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1F2D" w14:textId="77777777" w:rsidR="003F0DAD" w:rsidRDefault="003F0DAD" w:rsidP="00A25AEF">
      <w:pPr>
        <w:spacing w:line="259" w:lineRule="auto"/>
        <w:jc w:val="both"/>
        <w:rPr>
          <w:rFonts w:eastAsiaTheme="minorHAnsi" w:cs="Arial"/>
          <w:b/>
          <w:sz w:val="24"/>
          <w:szCs w:val="24"/>
          <w:lang w:eastAsia="en-US"/>
        </w:rPr>
      </w:pPr>
    </w:p>
    <w:p w14:paraId="09F1771A" w14:textId="77777777" w:rsidR="003F0DAD" w:rsidRDefault="003F0DAD" w:rsidP="00A25AEF">
      <w:pPr>
        <w:spacing w:line="259" w:lineRule="auto"/>
        <w:jc w:val="both"/>
        <w:rPr>
          <w:rFonts w:eastAsiaTheme="minorHAnsi" w:cs="Arial"/>
          <w:b/>
          <w:sz w:val="24"/>
          <w:szCs w:val="24"/>
          <w:lang w:eastAsia="en-US"/>
        </w:rPr>
      </w:pPr>
    </w:p>
    <w:p w14:paraId="3DC73C79" w14:textId="3E2AC5C2" w:rsidR="00A25AEF" w:rsidRPr="00513FBE" w:rsidRDefault="00A25AEF" w:rsidP="00A25AEF">
      <w:pPr>
        <w:spacing w:line="259" w:lineRule="auto"/>
        <w:jc w:val="both"/>
        <w:rPr>
          <w:rFonts w:eastAsiaTheme="minorHAnsi" w:cs="Arial"/>
          <w:b/>
          <w:sz w:val="24"/>
          <w:szCs w:val="24"/>
          <w:lang w:eastAsia="en-US"/>
        </w:rPr>
      </w:pPr>
      <w:r w:rsidRPr="00513FBE">
        <w:rPr>
          <w:rFonts w:eastAsiaTheme="minorHAnsi" w:cs="Arial"/>
          <w:b/>
          <w:sz w:val="24"/>
          <w:szCs w:val="24"/>
          <w:lang w:eastAsia="en-US"/>
        </w:rPr>
        <w:t>H. CONGRESO DEL ESTADO DE CHIHUAHUA</w:t>
      </w:r>
    </w:p>
    <w:p w14:paraId="1F67BAC3" w14:textId="77777777" w:rsidR="00A25AEF" w:rsidRPr="00513FBE" w:rsidRDefault="00A25AEF" w:rsidP="00A25AEF">
      <w:pPr>
        <w:spacing w:line="259" w:lineRule="auto"/>
        <w:jc w:val="both"/>
        <w:rPr>
          <w:rFonts w:eastAsiaTheme="minorHAnsi" w:cs="Arial"/>
          <w:b/>
          <w:sz w:val="24"/>
          <w:szCs w:val="24"/>
          <w:lang w:eastAsia="en-US"/>
        </w:rPr>
      </w:pPr>
      <w:r w:rsidRPr="00513FBE">
        <w:rPr>
          <w:rFonts w:eastAsiaTheme="minorHAnsi" w:cs="Arial"/>
          <w:b/>
          <w:sz w:val="24"/>
          <w:szCs w:val="24"/>
          <w:lang w:eastAsia="en-US"/>
        </w:rPr>
        <w:t>P R E S E N T E.</w:t>
      </w:r>
    </w:p>
    <w:p w14:paraId="69748548" w14:textId="77777777" w:rsidR="00A25AEF" w:rsidRPr="00513FBE" w:rsidRDefault="00A25AEF" w:rsidP="00A25AEF">
      <w:pPr>
        <w:spacing w:line="259" w:lineRule="auto"/>
        <w:jc w:val="both"/>
        <w:rPr>
          <w:rFonts w:eastAsiaTheme="minorHAnsi" w:cs="Arial"/>
          <w:b/>
          <w:sz w:val="24"/>
          <w:szCs w:val="24"/>
          <w:lang w:val="es-ES_tradnl" w:eastAsia="en-US"/>
        </w:rPr>
      </w:pPr>
    </w:p>
    <w:p w14:paraId="362A0F12" w14:textId="77777777" w:rsidR="00A25AEF" w:rsidRPr="00513FBE" w:rsidRDefault="00A25AEF" w:rsidP="00A25AEF">
      <w:pPr>
        <w:spacing w:line="259" w:lineRule="auto"/>
        <w:jc w:val="both"/>
        <w:rPr>
          <w:rFonts w:eastAsiaTheme="minorHAnsi" w:cs="Arial"/>
          <w:sz w:val="24"/>
          <w:szCs w:val="24"/>
          <w:lang w:eastAsia="en-US"/>
        </w:rPr>
      </w:pPr>
      <w:r w:rsidRPr="00513FBE">
        <w:rPr>
          <w:rFonts w:eastAsiaTheme="minorHAnsi" w:cs="Arial"/>
          <w:sz w:val="24"/>
          <w:szCs w:val="24"/>
          <w:lang w:eastAsia="en-US"/>
        </w:rPr>
        <w:t xml:space="preserve">Las y los que suscriben, </w:t>
      </w:r>
      <w:r w:rsidRPr="00513FBE">
        <w:rPr>
          <w:rFonts w:eastAsiaTheme="minorHAnsi" w:cs="Arial"/>
          <w:b/>
          <w:bCs/>
          <w:sz w:val="24"/>
          <w:szCs w:val="24"/>
          <w:lang w:eastAsia="en-US"/>
        </w:rPr>
        <w:t>Edin Cuauhtémoc Estrada Sotelo</w:t>
      </w:r>
      <w:r w:rsidRPr="00513FBE">
        <w:rPr>
          <w:rFonts w:cs="Arial"/>
          <w:b/>
          <w:sz w:val="24"/>
          <w:szCs w:val="24"/>
          <w:lang w:eastAsia="en-US"/>
        </w:rPr>
        <w:t>, Leticia Ortega Máynez, Óscar Daniel Avitia Arellanes, Rosana Díaz Reyes, Elizabeth Guzmán Argueta, Magdalena Rentería Pérez, María Antonieta Pérez Reyes, Brenda Francisca Ríos Prieto, Edith Palma Ontiveros, Herminia Gómez Carrasco, Jael Argüelles Díaz y Pedro Torres Estrada,</w:t>
      </w:r>
      <w:r w:rsidRPr="00513FBE">
        <w:rPr>
          <w:rFonts w:eastAsiaTheme="minorHAnsi" w:cs="Arial"/>
          <w:b/>
          <w:bCs/>
          <w:sz w:val="24"/>
          <w:szCs w:val="24"/>
          <w:lang w:eastAsia="en-US"/>
        </w:rPr>
        <w:t xml:space="preserve"> </w:t>
      </w:r>
      <w:r w:rsidRPr="00513FBE">
        <w:rPr>
          <w:rFonts w:cs="Arial"/>
          <w:bCs/>
          <w:sz w:val="24"/>
          <w:szCs w:val="24"/>
          <w:lang w:eastAsia="en-US"/>
        </w:rPr>
        <w:t>en nuestro carácter de Diputados y Diputadas de la</w:t>
      </w:r>
      <w:r w:rsidRPr="00513FBE">
        <w:rPr>
          <w:rFonts w:cs="Arial"/>
          <w:sz w:val="24"/>
          <w:szCs w:val="24"/>
          <w:lang w:eastAsia="en-US"/>
        </w:rPr>
        <w:t xml:space="preserve"> </w:t>
      </w:r>
      <w:r w:rsidRPr="00513FBE">
        <w:rPr>
          <w:rFonts w:eastAsiaTheme="minorHAnsi" w:cs="Arial"/>
          <w:sz w:val="24"/>
          <w:szCs w:val="24"/>
          <w:lang w:eastAsia="en-US"/>
        </w:rPr>
        <w:t xml:space="preserve">Sexagésima Octava Legislatura del Honorable Congreso del Estado de Chihuahua e integrantes del </w:t>
      </w:r>
      <w:r w:rsidRPr="00513FBE">
        <w:rPr>
          <w:rFonts w:eastAsiaTheme="minorHAnsi" w:cs="Arial"/>
          <w:b/>
          <w:bCs/>
          <w:sz w:val="24"/>
          <w:szCs w:val="24"/>
          <w:lang w:eastAsia="en-US"/>
        </w:rPr>
        <w:t>Grupo Parlamentario de Morena</w:t>
      </w:r>
      <w:r w:rsidRPr="00513FBE">
        <w:rPr>
          <w:rFonts w:eastAsiaTheme="minorHAnsi" w:cs="Arial"/>
          <w:sz w:val="24"/>
          <w:szCs w:val="24"/>
          <w:lang w:eastAsia="en-US"/>
        </w:rPr>
        <w:t xml:space="preserve">, con fundamento en lo dispuesto por los artículos 68, fracción I, de la Constitución Política del Estado de Chihuahua; 167 fracción I, de la Ley Orgánica del Poder Legislativo; así como los numerales 75 y 77 del Reglamento Interior y de Prácticas Parlamentarias del Poder Legislativo; todos ordenamientos del Estado de Chihuahua, acudimos ante esta Honorable Asamblea Legislativa, a fin de someter a consideración del Pleno la siguiente iniciativa con proyecto de Decreto a fin adicionar un inciso I a la fracción IX del Artículo 64 de la Constitución Política del Estado de Chihuahua, a fin de establecer a nivel Constitucional la faculta de desafectar del régimen del dominio públicos del Estado, del Poder Legislativo y Judicial, así como de la administración descentralizada; de igual forma para autorizar su enajenación a título gratuito u oneroso, estableciendo de manera expresa que la enajenación a título oneroso deberá ser exclusivamente mediante subasta pública ello con independencia el régimen al que pertenezca el  inmueble, </w:t>
      </w:r>
      <w:r w:rsidRPr="00513FBE">
        <w:rPr>
          <w:rFonts w:eastAsiaTheme="minorHAnsi" w:cs="Arial"/>
          <w:i/>
          <w:iCs/>
          <w:sz w:val="24"/>
          <w:szCs w:val="24"/>
          <w:u w:val="single"/>
          <w:lang w:eastAsia="en-US"/>
        </w:rPr>
        <w:t xml:space="preserve">debiendo etiquetarse  los recursos producto de la operación a </w:t>
      </w:r>
      <w:r>
        <w:rPr>
          <w:rFonts w:eastAsiaTheme="minorHAnsi" w:cs="Arial"/>
          <w:i/>
          <w:iCs/>
          <w:sz w:val="24"/>
          <w:szCs w:val="24"/>
          <w:u w:val="single"/>
          <w:lang w:eastAsia="en-US"/>
        </w:rPr>
        <w:t xml:space="preserve">rubros específicos, tales como </w:t>
      </w:r>
      <w:r w:rsidRPr="00513FBE">
        <w:rPr>
          <w:rFonts w:eastAsiaTheme="minorHAnsi" w:cs="Arial"/>
          <w:i/>
          <w:iCs/>
          <w:sz w:val="24"/>
          <w:szCs w:val="24"/>
          <w:u w:val="single"/>
          <w:lang w:eastAsia="en-US"/>
        </w:rPr>
        <w:t>ampliación de infraestructura en salud o educación en zona de alta marginación,</w:t>
      </w:r>
      <w:r w:rsidRPr="00513FBE">
        <w:rPr>
          <w:rFonts w:eastAsiaTheme="minorHAnsi" w:cs="Arial"/>
          <w:sz w:val="24"/>
          <w:szCs w:val="24"/>
          <w:lang w:eastAsia="en-US"/>
        </w:rPr>
        <w:t xml:space="preserve"> así mismo, la modificació</w:t>
      </w:r>
      <w:r>
        <w:rPr>
          <w:rFonts w:eastAsiaTheme="minorHAnsi" w:cs="Arial"/>
          <w:sz w:val="24"/>
          <w:szCs w:val="24"/>
          <w:lang w:eastAsia="en-US"/>
        </w:rPr>
        <w:t xml:space="preserve">n de los numerales </w:t>
      </w:r>
      <w:r w:rsidRPr="00513FBE">
        <w:rPr>
          <w:rFonts w:eastAsiaTheme="minorHAnsi" w:cs="Arial"/>
          <w:sz w:val="24"/>
          <w:szCs w:val="24"/>
          <w:lang w:eastAsia="en-US"/>
        </w:rPr>
        <w:t>8, fracción</w:t>
      </w:r>
      <w:r>
        <w:rPr>
          <w:rFonts w:eastAsiaTheme="minorHAnsi" w:cs="Arial"/>
          <w:sz w:val="24"/>
          <w:szCs w:val="24"/>
          <w:lang w:eastAsia="en-US"/>
        </w:rPr>
        <w:t xml:space="preserve"> II</w:t>
      </w:r>
      <w:r w:rsidRPr="00513FBE">
        <w:rPr>
          <w:rFonts w:eastAsiaTheme="minorHAnsi" w:cs="Arial"/>
          <w:sz w:val="24"/>
          <w:szCs w:val="24"/>
          <w:lang w:eastAsia="en-US"/>
        </w:rPr>
        <w:t xml:space="preserve">, </w:t>
      </w:r>
      <w:r>
        <w:rPr>
          <w:rFonts w:eastAsiaTheme="minorHAnsi" w:cs="Arial"/>
          <w:sz w:val="24"/>
          <w:szCs w:val="24"/>
          <w:lang w:eastAsia="en-US"/>
        </w:rPr>
        <w:t xml:space="preserve">43, 44, 45, 47 y 49, así como, </w:t>
      </w:r>
      <w:r w:rsidRPr="00513FBE">
        <w:rPr>
          <w:rFonts w:eastAsiaTheme="minorHAnsi" w:cs="Arial"/>
          <w:sz w:val="24"/>
          <w:szCs w:val="24"/>
          <w:lang w:eastAsia="en-US"/>
        </w:rPr>
        <w:t>e</w:t>
      </w:r>
      <w:r>
        <w:rPr>
          <w:rFonts w:eastAsiaTheme="minorHAnsi" w:cs="Arial"/>
          <w:sz w:val="24"/>
          <w:szCs w:val="24"/>
          <w:lang w:eastAsia="en-US"/>
        </w:rPr>
        <w:t xml:space="preserve">l Titulo de la Sección Primera y se adiciona el artículo 19 bis, todos </w:t>
      </w:r>
      <w:r w:rsidRPr="00513FBE">
        <w:rPr>
          <w:rFonts w:eastAsiaTheme="minorHAnsi" w:cs="Arial"/>
          <w:sz w:val="24"/>
          <w:szCs w:val="24"/>
          <w:lang w:eastAsia="en-US"/>
        </w:rPr>
        <w:t xml:space="preserve">de la Ley de Bienes del Estado de Chihuahua de la Ley de Bienes del Estado de Chihuahua, para establecer que la enajenación de los bienes inmuebles será única y exclusivamente mediante subasta pública, tomando como base el valor comercial que se determine, al tenor de la siguiente: </w:t>
      </w:r>
    </w:p>
    <w:p w14:paraId="0690FF4F" w14:textId="77777777" w:rsidR="00A25AEF" w:rsidRPr="00513FBE" w:rsidRDefault="00A25AEF" w:rsidP="00A25AEF">
      <w:pPr>
        <w:spacing w:line="259" w:lineRule="auto"/>
        <w:jc w:val="both"/>
        <w:rPr>
          <w:rFonts w:eastAsiaTheme="minorHAnsi" w:cs="Arial"/>
          <w:sz w:val="24"/>
          <w:szCs w:val="24"/>
          <w:lang w:val="es-ES_tradnl" w:eastAsia="en-US"/>
        </w:rPr>
      </w:pPr>
    </w:p>
    <w:p w14:paraId="039F1E0B" w14:textId="77777777" w:rsidR="00A25AEF" w:rsidRPr="00513FBE" w:rsidRDefault="00A25AEF" w:rsidP="00A25AEF">
      <w:pPr>
        <w:autoSpaceDE w:val="0"/>
        <w:autoSpaceDN w:val="0"/>
        <w:adjustRightInd w:val="0"/>
        <w:spacing w:line="259" w:lineRule="auto"/>
        <w:jc w:val="center"/>
        <w:rPr>
          <w:rFonts w:cs="Arial"/>
          <w:b/>
          <w:sz w:val="24"/>
          <w:szCs w:val="24"/>
          <w:lang w:eastAsia="en-US"/>
        </w:rPr>
      </w:pPr>
      <w:r w:rsidRPr="00513FBE">
        <w:rPr>
          <w:rFonts w:cs="Arial"/>
          <w:b/>
          <w:sz w:val="24"/>
          <w:szCs w:val="24"/>
          <w:lang w:eastAsia="en-US"/>
        </w:rPr>
        <w:t>EXPOSICIÓN DE MOTIVOS:</w:t>
      </w:r>
    </w:p>
    <w:p w14:paraId="0A504326" w14:textId="77777777" w:rsidR="00A25AEF" w:rsidRPr="00513FBE" w:rsidRDefault="00A25AEF" w:rsidP="00A25AEF">
      <w:pPr>
        <w:autoSpaceDE w:val="0"/>
        <w:autoSpaceDN w:val="0"/>
        <w:adjustRightInd w:val="0"/>
        <w:spacing w:line="259" w:lineRule="auto"/>
        <w:jc w:val="center"/>
        <w:rPr>
          <w:rFonts w:cs="Arial"/>
          <w:b/>
          <w:sz w:val="24"/>
          <w:szCs w:val="24"/>
          <w:lang w:eastAsia="en-US"/>
        </w:rPr>
      </w:pPr>
    </w:p>
    <w:p w14:paraId="442CB04B" w14:textId="77777777" w:rsidR="00A25AEF" w:rsidRPr="00513FBE" w:rsidRDefault="00A25AEF" w:rsidP="00A25AEF">
      <w:pPr>
        <w:autoSpaceDE w:val="0"/>
        <w:autoSpaceDN w:val="0"/>
        <w:adjustRightInd w:val="0"/>
        <w:spacing w:line="259" w:lineRule="auto"/>
        <w:jc w:val="both"/>
        <w:rPr>
          <w:rFonts w:cs="Arial"/>
          <w:sz w:val="24"/>
          <w:szCs w:val="24"/>
          <w:u w:val="single"/>
          <w:lang w:eastAsia="en-US"/>
        </w:rPr>
      </w:pPr>
      <w:r w:rsidRPr="00513FBE">
        <w:rPr>
          <w:rFonts w:cs="Arial"/>
          <w:sz w:val="24"/>
          <w:szCs w:val="24"/>
          <w:lang w:eastAsia="en-US"/>
        </w:rPr>
        <w:t xml:space="preserve">La presente iniciativa tiene como objetivo principal establecer principios rectores en la enajenación de los bienes inmuebles propiedad del Estado, como lo son, rendición de cuentas y transparencia, debiendo establecer como requisito </w:t>
      </w:r>
      <w:r w:rsidRPr="00513FBE">
        <w:rPr>
          <w:rFonts w:cs="Arial"/>
          <w:sz w:val="24"/>
          <w:szCs w:val="24"/>
          <w:lang w:eastAsia="en-US"/>
        </w:rPr>
        <w:lastRenderedPageBreak/>
        <w:t xml:space="preserve">indispensable para su venta, que se realice  mediante subasta pública y tomando como base para la misma, única y exclusivamente, el valor comercial que se determine para tal efecto; incorporando una variable en este rubro, puesto que de la totalidad de las enajenaciones autorizadas por el Poder Legislativo, sobre todo tratándose de la desafectación y autorización para venta de los bienes del dominio públicos, han tomado en consideración, única y exclusivamente, el valor determinado en los peritajes elaborados a petición del solicitante, en este caso, de quien ocupa la titularidad del Poder Ejecutivo del Estado, sin que exista dato alguno durante el proceso legislativo que nos brinde certeza de tan importante elemento, es decir, el valor comercial del inmueble cuya autorización para venta se solicita, </w:t>
      </w:r>
      <w:r w:rsidRPr="00513FBE">
        <w:rPr>
          <w:rFonts w:cs="Arial"/>
          <w:sz w:val="24"/>
          <w:szCs w:val="24"/>
          <w:u w:val="single"/>
          <w:lang w:eastAsia="en-US"/>
        </w:rPr>
        <w:t xml:space="preserve">por lo que, no se podrá autorizar cualquier acto de domino, sin que se haya constatado por parte del Poder Legislativo. </w:t>
      </w:r>
    </w:p>
    <w:p w14:paraId="0173FC86" w14:textId="77777777" w:rsidR="00A25AEF" w:rsidRPr="00513FBE" w:rsidRDefault="00A25AEF" w:rsidP="00A25AEF">
      <w:pPr>
        <w:autoSpaceDE w:val="0"/>
        <w:autoSpaceDN w:val="0"/>
        <w:adjustRightInd w:val="0"/>
        <w:spacing w:line="259" w:lineRule="auto"/>
        <w:jc w:val="both"/>
        <w:rPr>
          <w:rFonts w:cs="Arial"/>
          <w:sz w:val="24"/>
          <w:szCs w:val="24"/>
          <w:lang w:eastAsia="en-US"/>
        </w:rPr>
      </w:pPr>
    </w:p>
    <w:p w14:paraId="59AB5AE6" w14:textId="77777777" w:rsidR="00A25AEF" w:rsidRPr="00513FBE" w:rsidRDefault="00A25AEF" w:rsidP="00A25AEF">
      <w:pPr>
        <w:autoSpaceDE w:val="0"/>
        <w:autoSpaceDN w:val="0"/>
        <w:adjustRightInd w:val="0"/>
        <w:spacing w:line="259" w:lineRule="auto"/>
        <w:jc w:val="both"/>
        <w:rPr>
          <w:rFonts w:cs="Arial"/>
          <w:sz w:val="24"/>
          <w:szCs w:val="24"/>
          <w:lang w:eastAsia="en-US"/>
        </w:rPr>
      </w:pPr>
      <w:r w:rsidRPr="00513FBE">
        <w:rPr>
          <w:rFonts w:cs="Arial"/>
          <w:sz w:val="24"/>
          <w:szCs w:val="24"/>
          <w:lang w:eastAsia="en-US"/>
        </w:rPr>
        <w:t xml:space="preserve">Quienes signamos la presente iniciativa, consideramos importante establecer de manera expresa la facultad a nivel Constitucional para que el Poder Legislativo, desafecte del régimen del dominio público los inmuebles sujetos a dicho régimen y </w:t>
      </w:r>
      <w:r w:rsidRPr="00513FBE">
        <w:rPr>
          <w:rFonts w:cs="Arial"/>
          <w:sz w:val="24"/>
          <w:szCs w:val="24"/>
          <w:u w:val="single"/>
          <w:lang w:eastAsia="en-US"/>
        </w:rPr>
        <w:t>que el procedimiento para su enajenación sea única y exclusivamente mediante la subasta pública</w:t>
      </w:r>
      <w:r w:rsidRPr="00513FBE">
        <w:rPr>
          <w:rFonts w:cs="Arial"/>
          <w:sz w:val="24"/>
          <w:szCs w:val="24"/>
          <w:lang w:eastAsia="en-US"/>
        </w:rPr>
        <w:t xml:space="preserve">, lo anterior, a efecto de garantizar mejores  condiciones para el ente, pues sin duda estableciendo como base de la enajenación el valor comercial, al menos dicho importe se encuentra asegurado para el erario, existiendo la posibilidad de que diversos postores, mejoren las condiciones de la operación, </w:t>
      </w:r>
      <w:r w:rsidRPr="00513FBE">
        <w:rPr>
          <w:rFonts w:cs="Arial"/>
          <w:sz w:val="24"/>
          <w:szCs w:val="24"/>
          <w:u w:val="single"/>
          <w:lang w:eastAsia="en-US"/>
        </w:rPr>
        <w:t>evitando así, la discrecionalidad que a la fecha se encuentra presente en cada operación inmobiliaria</w:t>
      </w:r>
      <w:r w:rsidRPr="00513FBE">
        <w:rPr>
          <w:rFonts w:cs="Arial"/>
          <w:sz w:val="24"/>
          <w:szCs w:val="24"/>
          <w:lang w:eastAsia="en-US"/>
        </w:rPr>
        <w:t xml:space="preserve">.  </w:t>
      </w:r>
    </w:p>
    <w:p w14:paraId="1DCB0891" w14:textId="77777777" w:rsidR="00A25AEF" w:rsidRPr="00513FBE" w:rsidRDefault="00A25AEF" w:rsidP="00A25AEF">
      <w:pPr>
        <w:rPr>
          <w:rFonts w:cs="Arial"/>
        </w:rPr>
      </w:pPr>
    </w:p>
    <w:p w14:paraId="11146DE8" w14:textId="77777777" w:rsidR="00A25AEF" w:rsidRPr="00513FBE" w:rsidRDefault="00A25AEF" w:rsidP="00A25AEF">
      <w:pPr>
        <w:jc w:val="both"/>
        <w:rPr>
          <w:rFonts w:cs="Arial"/>
          <w:bCs/>
          <w:sz w:val="24"/>
          <w:szCs w:val="24"/>
        </w:rPr>
      </w:pPr>
      <w:r w:rsidRPr="00513FBE">
        <w:rPr>
          <w:rFonts w:cs="Arial"/>
          <w:bCs/>
          <w:sz w:val="24"/>
          <w:szCs w:val="24"/>
        </w:rPr>
        <w:t xml:space="preserve">El establecer de manera expresa el procedimiento para la afectación del patrimonio inmobiliario del Estado, debe traducirse en un acto de fiscalización de este Órgano de Representación Popular, ello en concordancia a la ya atribución establecida en la fracción VII de la propia Constitución Política del Estado. </w:t>
      </w:r>
    </w:p>
    <w:p w14:paraId="57C91ED8" w14:textId="77777777" w:rsidR="00A25AEF" w:rsidRPr="00513FBE" w:rsidRDefault="00A25AEF" w:rsidP="00A25AEF">
      <w:pPr>
        <w:jc w:val="both"/>
        <w:rPr>
          <w:rFonts w:cs="Arial"/>
          <w:sz w:val="24"/>
          <w:szCs w:val="24"/>
        </w:rPr>
      </w:pPr>
    </w:p>
    <w:p w14:paraId="59B11BD5" w14:textId="77777777" w:rsidR="00A25AEF" w:rsidRPr="00513FBE" w:rsidRDefault="00A25AEF" w:rsidP="00A25AEF">
      <w:pPr>
        <w:jc w:val="both"/>
        <w:rPr>
          <w:rFonts w:cs="Arial"/>
          <w:sz w:val="24"/>
          <w:szCs w:val="24"/>
        </w:rPr>
      </w:pPr>
      <w:r w:rsidRPr="00513FBE">
        <w:rPr>
          <w:rFonts w:cs="Arial"/>
          <w:sz w:val="24"/>
          <w:szCs w:val="24"/>
        </w:rPr>
        <w:t xml:space="preserve">Durante la presente Administración Estatal, el Poder Legislativo a emitido por lo menos 13 Decretos mediante los cuales se autoriza la realización de actos que afectan el patrimonio inmobiliario de las y los chihuahuense, ya sea mediante actos traslativos de dominio a título gratuito u oneroso, tal y como a continuación se detalla: </w:t>
      </w:r>
    </w:p>
    <w:p w14:paraId="7A85B2A3" w14:textId="77777777" w:rsidR="00A25AEF" w:rsidRPr="00513FBE" w:rsidRDefault="00A25AEF" w:rsidP="00A25AEF">
      <w:pPr>
        <w:jc w:val="both"/>
        <w:rPr>
          <w:rFonts w:cs="Arial"/>
          <w:sz w:val="24"/>
          <w:szCs w:val="24"/>
        </w:rPr>
      </w:pPr>
    </w:p>
    <w:tbl>
      <w:tblPr>
        <w:tblStyle w:val="Tablaconcuadrcula1"/>
        <w:tblW w:w="0" w:type="auto"/>
        <w:tblLook w:val="04A0" w:firstRow="1" w:lastRow="0" w:firstColumn="1" w:lastColumn="0" w:noHBand="0" w:noVBand="1"/>
      </w:tblPr>
      <w:tblGrid>
        <w:gridCol w:w="1124"/>
        <w:gridCol w:w="1125"/>
        <w:gridCol w:w="1106"/>
        <w:gridCol w:w="1329"/>
        <w:gridCol w:w="1613"/>
        <w:gridCol w:w="2531"/>
      </w:tblGrid>
      <w:tr w:rsidR="00A25AEF" w:rsidRPr="00513FBE" w14:paraId="451FB426" w14:textId="77777777" w:rsidTr="002F2896">
        <w:trPr>
          <w:tblHeader/>
        </w:trPr>
        <w:tc>
          <w:tcPr>
            <w:tcW w:w="1124" w:type="dxa"/>
            <w:shd w:val="clear" w:color="auto" w:fill="D9D9D9"/>
          </w:tcPr>
          <w:p w14:paraId="76230582" w14:textId="77777777" w:rsidR="00A25AEF" w:rsidRPr="00513FBE" w:rsidRDefault="00A25AEF" w:rsidP="002F2896">
            <w:pPr>
              <w:spacing w:after="160" w:line="259" w:lineRule="auto"/>
              <w:jc w:val="center"/>
              <w:rPr>
                <w:rFonts w:eastAsia="Calibri" w:cs="Arial"/>
                <w:b/>
                <w:bCs/>
                <w:sz w:val="16"/>
                <w:szCs w:val="16"/>
                <w:lang w:val="es-ES_tradnl" w:eastAsia="en-US"/>
              </w:rPr>
            </w:pPr>
            <w:r w:rsidRPr="00513FBE">
              <w:rPr>
                <w:rFonts w:eastAsia="Calibri" w:cs="Arial"/>
                <w:b/>
                <w:bCs/>
                <w:sz w:val="16"/>
                <w:szCs w:val="16"/>
                <w:lang w:val="es-ES_tradnl" w:eastAsia="en-US"/>
              </w:rPr>
              <w:t>Municipio</w:t>
            </w:r>
          </w:p>
        </w:tc>
        <w:tc>
          <w:tcPr>
            <w:tcW w:w="1429" w:type="dxa"/>
            <w:shd w:val="clear" w:color="auto" w:fill="D9D9D9"/>
          </w:tcPr>
          <w:p w14:paraId="38973474" w14:textId="77777777" w:rsidR="00A25AEF" w:rsidRPr="00513FBE" w:rsidRDefault="00A25AEF" w:rsidP="002F2896">
            <w:pPr>
              <w:spacing w:after="160" w:line="259" w:lineRule="auto"/>
              <w:jc w:val="center"/>
              <w:rPr>
                <w:rFonts w:eastAsia="Calibri" w:cs="Arial"/>
                <w:b/>
                <w:bCs/>
                <w:sz w:val="16"/>
                <w:szCs w:val="16"/>
                <w:lang w:val="es-ES_tradnl" w:eastAsia="en-US"/>
              </w:rPr>
            </w:pPr>
            <w:r w:rsidRPr="00513FBE">
              <w:rPr>
                <w:rFonts w:eastAsia="Calibri" w:cs="Arial"/>
                <w:b/>
                <w:bCs/>
                <w:sz w:val="16"/>
                <w:szCs w:val="16"/>
                <w:lang w:val="es-ES_tradnl" w:eastAsia="en-US"/>
              </w:rPr>
              <w:t>Fecha de solicitud</w:t>
            </w:r>
          </w:p>
        </w:tc>
        <w:tc>
          <w:tcPr>
            <w:tcW w:w="1106" w:type="dxa"/>
            <w:shd w:val="clear" w:color="auto" w:fill="D9D9D9"/>
          </w:tcPr>
          <w:p w14:paraId="1BC41318" w14:textId="77777777" w:rsidR="00A25AEF" w:rsidRPr="00513FBE" w:rsidRDefault="00A25AEF" w:rsidP="002F2896">
            <w:pPr>
              <w:spacing w:after="160" w:line="259" w:lineRule="auto"/>
              <w:jc w:val="center"/>
              <w:rPr>
                <w:rFonts w:eastAsia="Calibri" w:cs="Arial"/>
                <w:b/>
                <w:bCs/>
                <w:sz w:val="16"/>
                <w:szCs w:val="16"/>
                <w:lang w:val="es-ES_tradnl" w:eastAsia="en-US"/>
              </w:rPr>
            </w:pPr>
            <w:r w:rsidRPr="00513FBE">
              <w:rPr>
                <w:rFonts w:eastAsia="Calibri" w:cs="Arial"/>
                <w:b/>
                <w:bCs/>
                <w:sz w:val="16"/>
                <w:szCs w:val="16"/>
                <w:lang w:val="es-ES_tradnl" w:eastAsia="en-US"/>
              </w:rPr>
              <w:t>Superficie</w:t>
            </w:r>
          </w:p>
        </w:tc>
        <w:tc>
          <w:tcPr>
            <w:tcW w:w="1329" w:type="dxa"/>
            <w:shd w:val="clear" w:color="auto" w:fill="D9D9D9"/>
          </w:tcPr>
          <w:p w14:paraId="4C1D4819" w14:textId="77777777" w:rsidR="00A25AEF" w:rsidRPr="00513FBE" w:rsidRDefault="00A25AEF" w:rsidP="002F2896">
            <w:pPr>
              <w:spacing w:after="160" w:line="259" w:lineRule="auto"/>
              <w:jc w:val="center"/>
              <w:rPr>
                <w:rFonts w:eastAsia="Calibri" w:cs="Arial"/>
                <w:b/>
                <w:bCs/>
                <w:sz w:val="16"/>
                <w:szCs w:val="16"/>
                <w:lang w:val="es-ES_tradnl" w:eastAsia="en-US"/>
              </w:rPr>
            </w:pPr>
            <w:r w:rsidRPr="00513FBE">
              <w:rPr>
                <w:rFonts w:eastAsia="Calibri" w:cs="Arial"/>
                <w:b/>
                <w:bCs/>
                <w:sz w:val="16"/>
                <w:szCs w:val="16"/>
                <w:lang w:val="es-ES_tradnl" w:eastAsia="en-US"/>
              </w:rPr>
              <w:t xml:space="preserve">Precio </w:t>
            </w:r>
          </w:p>
        </w:tc>
        <w:tc>
          <w:tcPr>
            <w:tcW w:w="2616" w:type="dxa"/>
            <w:shd w:val="clear" w:color="auto" w:fill="D9D9D9"/>
          </w:tcPr>
          <w:p w14:paraId="1A63D2C2" w14:textId="77777777" w:rsidR="00A25AEF" w:rsidRPr="00513FBE" w:rsidRDefault="00A25AEF" w:rsidP="002F2896">
            <w:pPr>
              <w:spacing w:after="160" w:line="259" w:lineRule="auto"/>
              <w:jc w:val="center"/>
              <w:rPr>
                <w:rFonts w:eastAsia="Calibri" w:cs="Arial"/>
                <w:b/>
                <w:bCs/>
                <w:sz w:val="16"/>
                <w:szCs w:val="16"/>
                <w:lang w:val="es-ES_tradnl" w:eastAsia="en-US"/>
              </w:rPr>
            </w:pPr>
            <w:r w:rsidRPr="00513FBE">
              <w:rPr>
                <w:rFonts w:eastAsia="Calibri" w:cs="Arial"/>
                <w:b/>
                <w:bCs/>
                <w:sz w:val="16"/>
                <w:szCs w:val="16"/>
                <w:lang w:val="es-ES_tradnl" w:eastAsia="en-US"/>
              </w:rPr>
              <w:t>Fecha del Decreto</w:t>
            </w:r>
          </w:p>
        </w:tc>
        <w:tc>
          <w:tcPr>
            <w:tcW w:w="5392" w:type="dxa"/>
            <w:shd w:val="clear" w:color="auto" w:fill="D9D9D9"/>
          </w:tcPr>
          <w:p w14:paraId="029910A1" w14:textId="77777777" w:rsidR="00A25AEF" w:rsidRPr="00513FBE" w:rsidRDefault="00A25AEF" w:rsidP="002F2896">
            <w:pPr>
              <w:spacing w:after="160" w:line="259" w:lineRule="auto"/>
              <w:jc w:val="center"/>
              <w:rPr>
                <w:rFonts w:eastAsia="Calibri" w:cs="Arial"/>
                <w:b/>
                <w:bCs/>
                <w:sz w:val="16"/>
                <w:szCs w:val="16"/>
                <w:lang w:val="es-ES_tradnl" w:eastAsia="en-US"/>
              </w:rPr>
            </w:pPr>
            <w:r w:rsidRPr="00513FBE">
              <w:rPr>
                <w:rFonts w:eastAsia="Calibri" w:cs="Arial"/>
                <w:b/>
                <w:bCs/>
                <w:sz w:val="16"/>
                <w:szCs w:val="16"/>
                <w:lang w:val="es-ES_tradnl" w:eastAsia="en-US"/>
              </w:rPr>
              <w:t xml:space="preserve">Objeto </w:t>
            </w:r>
          </w:p>
        </w:tc>
      </w:tr>
      <w:tr w:rsidR="00A25AEF" w:rsidRPr="00513FBE" w14:paraId="5295A362" w14:textId="77777777" w:rsidTr="002F2896">
        <w:tc>
          <w:tcPr>
            <w:tcW w:w="1124" w:type="dxa"/>
            <w:vAlign w:val="center"/>
          </w:tcPr>
          <w:p w14:paraId="6C4EF07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Chihuahua</w:t>
            </w:r>
          </w:p>
        </w:tc>
        <w:tc>
          <w:tcPr>
            <w:tcW w:w="1429" w:type="dxa"/>
            <w:vAlign w:val="center"/>
          </w:tcPr>
          <w:p w14:paraId="2B6C1432" w14:textId="77777777" w:rsidR="00A25AEF" w:rsidRPr="00513FBE" w:rsidRDefault="00A25AEF" w:rsidP="002F2896">
            <w:pPr>
              <w:spacing w:after="160" w:line="259" w:lineRule="auto"/>
              <w:jc w:val="center"/>
              <w:rPr>
                <w:rFonts w:eastAsia="Calibri" w:cs="Arial"/>
                <w:sz w:val="16"/>
                <w:szCs w:val="16"/>
                <w:lang w:val="es-ES_tradnl" w:eastAsia="en-US"/>
              </w:rPr>
            </w:pPr>
          </w:p>
          <w:p w14:paraId="6C4F8B84" w14:textId="77777777" w:rsidR="00A25AEF" w:rsidRPr="00513FBE" w:rsidRDefault="00A25AEF" w:rsidP="002F2896">
            <w:pPr>
              <w:spacing w:after="160" w:line="259" w:lineRule="auto"/>
              <w:jc w:val="center"/>
              <w:rPr>
                <w:rFonts w:eastAsia="Calibri" w:cs="Arial"/>
                <w:sz w:val="16"/>
                <w:szCs w:val="16"/>
                <w:lang w:val="es-ES_tradnl" w:eastAsia="en-US"/>
              </w:rPr>
            </w:pPr>
          </w:p>
          <w:p w14:paraId="42A8407D"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15 marzo de 2022</w:t>
            </w:r>
          </w:p>
        </w:tc>
        <w:tc>
          <w:tcPr>
            <w:tcW w:w="1106" w:type="dxa"/>
            <w:vAlign w:val="center"/>
          </w:tcPr>
          <w:p w14:paraId="4BBEC6B6"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lastRenderedPageBreak/>
              <w:t>159,823.989 m2</w:t>
            </w:r>
          </w:p>
        </w:tc>
        <w:tc>
          <w:tcPr>
            <w:tcW w:w="1329" w:type="dxa"/>
            <w:vAlign w:val="center"/>
          </w:tcPr>
          <w:p w14:paraId="70DA2302"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136,546,000.00</w:t>
            </w:r>
          </w:p>
        </w:tc>
        <w:tc>
          <w:tcPr>
            <w:tcW w:w="2616" w:type="dxa"/>
            <w:vAlign w:val="center"/>
          </w:tcPr>
          <w:p w14:paraId="7B7DFD55" w14:textId="77777777" w:rsidR="00A25AEF" w:rsidRPr="00513FBE" w:rsidRDefault="00A25AEF" w:rsidP="002F2896">
            <w:pPr>
              <w:spacing w:after="160" w:line="259" w:lineRule="auto"/>
              <w:ind w:left="150" w:hanging="133"/>
              <w:jc w:val="center"/>
              <w:rPr>
                <w:rFonts w:eastAsia="Calibri" w:cs="Arial"/>
                <w:sz w:val="16"/>
                <w:szCs w:val="16"/>
                <w:lang w:val="es-ES_tradnl" w:eastAsia="en-US"/>
              </w:rPr>
            </w:pPr>
            <w:r w:rsidRPr="00513FBE">
              <w:rPr>
                <w:rFonts w:eastAsia="Calibri" w:cs="Arial"/>
                <w:sz w:val="16"/>
                <w:szCs w:val="16"/>
                <w:lang w:val="es-ES_tradnl" w:eastAsia="en-US"/>
              </w:rPr>
              <w:t>Aprobación: 24 mayo 2022</w:t>
            </w:r>
          </w:p>
          <w:p w14:paraId="2B6C9E97" w14:textId="77777777" w:rsidR="00A25AEF" w:rsidRPr="00513FBE" w:rsidRDefault="00A25AEF" w:rsidP="002F2896">
            <w:pPr>
              <w:spacing w:after="160" w:line="259" w:lineRule="auto"/>
              <w:ind w:left="150" w:hanging="133"/>
              <w:jc w:val="center"/>
              <w:rPr>
                <w:rFonts w:eastAsia="Calibri" w:cs="Arial"/>
                <w:sz w:val="16"/>
                <w:szCs w:val="16"/>
                <w:lang w:val="es-ES_tradnl" w:eastAsia="en-US"/>
              </w:rPr>
            </w:pPr>
          </w:p>
          <w:p w14:paraId="010CD250" w14:textId="77777777" w:rsidR="00A25AEF" w:rsidRPr="00513FBE" w:rsidRDefault="00A25AEF" w:rsidP="002F2896">
            <w:pPr>
              <w:spacing w:after="160" w:line="259" w:lineRule="auto"/>
              <w:ind w:left="150" w:hanging="133"/>
              <w:jc w:val="center"/>
              <w:rPr>
                <w:rFonts w:eastAsia="Calibri" w:cs="Arial"/>
                <w:sz w:val="16"/>
                <w:szCs w:val="16"/>
                <w:lang w:val="es-ES_tradnl" w:eastAsia="en-US"/>
              </w:rPr>
            </w:pPr>
            <w:r w:rsidRPr="00513FBE">
              <w:rPr>
                <w:rFonts w:eastAsia="Calibri" w:cs="Arial"/>
                <w:sz w:val="16"/>
                <w:szCs w:val="16"/>
                <w:lang w:val="es-ES_tradnl" w:eastAsia="en-US"/>
              </w:rPr>
              <w:t>Envío a Publicación: 25 mayo 2022</w:t>
            </w:r>
          </w:p>
          <w:p w14:paraId="63ECF72A" w14:textId="77777777" w:rsidR="00A25AEF" w:rsidRPr="00513FBE" w:rsidRDefault="00A25AEF" w:rsidP="002F2896">
            <w:pPr>
              <w:spacing w:after="160" w:line="259" w:lineRule="auto"/>
              <w:ind w:left="150" w:hanging="133"/>
              <w:jc w:val="center"/>
              <w:rPr>
                <w:rFonts w:eastAsia="Calibri" w:cs="Arial"/>
                <w:sz w:val="16"/>
                <w:szCs w:val="16"/>
                <w:lang w:val="es-ES_tradnl" w:eastAsia="en-US"/>
              </w:rPr>
            </w:pPr>
          </w:p>
          <w:p w14:paraId="14D2F7A1" w14:textId="77777777" w:rsidR="00A25AEF" w:rsidRPr="00513FBE" w:rsidRDefault="00A25AEF" w:rsidP="002F2896">
            <w:pPr>
              <w:spacing w:after="160" w:line="259" w:lineRule="auto"/>
              <w:ind w:left="150" w:hanging="133"/>
              <w:jc w:val="center"/>
              <w:rPr>
                <w:rFonts w:eastAsia="Calibri" w:cs="Arial"/>
                <w:sz w:val="16"/>
                <w:szCs w:val="16"/>
                <w:lang w:val="es-ES_tradnl" w:eastAsia="en-US"/>
              </w:rPr>
            </w:pPr>
            <w:r w:rsidRPr="00513FBE">
              <w:rPr>
                <w:rFonts w:eastAsia="Calibri" w:cs="Arial"/>
                <w:sz w:val="16"/>
                <w:szCs w:val="16"/>
                <w:lang w:val="es-ES_tradnl" w:eastAsia="en-US"/>
              </w:rPr>
              <w:t>Publicación: 28 mayo 2022 / No. 43</w:t>
            </w:r>
          </w:p>
        </w:tc>
        <w:tc>
          <w:tcPr>
            <w:tcW w:w="5392" w:type="dxa"/>
          </w:tcPr>
          <w:p w14:paraId="7C72939B" w14:textId="77777777" w:rsidR="00A25AEF" w:rsidRPr="00513FBE" w:rsidRDefault="00A25AEF" w:rsidP="002F2896">
            <w:pPr>
              <w:tabs>
                <w:tab w:val="left" w:pos="498"/>
              </w:tabs>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lastRenderedPageBreak/>
              <w:t xml:space="preserve">Iniciativa con carácter de decreto, por medio de la cual solicita se autorice al Poder </w:t>
            </w:r>
            <w:r w:rsidRPr="00513FBE">
              <w:rPr>
                <w:rFonts w:eastAsia="Calibri" w:cs="Arial"/>
                <w:sz w:val="16"/>
                <w:szCs w:val="16"/>
                <w:lang w:val="es-ES_tradnl" w:eastAsia="en-US"/>
              </w:rPr>
              <w:lastRenderedPageBreak/>
              <w:t>Ejecutivo del Gobierno del Estado para que, a través del Organismo Descentralizado de la Administración Pública Paraestatal del Poder Ejecutivo del Estado de Chihuahua “Promotora para el Desarrollo Económico de Chihuahua”, enajene a título oneroso a favor de la persona moral denominada “Parques American Industries, S.A. de C.V.”, el inmueble con una superficie de 159,823.989 metros cuadrados, el cual se segrega de un inmueble de mayor superficie, ubicado en la Calle Automotriz S/N, fracción “E-1”, del lote 01, de la manzana IX, dentro del Parque Industrial Chihuahua Sur, en el Municipio de Chihuahua, Estado de Chihuahua, el cual se destinará única y exclusivamente para el desarrollo del proyecto de expansión de operaciones de la empresa “Honeywell”.</w:t>
            </w:r>
          </w:p>
        </w:tc>
      </w:tr>
      <w:tr w:rsidR="00A25AEF" w:rsidRPr="00513FBE" w14:paraId="06DD524C" w14:textId="77777777" w:rsidTr="002F2896">
        <w:tc>
          <w:tcPr>
            <w:tcW w:w="1124" w:type="dxa"/>
            <w:vAlign w:val="center"/>
          </w:tcPr>
          <w:p w14:paraId="51A9CD0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lastRenderedPageBreak/>
              <w:t>Nuevo Casas Grandes</w:t>
            </w:r>
          </w:p>
        </w:tc>
        <w:tc>
          <w:tcPr>
            <w:tcW w:w="1429" w:type="dxa"/>
            <w:vAlign w:val="center"/>
          </w:tcPr>
          <w:p w14:paraId="7A2B6AFE"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25 mayo de 2022</w:t>
            </w:r>
          </w:p>
        </w:tc>
        <w:tc>
          <w:tcPr>
            <w:tcW w:w="1106" w:type="dxa"/>
            <w:vAlign w:val="center"/>
          </w:tcPr>
          <w:p w14:paraId="6EB4903A"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13,952.40 m2</w:t>
            </w:r>
          </w:p>
        </w:tc>
        <w:tc>
          <w:tcPr>
            <w:tcW w:w="1329" w:type="dxa"/>
            <w:vAlign w:val="center"/>
          </w:tcPr>
          <w:p w14:paraId="200DE7F3"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5,215,000.00</w:t>
            </w:r>
          </w:p>
        </w:tc>
        <w:tc>
          <w:tcPr>
            <w:tcW w:w="2616" w:type="dxa"/>
            <w:vAlign w:val="center"/>
          </w:tcPr>
          <w:p w14:paraId="508817E3"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12 julio 2022</w:t>
            </w:r>
          </w:p>
          <w:p w14:paraId="10094BAA" w14:textId="77777777" w:rsidR="00A25AEF" w:rsidRPr="00513FBE" w:rsidRDefault="00A25AEF" w:rsidP="002F2896">
            <w:pPr>
              <w:spacing w:after="160" w:line="259" w:lineRule="auto"/>
              <w:jc w:val="center"/>
              <w:rPr>
                <w:rFonts w:eastAsia="Calibri" w:cs="Arial"/>
                <w:sz w:val="16"/>
                <w:szCs w:val="16"/>
                <w:lang w:val="es-ES_tradnl" w:eastAsia="en-US"/>
              </w:rPr>
            </w:pPr>
          </w:p>
          <w:p w14:paraId="4FA87753"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14 julio 2022</w:t>
            </w:r>
          </w:p>
          <w:p w14:paraId="0CF67855" w14:textId="77777777" w:rsidR="00A25AEF" w:rsidRPr="00513FBE" w:rsidRDefault="00A25AEF" w:rsidP="002F2896">
            <w:pPr>
              <w:spacing w:after="160" w:line="259" w:lineRule="auto"/>
              <w:jc w:val="center"/>
              <w:rPr>
                <w:rFonts w:eastAsia="Calibri" w:cs="Arial"/>
                <w:sz w:val="16"/>
                <w:szCs w:val="16"/>
                <w:lang w:val="es-ES_tradnl" w:eastAsia="en-US"/>
              </w:rPr>
            </w:pPr>
          </w:p>
          <w:p w14:paraId="66730BCD"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10 agosto 2022 / No. 64</w:t>
            </w:r>
          </w:p>
        </w:tc>
        <w:tc>
          <w:tcPr>
            <w:tcW w:w="5392" w:type="dxa"/>
          </w:tcPr>
          <w:p w14:paraId="669896C8"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Se autoriza al Poder Ejecutivo del Estado para que, a través del Organismo Descentralizado de la Administración Pública Paraestatal del Poder Ejecutivo del Estado de Chihuahua “Promotora para el Desarrollo Económico de Chihuahua”, enajene a título oneroso a favor de la persona moral denominada “LEAR </w:t>
            </w:r>
            <w:proofErr w:type="spellStart"/>
            <w:r w:rsidRPr="00513FBE">
              <w:rPr>
                <w:rFonts w:eastAsia="Calibri" w:cs="Arial"/>
                <w:sz w:val="16"/>
                <w:szCs w:val="16"/>
                <w:lang w:val="es-ES_tradnl" w:eastAsia="en-US"/>
              </w:rPr>
              <w:t>Mexican</w:t>
            </w:r>
            <w:proofErr w:type="spellEnd"/>
            <w:r w:rsidRPr="00513FBE">
              <w:rPr>
                <w:rFonts w:eastAsia="Calibri" w:cs="Arial"/>
                <w:sz w:val="16"/>
                <w:szCs w:val="16"/>
                <w:lang w:val="es-ES_tradnl" w:eastAsia="en-US"/>
              </w:rPr>
              <w:t xml:space="preserve"> </w:t>
            </w:r>
            <w:proofErr w:type="spellStart"/>
            <w:r w:rsidRPr="00513FBE">
              <w:rPr>
                <w:rFonts w:eastAsia="Calibri" w:cs="Arial"/>
                <w:sz w:val="16"/>
                <w:szCs w:val="16"/>
                <w:lang w:val="es-ES_tradnl" w:eastAsia="en-US"/>
              </w:rPr>
              <w:t>Trim</w:t>
            </w:r>
            <w:proofErr w:type="spellEnd"/>
            <w:r w:rsidRPr="00513FBE">
              <w:rPr>
                <w:rFonts w:eastAsia="Calibri" w:cs="Arial"/>
                <w:sz w:val="16"/>
                <w:szCs w:val="16"/>
                <w:lang w:val="es-ES_tradnl" w:eastAsia="en-US"/>
              </w:rPr>
              <w:t xml:space="preserve"> </w:t>
            </w:r>
            <w:proofErr w:type="spellStart"/>
            <w:r w:rsidRPr="00513FBE">
              <w:rPr>
                <w:rFonts w:eastAsia="Calibri" w:cs="Arial"/>
                <w:sz w:val="16"/>
                <w:szCs w:val="16"/>
                <w:lang w:val="es-ES_tradnl" w:eastAsia="en-US"/>
              </w:rPr>
              <w:t>Operations</w:t>
            </w:r>
            <w:proofErr w:type="spellEnd"/>
            <w:r w:rsidRPr="00513FBE">
              <w:rPr>
                <w:rFonts w:eastAsia="Calibri" w:cs="Arial"/>
                <w:sz w:val="16"/>
                <w:szCs w:val="16"/>
                <w:lang w:val="es-ES_tradnl" w:eastAsia="en-US"/>
              </w:rPr>
              <w:t xml:space="preserve">, S. de R.L. de C.V.”, un inmueble con una superficie de 13,952.40 metros cuadrados, el cual se segrega de un predio inscrito en mayor superficie, ubicado en la fracción A, del lote 5, de manzana 4, dentro del Parque Industrial Paquimé, en el Municipio de Nuevo Casas Grandes, Estado de Chihuahua, el cual se destinará única y exclusivamente para el desarrollo de un proyecto de expansión de operaciones de la </w:t>
            </w:r>
            <w:r w:rsidRPr="00513FBE">
              <w:rPr>
                <w:rFonts w:eastAsia="Calibri" w:cs="Arial"/>
                <w:sz w:val="16"/>
                <w:szCs w:val="16"/>
                <w:lang w:val="es-ES_tradnl" w:eastAsia="en-US"/>
              </w:rPr>
              <w:lastRenderedPageBreak/>
              <w:t>persona moral referida previamente.</w:t>
            </w:r>
          </w:p>
        </w:tc>
      </w:tr>
      <w:tr w:rsidR="00A25AEF" w:rsidRPr="00513FBE" w14:paraId="76EF80C5" w14:textId="77777777" w:rsidTr="002F2896">
        <w:tc>
          <w:tcPr>
            <w:tcW w:w="1124" w:type="dxa"/>
            <w:vAlign w:val="center"/>
          </w:tcPr>
          <w:p w14:paraId="73AAE6B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lastRenderedPageBreak/>
              <w:t>Carretera Parral-Matamoros y Circuito Industrial Matamoros</w:t>
            </w:r>
          </w:p>
        </w:tc>
        <w:tc>
          <w:tcPr>
            <w:tcW w:w="1429" w:type="dxa"/>
            <w:vAlign w:val="center"/>
          </w:tcPr>
          <w:p w14:paraId="7E6170F6"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25 mayo de 2022</w:t>
            </w:r>
          </w:p>
        </w:tc>
        <w:tc>
          <w:tcPr>
            <w:tcW w:w="1106" w:type="dxa"/>
            <w:vAlign w:val="center"/>
          </w:tcPr>
          <w:p w14:paraId="7B378B05" w14:textId="77777777" w:rsidR="00A25AEF" w:rsidRPr="00513FBE" w:rsidRDefault="00A25AEF" w:rsidP="002F2896">
            <w:pPr>
              <w:spacing w:after="160" w:line="259" w:lineRule="auto"/>
              <w:jc w:val="center"/>
              <w:rPr>
                <w:rFonts w:eastAsia="Calibri" w:cs="Arial"/>
                <w:sz w:val="16"/>
                <w:szCs w:val="16"/>
                <w:lang w:val="es-ES_tradnl" w:eastAsia="en-US"/>
              </w:rPr>
            </w:pPr>
          </w:p>
          <w:p w14:paraId="1CDD302F" w14:textId="77777777" w:rsidR="00A25AEF" w:rsidRPr="00513FBE" w:rsidRDefault="00A25AEF" w:rsidP="002F2896">
            <w:pPr>
              <w:spacing w:after="160" w:line="259" w:lineRule="auto"/>
              <w:jc w:val="center"/>
              <w:rPr>
                <w:rFonts w:eastAsia="Calibri" w:cs="Arial"/>
                <w:sz w:val="16"/>
                <w:szCs w:val="16"/>
                <w:lang w:val="es-ES_tradnl" w:eastAsia="en-US"/>
              </w:rPr>
            </w:pPr>
          </w:p>
          <w:p w14:paraId="6C8E4E2B" w14:textId="77777777" w:rsidR="00A25AEF" w:rsidRPr="00513FBE" w:rsidRDefault="00A25AEF" w:rsidP="002F2896">
            <w:pPr>
              <w:spacing w:after="160" w:line="259" w:lineRule="auto"/>
              <w:jc w:val="center"/>
              <w:rPr>
                <w:rFonts w:eastAsia="Calibri" w:cs="Arial"/>
                <w:sz w:val="16"/>
                <w:szCs w:val="16"/>
                <w:lang w:val="es-ES_tradnl" w:eastAsia="en-US"/>
              </w:rPr>
            </w:pPr>
          </w:p>
          <w:p w14:paraId="2A59B252" w14:textId="77777777" w:rsidR="00A25AEF" w:rsidRPr="00513FBE" w:rsidRDefault="00A25AEF" w:rsidP="002F2896">
            <w:pPr>
              <w:spacing w:after="160" w:line="259" w:lineRule="auto"/>
              <w:jc w:val="center"/>
              <w:rPr>
                <w:rFonts w:eastAsia="Calibri" w:cs="Arial"/>
                <w:sz w:val="16"/>
                <w:szCs w:val="16"/>
                <w:lang w:val="es-ES_tradnl" w:eastAsia="en-US"/>
              </w:rPr>
            </w:pPr>
          </w:p>
          <w:p w14:paraId="4E1AC071"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24,296.68 m2</w:t>
            </w:r>
          </w:p>
        </w:tc>
        <w:tc>
          <w:tcPr>
            <w:tcW w:w="1329" w:type="dxa"/>
            <w:vAlign w:val="center"/>
          </w:tcPr>
          <w:p w14:paraId="735581EB"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$6’845,000.00</w:t>
            </w:r>
          </w:p>
        </w:tc>
        <w:tc>
          <w:tcPr>
            <w:tcW w:w="2616" w:type="dxa"/>
            <w:vAlign w:val="center"/>
          </w:tcPr>
          <w:p w14:paraId="3266108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12 julio 2022</w:t>
            </w:r>
          </w:p>
          <w:p w14:paraId="1094E423" w14:textId="77777777" w:rsidR="00A25AEF" w:rsidRPr="00513FBE" w:rsidRDefault="00A25AEF" w:rsidP="002F2896">
            <w:pPr>
              <w:spacing w:after="160" w:line="259" w:lineRule="auto"/>
              <w:jc w:val="center"/>
              <w:rPr>
                <w:rFonts w:eastAsia="Calibri" w:cs="Arial"/>
                <w:sz w:val="16"/>
                <w:szCs w:val="16"/>
                <w:lang w:val="es-ES_tradnl" w:eastAsia="en-US"/>
              </w:rPr>
            </w:pPr>
          </w:p>
          <w:p w14:paraId="3B00C511"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14 julio 2022</w:t>
            </w:r>
          </w:p>
          <w:p w14:paraId="2794F96A" w14:textId="77777777" w:rsidR="00A25AEF" w:rsidRPr="00513FBE" w:rsidRDefault="00A25AEF" w:rsidP="002F2896">
            <w:pPr>
              <w:spacing w:after="160" w:line="259" w:lineRule="auto"/>
              <w:jc w:val="center"/>
              <w:rPr>
                <w:rFonts w:eastAsia="Calibri" w:cs="Arial"/>
                <w:sz w:val="16"/>
                <w:szCs w:val="16"/>
                <w:lang w:val="es-ES_tradnl" w:eastAsia="en-US"/>
              </w:rPr>
            </w:pPr>
          </w:p>
          <w:p w14:paraId="193121FD"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10 agosto 2022 / No. 64</w:t>
            </w:r>
          </w:p>
        </w:tc>
        <w:tc>
          <w:tcPr>
            <w:tcW w:w="5392" w:type="dxa"/>
          </w:tcPr>
          <w:p w14:paraId="0CF1AF85"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Iniciativa con carácter de decreto, por medio de la cual solicita se autorice al Poder Ejecutivo del Estado para que, a través del Organismo Descentralizado de la Administración Pública Paraestatal del Poder Ejecutivo del Estado de Chihuahua “Promotora para el Desarrollo Económico de Chihuahua”, enajene a título oneroso a favor de la persona moral denominada “Perfiles del Real, S.A. de C.V.”, el inmueble con una superficie de 24,296.68 metros cuadrados, ubicado en la Carretera Parral-Matamoros y Circuito Industrial Matamoros (Fracción A1 de fracción A de fracción del lote No. 2 y fracción de lote 5A) dentro de la Reserva Industrial Parral, en el Municipio de Matamoros, el cual se segrega de un inmueble de mayor superficie, el cual se destinará única y exclusivamente para la construcción de un aserradero y un horno de secado.</w:t>
            </w:r>
          </w:p>
          <w:p w14:paraId="2EE7352B" w14:textId="77777777" w:rsidR="00A25AEF" w:rsidRPr="00513FBE" w:rsidRDefault="00A25AEF" w:rsidP="002F2896">
            <w:pPr>
              <w:spacing w:after="160" w:line="259" w:lineRule="auto"/>
              <w:jc w:val="both"/>
              <w:rPr>
                <w:rFonts w:eastAsia="Calibri" w:cs="Arial"/>
                <w:sz w:val="16"/>
                <w:szCs w:val="16"/>
                <w:lang w:val="es-ES_tradnl" w:eastAsia="en-US"/>
              </w:rPr>
            </w:pPr>
          </w:p>
        </w:tc>
      </w:tr>
      <w:tr w:rsidR="00A25AEF" w:rsidRPr="00513FBE" w14:paraId="040D5ECE" w14:textId="77777777" w:rsidTr="002F2896">
        <w:tc>
          <w:tcPr>
            <w:tcW w:w="1124" w:type="dxa"/>
            <w:vAlign w:val="center"/>
          </w:tcPr>
          <w:p w14:paraId="5D2BF0B6"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Chihuahua</w:t>
            </w:r>
          </w:p>
        </w:tc>
        <w:tc>
          <w:tcPr>
            <w:tcW w:w="1429" w:type="dxa"/>
            <w:vAlign w:val="center"/>
          </w:tcPr>
          <w:p w14:paraId="79BE6C93"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27 mayo 2022</w:t>
            </w:r>
          </w:p>
        </w:tc>
        <w:tc>
          <w:tcPr>
            <w:tcW w:w="1106" w:type="dxa"/>
            <w:vAlign w:val="center"/>
          </w:tcPr>
          <w:p w14:paraId="19584A4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407.94 m2</w:t>
            </w:r>
          </w:p>
        </w:tc>
        <w:tc>
          <w:tcPr>
            <w:tcW w:w="1329" w:type="dxa"/>
            <w:vAlign w:val="center"/>
          </w:tcPr>
          <w:p w14:paraId="6B26377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$1’500,000.00</w:t>
            </w:r>
          </w:p>
        </w:tc>
        <w:tc>
          <w:tcPr>
            <w:tcW w:w="2616" w:type="dxa"/>
            <w:vAlign w:val="center"/>
          </w:tcPr>
          <w:p w14:paraId="342AE0D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12 julio 2022</w:t>
            </w:r>
          </w:p>
          <w:p w14:paraId="6C0087AC" w14:textId="77777777" w:rsidR="00A25AEF" w:rsidRPr="00513FBE" w:rsidRDefault="00A25AEF" w:rsidP="002F2896">
            <w:pPr>
              <w:spacing w:after="160" w:line="259" w:lineRule="auto"/>
              <w:jc w:val="center"/>
              <w:rPr>
                <w:rFonts w:eastAsia="Calibri" w:cs="Arial"/>
                <w:sz w:val="16"/>
                <w:szCs w:val="16"/>
                <w:lang w:val="es-ES_tradnl" w:eastAsia="en-US"/>
              </w:rPr>
            </w:pPr>
          </w:p>
          <w:p w14:paraId="6B61BD1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14 julio 2022</w:t>
            </w:r>
          </w:p>
          <w:p w14:paraId="1F9FA22D" w14:textId="77777777" w:rsidR="00A25AEF" w:rsidRPr="00513FBE" w:rsidRDefault="00A25AEF" w:rsidP="002F2896">
            <w:pPr>
              <w:spacing w:after="160" w:line="259" w:lineRule="auto"/>
              <w:jc w:val="center"/>
              <w:rPr>
                <w:rFonts w:eastAsia="Calibri" w:cs="Arial"/>
                <w:sz w:val="16"/>
                <w:szCs w:val="16"/>
                <w:lang w:val="es-ES_tradnl" w:eastAsia="en-US"/>
              </w:rPr>
            </w:pPr>
          </w:p>
          <w:p w14:paraId="4A1D603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17 agosto 2022 / No. 285</w:t>
            </w:r>
          </w:p>
        </w:tc>
        <w:tc>
          <w:tcPr>
            <w:tcW w:w="5392" w:type="dxa"/>
          </w:tcPr>
          <w:p w14:paraId="64008C25"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por medio de la cual solicita se autorice al Ejecutivo del Estado para que, a través de la Secretaría de Desarrollo Urbano y Ecología, enajene a título oneroso a favor de la persona moral </w:t>
            </w:r>
            <w:proofErr w:type="spellStart"/>
            <w:r w:rsidRPr="00513FBE">
              <w:rPr>
                <w:rFonts w:eastAsia="Calibri" w:cs="Arial"/>
                <w:sz w:val="16"/>
                <w:szCs w:val="16"/>
                <w:lang w:val="es-ES_tradnl" w:eastAsia="en-US"/>
              </w:rPr>
              <w:t>Caiman</w:t>
            </w:r>
            <w:proofErr w:type="spellEnd"/>
            <w:r w:rsidRPr="00513FBE">
              <w:rPr>
                <w:rFonts w:eastAsia="Calibri" w:cs="Arial"/>
                <w:sz w:val="16"/>
                <w:szCs w:val="16"/>
                <w:lang w:val="es-ES_tradnl" w:eastAsia="en-US"/>
              </w:rPr>
              <w:t xml:space="preserve"> </w:t>
            </w:r>
            <w:proofErr w:type="spellStart"/>
            <w:r w:rsidRPr="00513FBE">
              <w:rPr>
                <w:rFonts w:eastAsia="Calibri" w:cs="Arial"/>
                <w:sz w:val="16"/>
                <w:szCs w:val="16"/>
                <w:lang w:val="es-ES_tradnl" w:eastAsia="en-US"/>
              </w:rPr>
              <w:t>Investments</w:t>
            </w:r>
            <w:proofErr w:type="spellEnd"/>
            <w:r w:rsidRPr="00513FBE">
              <w:rPr>
                <w:rFonts w:eastAsia="Calibri" w:cs="Arial"/>
                <w:sz w:val="16"/>
                <w:szCs w:val="16"/>
                <w:lang w:val="es-ES_tradnl" w:eastAsia="en-US"/>
              </w:rPr>
              <w:t xml:space="preserve">, S.A.P.I. de C.V., el inmueble ubicado en la ciudad de Chihuahua, Chihuahua, en la prolongación de la Avenida Teófilo Borunda, con una superficie total de 407.94 metros cuadrados, inscrita en mayor superficie a favor del Gobierno del Estado de Chihuahua, el cual se destinará única y exclusivamente para la </w:t>
            </w:r>
            <w:r w:rsidRPr="00513FBE">
              <w:rPr>
                <w:rFonts w:eastAsia="Calibri" w:cs="Arial"/>
                <w:sz w:val="16"/>
                <w:szCs w:val="16"/>
                <w:lang w:val="es-ES_tradnl" w:eastAsia="en-US"/>
              </w:rPr>
              <w:lastRenderedPageBreak/>
              <w:t>construcción de acceso y salida al inmueble de su propiedad.</w:t>
            </w:r>
          </w:p>
        </w:tc>
      </w:tr>
      <w:tr w:rsidR="00A25AEF" w:rsidRPr="00513FBE" w14:paraId="44DB9921" w14:textId="77777777" w:rsidTr="002F2896">
        <w:tc>
          <w:tcPr>
            <w:tcW w:w="1124" w:type="dxa"/>
            <w:vAlign w:val="center"/>
          </w:tcPr>
          <w:p w14:paraId="0FFAC5E1"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lastRenderedPageBreak/>
              <w:t>Cuauhtémoc</w:t>
            </w:r>
          </w:p>
        </w:tc>
        <w:tc>
          <w:tcPr>
            <w:tcW w:w="1429" w:type="dxa"/>
            <w:vAlign w:val="center"/>
          </w:tcPr>
          <w:p w14:paraId="2285EF5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11 octubre de 2022</w:t>
            </w:r>
          </w:p>
        </w:tc>
        <w:tc>
          <w:tcPr>
            <w:tcW w:w="1106" w:type="dxa"/>
            <w:vAlign w:val="center"/>
          </w:tcPr>
          <w:p w14:paraId="073B31E6"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30,000.00 m2</w:t>
            </w:r>
          </w:p>
        </w:tc>
        <w:tc>
          <w:tcPr>
            <w:tcW w:w="1329" w:type="dxa"/>
            <w:vAlign w:val="center"/>
          </w:tcPr>
          <w:p w14:paraId="04F609DE"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Enajenación a título gratuito a favor del Gobierno Federal</w:t>
            </w:r>
          </w:p>
        </w:tc>
        <w:tc>
          <w:tcPr>
            <w:tcW w:w="2616" w:type="dxa"/>
            <w:vAlign w:val="center"/>
          </w:tcPr>
          <w:p w14:paraId="6DE53DCC"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10 noviembre 2022</w:t>
            </w:r>
          </w:p>
          <w:p w14:paraId="0E80A523" w14:textId="77777777" w:rsidR="00A25AEF" w:rsidRPr="00513FBE" w:rsidRDefault="00A25AEF" w:rsidP="002F2896">
            <w:pPr>
              <w:spacing w:after="160" w:line="259" w:lineRule="auto"/>
              <w:jc w:val="center"/>
              <w:rPr>
                <w:rFonts w:eastAsia="Calibri" w:cs="Arial"/>
                <w:sz w:val="16"/>
                <w:szCs w:val="16"/>
                <w:lang w:val="es-ES_tradnl" w:eastAsia="en-US"/>
              </w:rPr>
            </w:pPr>
          </w:p>
          <w:p w14:paraId="784BE416"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11 noviembre 2022</w:t>
            </w:r>
          </w:p>
          <w:p w14:paraId="127A1EEC" w14:textId="77777777" w:rsidR="00A25AEF" w:rsidRPr="00513FBE" w:rsidRDefault="00A25AEF" w:rsidP="002F2896">
            <w:pPr>
              <w:spacing w:after="160" w:line="259" w:lineRule="auto"/>
              <w:jc w:val="center"/>
              <w:rPr>
                <w:rFonts w:eastAsia="Calibri" w:cs="Arial"/>
                <w:sz w:val="16"/>
                <w:szCs w:val="16"/>
                <w:lang w:val="es-ES_tradnl" w:eastAsia="en-US"/>
              </w:rPr>
            </w:pPr>
          </w:p>
          <w:p w14:paraId="7201120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10 diciembre 2022 / No. 99</w:t>
            </w:r>
          </w:p>
        </w:tc>
        <w:tc>
          <w:tcPr>
            <w:tcW w:w="5392" w:type="dxa"/>
          </w:tcPr>
          <w:p w14:paraId="2E1DB5FE"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Iniciativa con carácter de decreto, en la que solicita se autorice al Ejecutivo del Estado, para que a través de la Secretaría de Desarrollo Urbano y Ecología, enajene a título gratuito a favor del Gobierno Federal, con destino a la Secretaría de la Defensa Nacional, una fracción de 30,000.00 metros cuadrados, que se desprende del predio de mayor superficie que consta de 15-50-79.14 hectáreas, denominado Reserva Noroeste, en la ciudad de Cuauhtémoc, Chihuahua, inscrita a favor del Gobierno del Estado de Chihuahua; dicho inmueble se utilizará única y exclusivamente para la instalación de la infraestructura física y tecnológica que permita materializar la operación de las instalaciones tipo compañía para la Guardia Nacional.</w:t>
            </w:r>
          </w:p>
        </w:tc>
      </w:tr>
      <w:tr w:rsidR="00A25AEF" w:rsidRPr="00513FBE" w14:paraId="6372BADE" w14:textId="77777777" w:rsidTr="002F2896">
        <w:tc>
          <w:tcPr>
            <w:tcW w:w="1124" w:type="dxa"/>
            <w:vAlign w:val="center"/>
          </w:tcPr>
          <w:p w14:paraId="378E683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Chihuahua</w:t>
            </w:r>
          </w:p>
        </w:tc>
        <w:tc>
          <w:tcPr>
            <w:tcW w:w="1429" w:type="dxa"/>
            <w:vAlign w:val="center"/>
          </w:tcPr>
          <w:p w14:paraId="6D4209E2"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27 abril de 2023</w:t>
            </w:r>
          </w:p>
        </w:tc>
        <w:tc>
          <w:tcPr>
            <w:tcW w:w="1106" w:type="dxa"/>
            <w:vAlign w:val="center"/>
          </w:tcPr>
          <w:p w14:paraId="19820A81"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182.940 m2</w:t>
            </w:r>
          </w:p>
        </w:tc>
        <w:tc>
          <w:tcPr>
            <w:tcW w:w="1329" w:type="dxa"/>
            <w:vAlign w:val="center"/>
          </w:tcPr>
          <w:p w14:paraId="2CD9C3D1"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$1,038,252.87</w:t>
            </w:r>
          </w:p>
        </w:tc>
        <w:tc>
          <w:tcPr>
            <w:tcW w:w="2616" w:type="dxa"/>
            <w:vAlign w:val="center"/>
          </w:tcPr>
          <w:p w14:paraId="3939F14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Decreto 559/23</w:t>
            </w:r>
          </w:p>
          <w:p w14:paraId="7EEB2901" w14:textId="77777777" w:rsidR="00A25AEF" w:rsidRPr="00513FBE" w:rsidRDefault="00A25AEF" w:rsidP="002F2896">
            <w:pPr>
              <w:spacing w:after="160" w:line="259" w:lineRule="auto"/>
              <w:jc w:val="center"/>
              <w:rPr>
                <w:rFonts w:eastAsia="Calibri" w:cs="Arial"/>
                <w:sz w:val="16"/>
                <w:szCs w:val="16"/>
                <w:lang w:val="es-ES_tradnl" w:eastAsia="en-US"/>
              </w:rPr>
            </w:pPr>
          </w:p>
          <w:p w14:paraId="1E910C3E"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25 mayo 2023</w:t>
            </w:r>
          </w:p>
          <w:p w14:paraId="3D8F6A2F" w14:textId="77777777" w:rsidR="00A25AEF" w:rsidRPr="00513FBE" w:rsidRDefault="00A25AEF" w:rsidP="002F2896">
            <w:pPr>
              <w:spacing w:after="160" w:line="259" w:lineRule="auto"/>
              <w:jc w:val="center"/>
              <w:rPr>
                <w:rFonts w:eastAsia="Calibri" w:cs="Arial"/>
                <w:sz w:val="16"/>
                <w:szCs w:val="16"/>
                <w:lang w:val="es-ES_tradnl" w:eastAsia="en-US"/>
              </w:rPr>
            </w:pPr>
          </w:p>
          <w:p w14:paraId="41E967BD"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26 mayo 2023</w:t>
            </w:r>
          </w:p>
          <w:p w14:paraId="323D8F42" w14:textId="77777777" w:rsidR="00A25AEF" w:rsidRPr="00513FBE" w:rsidRDefault="00A25AEF" w:rsidP="002F2896">
            <w:pPr>
              <w:spacing w:after="160" w:line="259" w:lineRule="auto"/>
              <w:jc w:val="center"/>
              <w:rPr>
                <w:rFonts w:eastAsia="Calibri" w:cs="Arial"/>
                <w:sz w:val="16"/>
                <w:szCs w:val="16"/>
                <w:lang w:val="es-ES_tradnl" w:eastAsia="en-US"/>
              </w:rPr>
            </w:pPr>
          </w:p>
          <w:p w14:paraId="7EADA965"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21 junio 2023 / No. 49</w:t>
            </w:r>
          </w:p>
        </w:tc>
        <w:tc>
          <w:tcPr>
            <w:tcW w:w="5392" w:type="dxa"/>
          </w:tcPr>
          <w:p w14:paraId="67488066"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por medio de la cual solicita se autorice al Poder Ejecutivo del Estado para que, a través del organismo descentralizado de la Administración Pública Paraestatal denominado Comisión Estatal de Vivienda, Suelo e Infraestructura del Estado de Chihuahua, la desincorporación del inmueble identificado como lote de terreno, con una superficie de 182.940 metros cuadrados, ubicado en la fracción II, de la fracción I, hoy calle Rafael Delgado, sin número, Fraccionamiento José María Ponce de León, de la ciudad, municipio y estado de Chihuahua; y se autorice la enajenación a título oneroso a favor de la persona moral </w:t>
            </w:r>
            <w:r w:rsidRPr="00513FBE">
              <w:rPr>
                <w:rFonts w:eastAsia="Calibri" w:cs="Arial"/>
                <w:sz w:val="16"/>
                <w:szCs w:val="16"/>
                <w:lang w:val="es-ES_tradnl" w:eastAsia="en-US"/>
              </w:rPr>
              <w:lastRenderedPageBreak/>
              <w:t>Operadora de Sites Mexicanos, S.A de C.V., respecto del inmueble antes referido.</w:t>
            </w:r>
          </w:p>
        </w:tc>
      </w:tr>
      <w:tr w:rsidR="00A25AEF" w:rsidRPr="00513FBE" w14:paraId="53505F63" w14:textId="77777777" w:rsidTr="002F2896">
        <w:tc>
          <w:tcPr>
            <w:tcW w:w="1124" w:type="dxa"/>
            <w:vAlign w:val="center"/>
          </w:tcPr>
          <w:p w14:paraId="4377D37B"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lastRenderedPageBreak/>
              <w:t>Chihuahua</w:t>
            </w:r>
          </w:p>
        </w:tc>
        <w:tc>
          <w:tcPr>
            <w:tcW w:w="1429" w:type="dxa"/>
            <w:vAlign w:val="center"/>
          </w:tcPr>
          <w:p w14:paraId="66F8E0A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27 abril de 2023</w:t>
            </w:r>
          </w:p>
        </w:tc>
        <w:tc>
          <w:tcPr>
            <w:tcW w:w="1106" w:type="dxa"/>
            <w:vAlign w:val="center"/>
          </w:tcPr>
          <w:p w14:paraId="74D092F5"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2,468.60 m2</w:t>
            </w:r>
          </w:p>
        </w:tc>
        <w:tc>
          <w:tcPr>
            <w:tcW w:w="1329" w:type="dxa"/>
            <w:vAlign w:val="center"/>
          </w:tcPr>
          <w:p w14:paraId="00A2A4BD"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2,600,000.00</w:t>
            </w:r>
          </w:p>
        </w:tc>
        <w:tc>
          <w:tcPr>
            <w:tcW w:w="2616" w:type="dxa"/>
            <w:vAlign w:val="center"/>
          </w:tcPr>
          <w:p w14:paraId="7A96912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Decreto 558/23</w:t>
            </w:r>
          </w:p>
          <w:p w14:paraId="7D4B11E7" w14:textId="77777777" w:rsidR="00A25AEF" w:rsidRPr="00513FBE" w:rsidRDefault="00A25AEF" w:rsidP="002F2896">
            <w:pPr>
              <w:spacing w:after="160" w:line="259" w:lineRule="auto"/>
              <w:jc w:val="center"/>
              <w:rPr>
                <w:rFonts w:eastAsia="Calibri" w:cs="Arial"/>
                <w:sz w:val="16"/>
                <w:szCs w:val="16"/>
                <w:lang w:val="es-ES_tradnl" w:eastAsia="en-US"/>
              </w:rPr>
            </w:pPr>
          </w:p>
          <w:p w14:paraId="43FAD20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25 mayo 2023</w:t>
            </w:r>
          </w:p>
          <w:p w14:paraId="0857AA1D" w14:textId="77777777" w:rsidR="00A25AEF" w:rsidRPr="00513FBE" w:rsidRDefault="00A25AEF" w:rsidP="002F2896">
            <w:pPr>
              <w:spacing w:after="160" w:line="259" w:lineRule="auto"/>
              <w:jc w:val="center"/>
              <w:rPr>
                <w:rFonts w:eastAsia="Calibri" w:cs="Arial"/>
                <w:sz w:val="16"/>
                <w:szCs w:val="16"/>
                <w:lang w:val="es-ES_tradnl" w:eastAsia="en-US"/>
              </w:rPr>
            </w:pPr>
          </w:p>
          <w:p w14:paraId="2625D90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26 mayo 2023</w:t>
            </w:r>
          </w:p>
          <w:p w14:paraId="1503A7C1" w14:textId="77777777" w:rsidR="00A25AEF" w:rsidRPr="00513FBE" w:rsidRDefault="00A25AEF" w:rsidP="002F2896">
            <w:pPr>
              <w:spacing w:after="160" w:line="259" w:lineRule="auto"/>
              <w:jc w:val="center"/>
              <w:rPr>
                <w:rFonts w:eastAsia="Calibri" w:cs="Arial"/>
                <w:sz w:val="16"/>
                <w:szCs w:val="16"/>
                <w:lang w:val="es-ES_tradnl" w:eastAsia="en-US"/>
              </w:rPr>
            </w:pPr>
          </w:p>
          <w:p w14:paraId="4847522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21 junio 2023 / No. 49</w:t>
            </w:r>
          </w:p>
        </w:tc>
        <w:tc>
          <w:tcPr>
            <w:tcW w:w="5392" w:type="dxa"/>
          </w:tcPr>
          <w:p w14:paraId="7327A776"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Iniciativa con carácter de decreto, por medio de la cual solicita se autorice al Poder Ejecutivo del Estado para que, a través del organismo descentralizado de la Administración Pública Paraestatal denominado Comisión Estatal de Vivienda, Suelo e Infraestructura del Estado de Chihuahua, enajene a título oneroso a favor de la persona moral Combustibles y Servicios Plaza Sacramento, S.A. de C.V., el inmueble lote de terreno identificado como fracción II, parcela 154, Zona 1, Polígono 3/7, ubicado en la calle Monte Celeste y Antiguo Camino a las Grutas, del Fraccionamiento Los Potreros, Ejido Nombre de Dios, de esta ciudad de Chihuahua, con superficie de 2,468.60 metros cuadrados.</w:t>
            </w:r>
          </w:p>
        </w:tc>
      </w:tr>
      <w:tr w:rsidR="00A25AEF" w:rsidRPr="00513FBE" w14:paraId="37AC146C" w14:textId="77777777" w:rsidTr="002F2896">
        <w:trPr>
          <w:trHeight w:val="767"/>
        </w:trPr>
        <w:tc>
          <w:tcPr>
            <w:tcW w:w="1124" w:type="dxa"/>
            <w:vAlign w:val="center"/>
          </w:tcPr>
          <w:p w14:paraId="4D684D0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Delicias</w:t>
            </w:r>
          </w:p>
        </w:tc>
        <w:tc>
          <w:tcPr>
            <w:tcW w:w="1429" w:type="dxa"/>
            <w:vAlign w:val="center"/>
          </w:tcPr>
          <w:p w14:paraId="355FED3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18 de abril de 2014</w:t>
            </w:r>
          </w:p>
        </w:tc>
        <w:tc>
          <w:tcPr>
            <w:tcW w:w="1106" w:type="dxa"/>
            <w:vAlign w:val="center"/>
          </w:tcPr>
          <w:p w14:paraId="3C1D4C59"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50,000 m2</w:t>
            </w:r>
          </w:p>
        </w:tc>
        <w:tc>
          <w:tcPr>
            <w:tcW w:w="1329" w:type="dxa"/>
            <w:vAlign w:val="center"/>
          </w:tcPr>
          <w:p w14:paraId="4B06D09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$ 15,480,250.00</w:t>
            </w:r>
          </w:p>
        </w:tc>
        <w:tc>
          <w:tcPr>
            <w:tcW w:w="2616" w:type="dxa"/>
            <w:vAlign w:val="center"/>
          </w:tcPr>
          <w:p w14:paraId="5F7D1E06"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Pendiente</w:t>
            </w:r>
          </w:p>
        </w:tc>
        <w:tc>
          <w:tcPr>
            <w:tcW w:w="5392" w:type="dxa"/>
          </w:tcPr>
          <w:p w14:paraId="5DF5BEF8"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Iniciativa con carácter de decreto, por medio de la cual solicita se autorice al Poder Ejecutivo del Estado de Chihuahua, para que, a través de “Promotora para el Desarrollo Económico de Chihuahua”, enajene a título oneroso a favor de la persona moral “MISSION FOODS MÉXICO, S. DE R.L. DE C.V.”, el inmueble con una superficie de 50,000 metros cuadrados, identificado como fracción B-1A3 de la fracción B-1A del lote No. 597, ubicado en la Reserva Territorial Delicias, en la Primera Unidad del Distrito de Riego 05, en la carretera Panamericana 45, en el Municipio de Delicias, Estado de Chihuahua.</w:t>
            </w:r>
          </w:p>
        </w:tc>
      </w:tr>
      <w:tr w:rsidR="00A25AEF" w:rsidRPr="00513FBE" w14:paraId="7ACF884F" w14:textId="77777777" w:rsidTr="002F2896">
        <w:tc>
          <w:tcPr>
            <w:tcW w:w="1124" w:type="dxa"/>
            <w:vAlign w:val="center"/>
          </w:tcPr>
          <w:p w14:paraId="5F98556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lastRenderedPageBreak/>
              <w:t>Chihuahua</w:t>
            </w:r>
          </w:p>
        </w:tc>
        <w:tc>
          <w:tcPr>
            <w:tcW w:w="1429" w:type="dxa"/>
            <w:vAlign w:val="center"/>
          </w:tcPr>
          <w:p w14:paraId="7210B53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16 diciembre 2024</w:t>
            </w:r>
          </w:p>
        </w:tc>
        <w:tc>
          <w:tcPr>
            <w:tcW w:w="1106" w:type="dxa"/>
            <w:vAlign w:val="center"/>
          </w:tcPr>
          <w:p w14:paraId="060501A9"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1,113.730 m2</w:t>
            </w:r>
          </w:p>
        </w:tc>
        <w:tc>
          <w:tcPr>
            <w:tcW w:w="1329" w:type="dxa"/>
            <w:vAlign w:val="center"/>
          </w:tcPr>
          <w:p w14:paraId="091D5B7B"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3,167,100.00</w:t>
            </w:r>
          </w:p>
        </w:tc>
        <w:tc>
          <w:tcPr>
            <w:tcW w:w="2616" w:type="dxa"/>
            <w:vAlign w:val="center"/>
          </w:tcPr>
          <w:p w14:paraId="464B422B"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20 febrero 2025</w:t>
            </w:r>
          </w:p>
          <w:p w14:paraId="50364635" w14:textId="77777777" w:rsidR="00A25AEF" w:rsidRPr="00513FBE" w:rsidRDefault="00A25AEF" w:rsidP="002F2896">
            <w:pPr>
              <w:spacing w:after="160" w:line="259" w:lineRule="auto"/>
              <w:jc w:val="center"/>
              <w:rPr>
                <w:rFonts w:eastAsia="Calibri" w:cs="Arial"/>
                <w:sz w:val="16"/>
                <w:szCs w:val="16"/>
                <w:lang w:val="es-ES_tradnl" w:eastAsia="en-US"/>
              </w:rPr>
            </w:pPr>
          </w:p>
          <w:p w14:paraId="4D30503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21 febrero 2025</w:t>
            </w:r>
          </w:p>
          <w:p w14:paraId="5183576E" w14:textId="77777777" w:rsidR="00A25AEF" w:rsidRPr="00513FBE" w:rsidRDefault="00A25AEF" w:rsidP="002F2896">
            <w:pPr>
              <w:spacing w:after="160" w:line="259" w:lineRule="auto"/>
              <w:jc w:val="center"/>
              <w:rPr>
                <w:rFonts w:eastAsia="Calibri" w:cs="Arial"/>
                <w:sz w:val="16"/>
                <w:szCs w:val="16"/>
                <w:lang w:val="es-ES_tradnl" w:eastAsia="en-US"/>
              </w:rPr>
            </w:pPr>
          </w:p>
          <w:p w14:paraId="36BDE8E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26 abril 2025 / No. 34</w:t>
            </w:r>
          </w:p>
        </w:tc>
        <w:tc>
          <w:tcPr>
            <w:tcW w:w="5392" w:type="dxa"/>
          </w:tcPr>
          <w:p w14:paraId="2E9DE7BA"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por medio del cual solicita se autorice al Poder Ejecutivo del Estado, para que, a través de la Secretaría de Desarrollo Urbano y Ecología, enajene a título oneroso a favor de la persona moral Muto </w:t>
            </w:r>
            <w:proofErr w:type="spellStart"/>
            <w:r w:rsidRPr="00513FBE">
              <w:rPr>
                <w:rFonts w:eastAsia="Calibri" w:cs="Arial"/>
                <w:sz w:val="16"/>
                <w:szCs w:val="16"/>
                <w:lang w:val="es-ES_tradnl" w:eastAsia="en-US"/>
              </w:rPr>
              <w:t>Realitas</w:t>
            </w:r>
            <w:proofErr w:type="spellEnd"/>
            <w:r w:rsidRPr="00513FBE">
              <w:rPr>
                <w:rFonts w:eastAsia="Calibri" w:cs="Arial"/>
                <w:sz w:val="16"/>
                <w:szCs w:val="16"/>
                <w:lang w:val="es-ES_tradnl" w:eastAsia="en-US"/>
              </w:rPr>
              <w:t>, S.A.P.I. de C.V., una fracción de terreno de la parcela 88 del polígono 2 con una superficie de 1,113.730 metros cuadrados, ubicada en la Avenida La Cantera, en la reserva territorial denominada “La Haciendita”, al poniente de la ciudad de Chihuahua, Chihuahua.</w:t>
            </w:r>
          </w:p>
        </w:tc>
      </w:tr>
      <w:tr w:rsidR="00A25AEF" w:rsidRPr="00513FBE" w14:paraId="70B8C019" w14:textId="77777777" w:rsidTr="002F2896">
        <w:tc>
          <w:tcPr>
            <w:tcW w:w="1124" w:type="dxa"/>
            <w:vAlign w:val="center"/>
          </w:tcPr>
          <w:p w14:paraId="06AD3251"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Chihuahua</w:t>
            </w:r>
          </w:p>
        </w:tc>
        <w:tc>
          <w:tcPr>
            <w:tcW w:w="1429" w:type="dxa"/>
            <w:vAlign w:val="center"/>
          </w:tcPr>
          <w:p w14:paraId="3D700B6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23 diciembre 2024</w:t>
            </w:r>
          </w:p>
        </w:tc>
        <w:tc>
          <w:tcPr>
            <w:tcW w:w="1106" w:type="dxa"/>
            <w:vAlign w:val="center"/>
          </w:tcPr>
          <w:p w14:paraId="0E71DD7D"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25,269.051 m2</w:t>
            </w:r>
          </w:p>
        </w:tc>
        <w:tc>
          <w:tcPr>
            <w:tcW w:w="1329" w:type="dxa"/>
            <w:vAlign w:val="center"/>
          </w:tcPr>
          <w:p w14:paraId="414AB5F0"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9,096,858.36</w:t>
            </w:r>
          </w:p>
        </w:tc>
        <w:tc>
          <w:tcPr>
            <w:tcW w:w="2616" w:type="dxa"/>
            <w:vAlign w:val="center"/>
          </w:tcPr>
          <w:p w14:paraId="6A32947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27 marzo 2025</w:t>
            </w:r>
          </w:p>
          <w:p w14:paraId="3177C3F3" w14:textId="77777777" w:rsidR="00A25AEF" w:rsidRPr="00513FBE" w:rsidRDefault="00A25AEF" w:rsidP="002F2896">
            <w:pPr>
              <w:spacing w:after="160" w:line="259" w:lineRule="auto"/>
              <w:jc w:val="center"/>
              <w:rPr>
                <w:rFonts w:eastAsia="Calibri" w:cs="Arial"/>
                <w:sz w:val="16"/>
                <w:szCs w:val="16"/>
                <w:lang w:val="es-ES_tradnl" w:eastAsia="en-US"/>
              </w:rPr>
            </w:pPr>
          </w:p>
          <w:p w14:paraId="5AA505C3"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31 marzo 2025</w:t>
            </w:r>
          </w:p>
          <w:p w14:paraId="07DAE46F" w14:textId="77777777" w:rsidR="00A25AEF" w:rsidRPr="00513FBE" w:rsidRDefault="00A25AEF" w:rsidP="002F2896">
            <w:pPr>
              <w:spacing w:after="160" w:line="259" w:lineRule="auto"/>
              <w:jc w:val="center"/>
              <w:rPr>
                <w:rFonts w:eastAsia="Calibri" w:cs="Arial"/>
                <w:sz w:val="16"/>
                <w:szCs w:val="16"/>
                <w:lang w:val="es-ES_tradnl" w:eastAsia="en-US"/>
              </w:rPr>
            </w:pPr>
          </w:p>
          <w:p w14:paraId="737A1A96"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07 mayo 2025 / No. 37</w:t>
            </w:r>
          </w:p>
        </w:tc>
        <w:tc>
          <w:tcPr>
            <w:tcW w:w="5392" w:type="dxa"/>
          </w:tcPr>
          <w:p w14:paraId="2E5AE966"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por medio de la cual solicita se autorice al Poder Ejecutivo del Estado para que, a través de la Comisión Estatal de Vivienda, Suelo e Infraestructura del Estado, enajene a título oneroso a favor del Ing. José Carrillo Ramírez, el predio ubicado en Avenida Club de Leones Chihuahua, Calle Río Guijón y Avenida </w:t>
            </w:r>
            <w:proofErr w:type="spellStart"/>
            <w:r w:rsidRPr="00513FBE">
              <w:rPr>
                <w:rFonts w:eastAsia="Calibri" w:cs="Arial"/>
                <w:sz w:val="16"/>
                <w:szCs w:val="16"/>
                <w:lang w:val="es-ES_tradnl" w:eastAsia="en-US"/>
              </w:rPr>
              <w:t>Romanzza</w:t>
            </w:r>
            <w:proofErr w:type="spellEnd"/>
            <w:r w:rsidRPr="00513FBE">
              <w:rPr>
                <w:rFonts w:eastAsia="Calibri" w:cs="Arial"/>
                <w:sz w:val="16"/>
                <w:szCs w:val="16"/>
                <w:lang w:val="es-ES_tradnl" w:eastAsia="en-US"/>
              </w:rPr>
              <w:t>, de esta ciudad de Chihuahua, con una superficie de 25,269.051 metros cuadrados.</w:t>
            </w:r>
          </w:p>
        </w:tc>
      </w:tr>
      <w:tr w:rsidR="00A25AEF" w:rsidRPr="00513FBE" w14:paraId="468AD58F" w14:textId="77777777" w:rsidTr="002F2896">
        <w:tc>
          <w:tcPr>
            <w:tcW w:w="1124" w:type="dxa"/>
            <w:vAlign w:val="center"/>
          </w:tcPr>
          <w:p w14:paraId="7AAE7B4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Chihuahua</w:t>
            </w:r>
          </w:p>
        </w:tc>
        <w:tc>
          <w:tcPr>
            <w:tcW w:w="1429" w:type="dxa"/>
            <w:vAlign w:val="center"/>
          </w:tcPr>
          <w:p w14:paraId="12BD8C0C"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03 enero 2025</w:t>
            </w:r>
          </w:p>
        </w:tc>
        <w:tc>
          <w:tcPr>
            <w:tcW w:w="1106" w:type="dxa"/>
            <w:vAlign w:val="center"/>
          </w:tcPr>
          <w:p w14:paraId="0CB27610"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53,154.240 m2</w:t>
            </w:r>
          </w:p>
        </w:tc>
        <w:tc>
          <w:tcPr>
            <w:tcW w:w="1329" w:type="dxa"/>
            <w:vAlign w:val="center"/>
          </w:tcPr>
          <w:p w14:paraId="3568052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47,440,159.20</w:t>
            </w:r>
          </w:p>
        </w:tc>
        <w:tc>
          <w:tcPr>
            <w:tcW w:w="2616" w:type="dxa"/>
            <w:vAlign w:val="center"/>
          </w:tcPr>
          <w:p w14:paraId="729A6BA0" w14:textId="77777777" w:rsidR="00A25AEF" w:rsidRPr="00513FBE" w:rsidRDefault="00A25AEF" w:rsidP="002F2896">
            <w:pPr>
              <w:spacing w:after="160" w:line="259" w:lineRule="auto"/>
              <w:jc w:val="center"/>
              <w:rPr>
                <w:rFonts w:eastAsia="Calibri" w:cs="Arial"/>
                <w:sz w:val="16"/>
                <w:szCs w:val="16"/>
                <w:lang w:val="es-ES_tradnl" w:eastAsia="en-US"/>
              </w:rPr>
            </w:pPr>
          </w:p>
        </w:tc>
        <w:tc>
          <w:tcPr>
            <w:tcW w:w="5392" w:type="dxa"/>
          </w:tcPr>
          <w:p w14:paraId="291FDDC0"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por medio de la cual solicita se autorice al Poder Ejecutivo del Estado para que, a través de la Comisión Estatal de Vivienda, Suelo e Infraestructura del Estado, enajene a título oneroso a favor de la persona moral denominada </w:t>
            </w:r>
            <w:proofErr w:type="spellStart"/>
            <w:r w:rsidRPr="00513FBE">
              <w:rPr>
                <w:rFonts w:eastAsia="Calibri" w:cs="Arial"/>
                <w:sz w:val="16"/>
                <w:szCs w:val="16"/>
                <w:lang w:val="es-ES_tradnl" w:eastAsia="en-US"/>
              </w:rPr>
              <w:t>Enalte</w:t>
            </w:r>
            <w:proofErr w:type="spellEnd"/>
            <w:r w:rsidRPr="00513FBE">
              <w:rPr>
                <w:rFonts w:eastAsia="Calibri" w:cs="Arial"/>
                <w:sz w:val="16"/>
                <w:szCs w:val="16"/>
                <w:lang w:val="es-ES_tradnl" w:eastAsia="en-US"/>
              </w:rPr>
              <w:t xml:space="preserve"> Desarrollos Inmobiliarios, S.A. de C.V., el predio identificado como manzana 22, lote 1 del Fraccionamiento Residencial El León, de esta ciudad de Chihuahua, con una superficie de 53,154.240 metros cuadrados.</w:t>
            </w:r>
          </w:p>
        </w:tc>
      </w:tr>
      <w:tr w:rsidR="00A25AEF" w:rsidRPr="00513FBE" w14:paraId="14DFA005" w14:textId="77777777" w:rsidTr="002F2896">
        <w:tc>
          <w:tcPr>
            <w:tcW w:w="1124" w:type="dxa"/>
            <w:vAlign w:val="center"/>
          </w:tcPr>
          <w:p w14:paraId="572F9B60"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lastRenderedPageBreak/>
              <w:t>Chihuahua</w:t>
            </w:r>
          </w:p>
        </w:tc>
        <w:tc>
          <w:tcPr>
            <w:tcW w:w="1429" w:type="dxa"/>
            <w:vAlign w:val="center"/>
          </w:tcPr>
          <w:p w14:paraId="5868963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26 diciembre de 2024</w:t>
            </w:r>
          </w:p>
        </w:tc>
        <w:tc>
          <w:tcPr>
            <w:tcW w:w="1106" w:type="dxa"/>
            <w:vAlign w:val="center"/>
          </w:tcPr>
          <w:p w14:paraId="3F572B0C"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11,318.182</w:t>
            </w:r>
          </w:p>
        </w:tc>
        <w:tc>
          <w:tcPr>
            <w:tcW w:w="1329" w:type="dxa"/>
            <w:vAlign w:val="center"/>
          </w:tcPr>
          <w:p w14:paraId="0E1B4341"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8,958,889.49</w:t>
            </w:r>
          </w:p>
        </w:tc>
        <w:tc>
          <w:tcPr>
            <w:tcW w:w="2616" w:type="dxa"/>
            <w:vAlign w:val="center"/>
          </w:tcPr>
          <w:p w14:paraId="46EFCA90"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Aprobación: 20 febrero 2025</w:t>
            </w:r>
          </w:p>
          <w:p w14:paraId="783AC7C2" w14:textId="77777777" w:rsidR="00A25AEF" w:rsidRPr="00513FBE" w:rsidRDefault="00A25AEF" w:rsidP="002F2896">
            <w:pPr>
              <w:spacing w:after="160" w:line="259" w:lineRule="auto"/>
              <w:jc w:val="center"/>
              <w:rPr>
                <w:rFonts w:eastAsia="Calibri" w:cs="Arial"/>
                <w:sz w:val="16"/>
                <w:szCs w:val="16"/>
                <w:lang w:val="es-ES_tradnl" w:eastAsia="en-US"/>
              </w:rPr>
            </w:pPr>
          </w:p>
          <w:p w14:paraId="020E485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Envío a Publicación: 21 febrero 2025</w:t>
            </w:r>
          </w:p>
          <w:p w14:paraId="78F972BD" w14:textId="77777777" w:rsidR="00A25AEF" w:rsidRPr="00513FBE" w:rsidRDefault="00A25AEF" w:rsidP="002F2896">
            <w:pPr>
              <w:spacing w:after="160" w:line="259" w:lineRule="auto"/>
              <w:jc w:val="center"/>
              <w:rPr>
                <w:rFonts w:eastAsia="Calibri" w:cs="Arial"/>
                <w:sz w:val="16"/>
                <w:szCs w:val="16"/>
                <w:lang w:val="es-ES_tradnl" w:eastAsia="en-US"/>
              </w:rPr>
            </w:pPr>
          </w:p>
          <w:p w14:paraId="14B3ADA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Publicación: 26 abril 2025 / No. 34</w:t>
            </w:r>
          </w:p>
        </w:tc>
        <w:tc>
          <w:tcPr>
            <w:tcW w:w="5392" w:type="dxa"/>
          </w:tcPr>
          <w:p w14:paraId="4C19CD23"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por medio de la cual solicita se autorice al Poder Ejecutivo del Estado para que, a través de la Comisión Estatal de Vivienda, Suelo e Infraestructura del Estado, enajene a título oneroso a favor de la persona moral denominada </w:t>
            </w:r>
            <w:proofErr w:type="spellStart"/>
            <w:r w:rsidRPr="00513FBE">
              <w:rPr>
                <w:rFonts w:eastAsia="Calibri" w:cs="Arial"/>
                <w:sz w:val="16"/>
                <w:szCs w:val="16"/>
                <w:lang w:val="es-ES_tradnl" w:eastAsia="en-US"/>
              </w:rPr>
              <w:t>Enalte</w:t>
            </w:r>
            <w:proofErr w:type="spellEnd"/>
            <w:r w:rsidRPr="00513FBE">
              <w:rPr>
                <w:rFonts w:eastAsia="Calibri" w:cs="Arial"/>
                <w:sz w:val="16"/>
                <w:szCs w:val="16"/>
                <w:lang w:val="es-ES_tradnl" w:eastAsia="en-US"/>
              </w:rPr>
              <w:t xml:space="preserve"> Desarrollos Inmobiliarios, S.A. de C.V., el predio identificado como fracción remanente de la parcela en breña del Fraccionamiento Jardines del Sacramento, de esta ciudad de Chihuahua, con una superficie de 11,318.182 metros cuadrados.</w:t>
            </w:r>
          </w:p>
        </w:tc>
      </w:tr>
      <w:tr w:rsidR="00A25AEF" w:rsidRPr="00513FBE" w14:paraId="2A034E37" w14:textId="77777777" w:rsidTr="002F2896">
        <w:tc>
          <w:tcPr>
            <w:tcW w:w="1124" w:type="dxa"/>
            <w:vAlign w:val="center"/>
          </w:tcPr>
          <w:p w14:paraId="620A8D4C"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Chihuahua</w:t>
            </w:r>
          </w:p>
        </w:tc>
        <w:tc>
          <w:tcPr>
            <w:tcW w:w="1429" w:type="dxa"/>
            <w:vAlign w:val="center"/>
          </w:tcPr>
          <w:p w14:paraId="49DB8044"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01 agosto de 2025</w:t>
            </w:r>
          </w:p>
        </w:tc>
        <w:tc>
          <w:tcPr>
            <w:tcW w:w="1106" w:type="dxa"/>
            <w:vAlign w:val="center"/>
          </w:tcPr>
          <w:p w14:paraId="04D47A83"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7,454.94 m2</w:t>
            </w:r>
          </w:p>
        </w:tc>
        <w:tc>
          <w:tcPr>
            <w:tcW w:w="1329" w:type="dxa"/>
            <w:vAlign w:val="center"/>
          </w:tcPr>
          <w:p w14:paraId="666CA3D7"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13,143,000.00</w:t>
            </w:r>
          </w:p>
        </w:tc>
        <w:tc>
          <w:tcPr>
            <w:tcW w:w="2616" w:type="dxa"/>
            <w:vAlign w:val="center"/>
          </w:tcPr>
          <w:p w14:paraId="70D66E6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Pendiente</w:t>
            </w:r>
          </w:p>
        </w:tc>
        <w:tc>
          <w:tcPr>
            <w:tcW w:w="5392" w:type="dxa"/>
          </w:tcPr>
          <w:p w14:paraId="6D567CEC"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mediante la cual solicita se autorice al Poder Ejecutivo del Estado de Chihuahua para que, a través del organismo descentralizado "Promotora para el Desarrollo Económico de Chihuahua", enajene a título oneroso a favor de la persona moral "CUTTING FLUIDS, S.A. DE C.V.", el inmueble con una superficie de 7,454.94 metros cuadrados, el cual es el remanente de un inmueble identificado como Parcela 62 Z-1 P1/1, ubicado en Avenida </w:t>
            </w:r>
            <w:proofErr w:type="spellStart"/>
            <w:r w:rsidRPr="00513FBE">
              <w:rPr>
                <w:rFonts w:eastAsia="Calibri" w:cs="Arial"/>
                <w:sz w:val="16"/>
                <w:szCs w:val="16"/>
                <w:lang w:val="es-ES_tradnl" w:eastAsia="en-US"/>
              </w:rPr>
              <w:t>Tabalaopa</w:t>
            </w:r>
            <w:proofErr w:type="spellEnd"/>
            <w:r w:rsidRPr="00513FBE">
              <w:rPr>
                <w:rFonts w:eastAsia="Calibri" w:cs="Arial"/>
                <w:sz w:val="16"/>
                <w:szCs w:val="16"/>
                <w:lang w:val="es-ES_tradnl" w:eastAsia="en-US"/>
              </w:rPr>
              <w:t>, en el Parque Industrial Chihuahua Sur, en la ciudad de Chihuahua; dicho inmueble será utilizado única y exclusivamente para la construcción de una nave industrial para la producción de fluidos de corte para centros de maquinado.</w:t>
            </w:r>
          </w:p>
        </w:tc>
      </w:tr>
      <w:tr w:rsidR="00A25AEF" w:rsidRPr="00513FBE" w14:paraId="4058A092" w14:textId="77777777" w:rsidTr="002F2896">
        <w:tc>
          <w:tcPr>
            <w:tcW w:w="1124" w:type="dxa"/>
            <w:vAlign w:val="center"/>
          </w:tcPr>
          <w:p w14:paraId="5BDC5DC9"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Chihuahua</w:t>
            </w:r>
          </w:p>
        </w:tc>
        <w:tc>
          <w:tcPr>
            <w:tcW w:w="1429" w:type="dxa"/>
            <w:vAlign w:val="center"/>
          </w:tcPr>
          <w:p w14:paraId="3006BEA3"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30 septiembre de 2025</w:t>
            </w:r>
          </w:p>
        </w:tc>
        <w:tc>
          <w:tcPr>
            <w:tcW w:w="1106" w:type="dxa"/>
            <w:vAlign w:val="center"/>
          </w:tcPr>
          <w:p w14:paraId="0DCC4C28"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30,000.00 m2</w:t>
            </w:r>
          </w:p>
        </w:tc>
        <w:tc>
          <w:tcPr>
            <w:tcW w:w="1329" w:type="dxa"/>
            <w:vAlign w:val="center"/>
          </w:tcPr>
          <w:p w14:paraId="7192654F"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Enajenación a título gratuito en favor del Sindicato de Salud, Sección 52</w:t>
            </w:r>
          </w:p>
        </w:tc>
        <w:tc>
          <w:tcPr>
            <w:tcW w:w="2616" w:type="dxa"/>
            <w:vAlign w:val="center"/>
          </w:tcPr>
          <w:p w14:paraId="18456C2E" w14:textId="77777777" w:rsidR="00A25AEF" w:rsidRPr="00513FBE" w:rsidRDefault="00A25AEF" w:rsidP="002F2896">
            <w:pPr>
              <w:spacing w:after="160" w:line="259" w:lineRule="auto"/>
              <w:jc w:val="center"/>
              <w:rPr>
                <w:rFonts w:eastAsia="Calibri" w:cs="Arial"/>
                <w:sz w:val="16"/>
                <w:szCs w:val="16"/>
                <w:lang w:val="es-ES_tradnl" w:eastAsia="en-US"/>
              </w:rPr>
            </w:pPr>
            <w:r w:rsidRPr="00513FBE">
              <w:rPr>
                <w:rFonts w:eastAsia="Calibri" w:cs="Arial"/>
                <w:sz w:val="16"/>
                <w:szCs w:val="16"/>
                <w:lang w:val="es-ES_tradnl" w:eastAsia="en-US"/>
              </w:rPr>
              <w:t>Pendiente</w:t>
            </w:r>
          </w:p>
        </w:tc>
        <w:tc>
          <w:tcPr>
            <w:tcW w:w="5392" w:type="dxa"/>
          </w:tcPr>
          <w:p w14:paraId="3A53EA84" w14:textId="77777777" w:rsidR="00A25AEF" w:rsidRPr="00513FBE" w:rsidRDefault="00A25AEF" w:rsidP="002F2896">
            <w:pPr>
              <w:spacing w:after="160" w:line="259" w:lineRule="auto"/>
              <w:jc w:val="both"/>
              <w:rPr>
                <w:rFonts w:eastAsia="Calibri" w:cs="Arial"/>
                <w:sz w:val="16"/>
                <w:szCs w:val="16"/>
                <w:lang w:val="es-ES_tradnl" w:eastAsia="en-US"/>
              </w:rPr>
            </w:pPr>
            <w:r w:rsidRPr="00513FBE">
              <w:rPr>
                <w:rFonts w:eastAsia="Calibri" w:cs="Arial"/>
                <w:sz w:val="16"/>
                <w:szCs w:val="16"/>
                <w:lang w:val="es-ES_tradnl" w:eastAsia="en-US"/>
              </w:rPr>
              <w:t xml:space="preserve">Iniciativa con carácter de decreto, a fin de reformar el Artículo Duodécimo del Decreto No. 56/2010 I P.O., por el que se autorizó al Ejecutivo del Estado para que, a través de la Secretaría de Desarrollo Urbano y Ecología, enajenara a título gratuito en favor del Sindicato de </w:t>
            </w:r>
            <w:r w:rsidRPr="00513FBE">
              <w:rPr>
                <w:rFonts w:eastAsia="Calibri" w:cs="Arial"/>
                <w:sz w:val="16"/>
                <w:szCs w:val="16"/>
                <w:lang w:val="es-ES_tradnl" w:eastAsia="en-US"/>
              </w:rPr>
              <w:lastRenderedPageBreak/>
              <w:t>Salud, Sección 52, una fracción de 30,000.00 metros cuadrados de superficie, de la Reserva Territorial de Robinson, en la ciudad de Chihuahua, con el propósito de asentar la denominación correcta del donatario como Sindicato Nacional de Trabajadores de la Secretaría de Salud.</w:t>
            </w:r>
          </w:p>
        </w:tc>
      </w:tr>
    </w:tbl>
    <w:p w14:paraId="2314D9FB" w14:textId="77777777" w:rsidR="00A25AEF" w:rsidRPr="00513FBE" w:rsidRDefault="00A25AEF" w:rsidP="00A25AEF">
      <w:pPr>
        <w:jc w:val="both"/>
        <w:rPr>
          <w:rFonts w:cs="Arial"/>
          <w:sz w:val="24"/>
          <w:szCs w:val="24"/>
        </w:rPr>
      </w:pPr>
    </w:p>
    <w:p w14:paraId="71FB3CF6" w14:textId="77777777" w:rsidR="00A25AEF" w:rsidRPr="00513FBE" w:rsidRDefault="00A25AEF" w:rsidP="00A25AEF">
      <w:pPr>
        <w:jc w:val="both"/>
        <w:rPr>
          <w:rFonts w:cs="Arial"/>
          <w:sz w:val="24"/>
          <w:szCs w:val="24"/>
        </w:rPr>
      </w:pPr>
    </w:p>
    <w:p w14:paraId="4E5E8DD8" w14:textId="77777777" w:rsidR="00A25AEF" w:rsidRPr="00513FBE" w:rsidRDefault="00A25AEF" w:rsidP="00A25AEF">
      <w:pPr>
        <w:jc w:val="both"/>
        <w:rPr>
          <w:rFonts w:cs="Arial"/>
          <w:sz w:val="24"/>
          <w:szCs w:val="24"/>
        </w:rPr>
      </w:pPr>
      <w:r w:rsidRPr="00513FBE">
        <w:rPr>
          <w:rFonts w:cs="Arial"/>
          <w:b/>
          <w:bCs/>
          <w:sz w:val="24"/>
          <w:szCs w:val="24"/>
        </w:rPr>
        <w:t xml:space="preserve">Tan solo en la presente administración del Estado, del año 2022 a la fecha, el patrimonio de las y los chihuahuenses </w:t>
      </w:r>
      <w:r w:rsidRPr="00513FBE">
        <w:rPr>
          <w:rFonts w:cs="Arial"/>
          <w:b/>
          <w:bCs/>
          <w:i/>
          <w:iCs/>
          <w:sz w:val="24"/>
          <w:szCs w:val="24"/>
          <w:u w:val="single"/>
        </w:rPr>
        <w:t>ha sufrido una afectación de 360 mil metros</w:t>
      </w:r>
      <w:r w:rsidRPr="00513FBE">
        <w:rPr>
          <w:rFonts w:cs="Arial"/>
          <w:i/>
          <w:iCs/>
          <w:sz w:val="24"/>
          <w:szCs w:val="24"/>
          <w:u w:val="single"/>
        </w:rPr>
        <w:t xml:space="preserve"> </w:t>
      </w:r>
      <w:r w:rsidRPr="00513FBE">
        <w:rPr>
          <w:rFonts w:cs="Arial"/>
          <w:b/>
          <w:bCs/>
          <w:i/>
          <w:iCs/>
          <w:sz w:val="24"/>
          <w:szCs w:val="24"/>
          <w:u w:val="single"/>
        </w:rPr>
        <w:t>cuadrados</w:t>
      </w:r>
      <w:r w:rsidRPr="00513FBE">
        <w:rPr>
          <w:rFonts w:cs="Arial"/>
          <w:b/>
          <w:bCs/>
          <w:sz w:val="24"/>
          <w:szCs w:val="24"/>
        </w:rPr>
        <w:t>,</w:t>
      </w:r>
      <w:r w:rsidRPr="00513FBE">
        <w:rPr>
          <w:rFonts w:cs="Arial"/>
          <w:sz w:val="24"/>
          <w:szCs w:val="24"/>
        </w:rPr>
        <w:t xml:space="preserve"> lo que, según los avalúos que se practicaron representaban un valor de $251 millones, sin embargo, debemos señalar que los actos de dominio realizados en algunos casos no representaron ingreso pues se trataron de donaciones, es por ello que, estimamos que los recursos que se obtengan deben, desde la autorización misma del Poder Legislativo, ser etiquetadas para la prestación de servicios de las personas en situación de vulnerabilidad. </w:t>
      </w:r>
    </w:p>
    <w:p w14:paraId="1C7487A4" w14:textId="77777777" w:rsidR="00A25AEF" w:rsidRPr="00513FBE" w:rsidRDefault="00A25AEF" w:rsidP="00A25AEF">
      <w:pPr>
        <w:jc w:val="both"/>
        <w:rPr>
          <w:rFonts w:cs="Arial"/>
          <w:sz w:val="24"/>
          <w:szCs w:val="24"/>
        </w:rPr>
      </w:pPr>
    </w:p>
    <w:p w14:paraId="3D844ED5" w14:textId="77777777" w:rsidR="00A25AEF" w:rsidRPr="00513FBE" w:rsidRDefault="00A25AEF" w:rsidP="00A25AEF">
      <w:pPr>
        <w:jc w:val="both"/>
        <w:rPr>
          <w:rFonts w:cs="Arial"/>
          <w:sz w:val="24"/>
          <w:szCs w:val="24"/>
        </w:rPr>
      </w:pPr>
      <w:r w:rsidRPr="00513FBE">
        <w:rPr>
          <w:rFonts w:cs="Arial"/>
          <w:sz w:val="24"/>
          <w:szCs w:val="24"/>
        </w:rPr>
        <w:t xml:space="preserve">Si bien es cierto, la normatividad vigente establece de manera expresa que los recursos productos de la venta de los inmuebles del Estado, no deben destinarse al gasto corriente, también es igualmente cierto que, la aplicación o destino de los mismos, de acuerdo con el marco jurídico vigente permite que discrecionalmente la administración estatal disponga de los recursos obtenidos, lo que contraviene la faculta del Poder Legislativo de autorizar el Presupuesto de Egresos del Gobierno del Estado, por lo que, consideramos más que oportuno que sea el propio Órgano de Representación Popular quien determine la aplicación de los ingreso obtenidos como consecuencia de una afectación al patrimonio de  las y los ciudadanos. </w:t>
      </w:r>
    </w:p>
    <w:p w14:paraId="17D11A52" w14:textId="77777777" w:rsidR="00A25AEF" w:rsidRPr="00513FBE" w:rsidRDefault="00A25AEF" w:rsidP="00A25AEF">
      <w:pPr>
        <w:jc w:val="both"/>
        <w:rPr>
          <w:rFonts w:cs="Arial"/>
          <w:sz w:val="24"/>
          <w:szCs w:val="24"/>
        </w:rPr>
      </w:pPr>
    </w:p>
    <w:p w14:paraId="4BEB8691" w14:textId="77777777" w:rsidR="00A25AEF" w:rsidRPr="00513FBE" w:rsidRDefault="00A25AEF" w:rsidP="00A25AEF">
      <w:pPr>
        <w:jc w:val="both"/>
        <w:rPr>
          <w:rFonts w:cs="Arial"/>
          <w:sz w:val="24"/>
          <w:szCs w:val="24"/>
          <w:lang w:eastAsia="es-MX"/>
        </w:rPr>
      </w:pPr>
      <w:r w:rsidRPr="00513FBE">
        <w:rPr>
          <w:rFonts w:cs="Arial"/>
          <w:sz w:val="24"/>
          <w:szCs w:val="24"/>
          <w:lang w:eastAsia="es-MX"/>
        </w:rPr>
        <w:t>En virtud de lo antes expuesto y con fundamento en lo dispuesto por los artículos invocados en el proemio, sometemos a la consideración el siguiente proyecto de:</w:t>
      </w:r>
    </w:p>
    <w:p w14:paraId="25964D28" w14:textId="77777777" w:rsidR="00A25AEF" w:rsidRPr="00513FBE" w:rsidRDefault="00A25AEF" w:rsidP="00A25AEF">
      <w:pPr>
        <w:jc w:val="both"/>
        <w:rPr>
          <w:rFonts w:cs="Arial"/>
          <w:sz w:val="24"/>
          <w:szCs w:val="24"/>
          <w:lang w:eastAsia="es-MX"/>
        </w:rPr>
      </w:pPr>
    </w:p>
    <w:p w14:paraId="121AC144" w14:textId="77777777" w:rsidR="00A25AEF" w:rsidRPr="00513FBE" w:rsidRDefault="00A25AEF" w:rsidP="00A25AEF">
      <w:pPr>
        <w:spacing w:line="259" w:lineRule="auto"/>
        <w:jc w:val="center"/>
        <w:rPr>
          <w:rFonts w:eastAsiaTheme="minorHAnsi" w:cs="Arial"/>
          <w:b/>
          <w:sz w:val="24"/>
          <w:szCs w:val="24"/>
          <w:shd w:val="clear" w:color="auto" w:fill="FFFFFF"/>
          <w:lang w:eastAsia="en-US"/>
        </w:rPr>
      </w:pPr>
      <w:r w:rsidRPr="00513FBE">
        <w:rPr>
          <w:rFonts w:eastAsiaTheme="minorHAnsi" w:cs="Arial"/>
          <w:b/>
          <w:sz w:val="24"/>
          <w:szCs w:val="24"/>
          <w:shd w:val="clear" w:color="auto" w:fill="FFFFFF"/>
          <w:lang w:eastAsia="en-US"/>
        </w:rPr>
        <w:t>D E C R E T O:</w:t>
      </w:r>
    </w:p>
    <w:p w14:paraId="2774F6FE" w14:textId="77777777" w:rsidR="00A25AEF" w:rsidRPr="00513FBE" w:rsidRDefault="00A25AEF" w:rsidP="00A25AEF">
      <w:pPr>
        <w:spacing w:line="259" w:lineRule="auto"/>
        <w:rPr>
          <w:rFonts w:eastAsiaTheme="minorHAnsi" w:cs="Arial"/>
          <w:b/>
          <w:sz w:val="24"/>
          <w:szCs w:val="24"/>
          <w:shd w:val="clear" w:color="auto" w:fill="FFFFFF"/>
          <w:lang w:eastAsia="en-US"/>
        </w:rPr>
      </w:pPr>
    </w:p>
    <w:p w14:paraId="4D3424F8"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r w:rsidRPr="00513FBE">
        <w:rPr>
          <w:rFonts w:eastAsiaTheme="minorHAnsi" w:cs="Arial"/>
          <w:b/>
          <w:sz w:val="24"/>
          <w:szCs w:val="24"/>
          <w:shd w:val="clear" w:color="auto" w:fill="FFFFFF"/>
          <w:lang w:eastAsia="en-US"/>
        </w:rPr>
        <w:t xml:space="preserve">PRIMERO. </w:t>
      </w:r>
      <w:r w:rsidRPr="00513FBE">
        <w:rPr>
          <w:rFonts w:eastAsiaTheme="minorHAnsi" w:cs="Arial"/>
          <w:bCs/>
          <w:sz w:val="24"/>
          <w:szCs w:val="24"/>
          <w:shd w:val="clear" w:color="auto" w:fill="FFFFFF"/>
          <w:lang w:eastAsia="en-US"/>
        </w:rPr>
        <w:t xml:space="preserve">Se adiciona un inciso I a la fracción IX del Artículo 64 de la Constitución Política del Estado de Chihuahua, para quedar en los siguientes términos: </w:t>
      </w:r>
    </w:p>
    <w:p w14:paraId="647B2EDC"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p>
    <w:p w14:paraId="64C195EC"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r w:rsidRPr="00513FBE">
        <w:rPr>
          <w:rFonts w:eastAsiaTheme="minorHAnsi" w:cs="Arial"/>
          <w:bCs/>
          <w:sz w:val="24"/>
          <w:szCs w:val="24"/>
          <w:shd w:val="clear" w:color="auto" w:fill="FFFFFF"/>
          <w:lang w:eastAsia="en-US"/>
        </w:rPr>
        <w:t xml:space="preserve"> </w:t>
      </w:r>
    </w:p>
    <w:p w14:paraId="71A15D11" w14:textId="77777777" w:rsidR="00A25AEF" w:rsidRPr="00513FBE" w:rsidRDefault="00A25AEF" w:rsidP="00A25AEF">
      <w:pPr>
        <w:jc w:val="both"/>
        <w:rPr>
          <w:rFonts w:cs="Arial"/>
          <w:sz w:val="24"/>
          <w:szCs w:val="24"/>
        </w:rPr>
      </w:pPr>
      <w:r w:rsidRPr="00513FBE">
        <w:rPr>
          <w:rFonts w:cs="Arial"/>
          <w:b/>
          <w:sz w:val="24"/>
          <w:szCs w:val="24"/>
        </w:rPr>
        <w:lastRenderedPageBreak/>
        <w:t>ARTICULO 64.</w:t>
      </w:r>
      <w:r w:rsidRPr="00513FBE">
        <w:rPr>
          <w:rFonts w:cs="Arial"/>
          <w:sz w:val="24"/>
          <w:szCs w:val="24"/>
        </w:rPr>
        <w:t xml:space="preserve">  Son facultades del Congreso:</w:t>
      </w:r>
    </w:p>
    <w:p w14:paraId="567C4950" w14:textId="77777777" w:rsidR="00A25AEF" w:rsidRPr="00513FBE" w:rsidRDefault="00A25AEF" w:rsidP="00A25AEF">
      <w:pPr>
        <w:jc w:val="both"/>
        <w:rPr>
          <w:rFonts w:cs="Arial"/>
          <w:sz w:val="24"/>
          <w:szCs w:val="24"/>
        </w:rPr>
      </w:pPr>
    </w:p>
    <w:p w14:paraId="791570BA" w14:textId="77777777" w:rsidR="00A25AEF" w:rsidRPr="00513FBE" w:rsidRDefault="00A25AEF" w:rsidP="00A25AEF">
      <w:pPr>
        <w:ind w:firstLine="708"/>
        <w:jc w:val="both"/>
        <w:rPr>
          <w:rFonts w:cs="Arial"/>
          <w:sz w:val="24"/>
          <w:szCs w:val="24"/>
        </w:rPr>
      </w:pPr>
      <w:r w:rsidRPr="00513FBE">
        <w:rPr>
          <w:rFonts w:cs="Arial"/>
          <w:sz w:val="24"/>
          <w:szCs w:val="24"/>
        </w:rPr>
        <w:t>…</w:t>
      </w:r>
    </w:p>
    <w:p w14:paraId="46929AA3" w14:textId="77777777" w:rsidR="00A25AEF" w:rsidRPr="00513FBE" w:rsidRDefault="00A25AEF" w:rsidP="00A25AEF">
      <w:pPr>
        <w:jc w:val="both"/>
        <w:rPr>
          <w:rFonts w:cs="Arial"/>
          <w:sz w:val="24"/>
          <w:szCs w:val="24"/>
        </w:rPr>
      </w:pPr>
    </w:p>
    <w:p w14:paraId="01433DDA" w14:textId="77777777" w:rsidR="00A25AEF" w:rsidRPr="00513FBE" w:rsidRDefault="00A25AEF" w:rsidP="00A25AEF">
      <w:pPr>
        <w:jc w:val="both"/>
        <w:rPr>
          <w:rFonts w:cs="Arial"/>
          <w:sz w:val="24"/>
          <w:szCs w:val="24"/>
        </w:rPr>
      </w:pPr>
      <w:r w:rsidRPr="00513FBE">
        <w:rPr>
          <w:rFonts w:cs="Arial"/>
          <w:sz w:val="24"/>
          <w:szCs w:val="24"/>
        </w:rPr>
        <w:t xml:space="preserve">IX.  </w:t>
      </w:r>
      <w:r w:rsidRPr="00513FBE">
        <w:rPr>
          <w:rFonts w:cs="Arial"/>
          <w:sz w:val="24"/>
          <w:szCs w:val="24"/>
        </w:rPr>
        <w:tab/>
        <w:t>Autorizar al Gobernador:</w:t>
      </w:r>
    </w:p>
    <w:p w14:paraId="0BA8977C" w14:textId="77777777" w:rsidR="00A25AEF" w:rsidRPr="00513FBE" w:rsidRDefault="00A25AEF" w:rsidP="00A25AEF">
      <w:pPr>
        <w:jc w:val="both"/>
        <w:rPr>
          <w:rFonts w:cs="Arial"/>
          <w:sz w:val="24"/>
          <w:szCs w:val="24"/>
        </w:rPr>
      </w:pPr>
    </w:p>
    <w:p w14:paraId="5DC827DE"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r>
        <w:rPr>
          <w:rFonts w:eastAsiaTheme="minorHAnsi" w:cs="Arial"/>
          <w:bCs/>
          <w:sz w:val="24"/>
          <w:szCs w:val="24"/>
          <w:shd w:val="clear" w:color="auto" w:fill="FFFFFF"/>
          <w:lang w:eastAsia="en-US"/>
        </w:rPr>
        <w:tab/>
      </w:r>
      <w:r w:rsidRPr="00513FBE">
        <w:rPr>
          <w:rFonts w:eastAsiaTheme="minorHAnsi" w:cs="Arial"/>
          <w:bCs/>
          <w:sz w:val="24"/>
          <w:szCs w:val="24"/>
          <w:shd w:val="clear" w:color="auto" w:fill="FFFFFF"/>
          <w:lang w:eastAsia="en-US"/>
        </w:rPr>
        <w:t>A)</w:t>
      </w:r>
      <w:r>
        <w:rPr>
          <w:rFonts w:eastAsiaTheme="minorHAnsi" w:cs="Arial"/>
          <w:bCs/>
          <w:sz w:val="24"/>
          <w:szCs w:val="24"/>
          <w:shd w:val="clear" w:color="auto" w:fill="FFFFFF"/>
          <w:lang w:eastAsia="en-US"/>
        </w:rPr>
        <w:t xml:space="preserve"> a H) </w:t>
      </w:r>
      <w:r w:rsidRPr="00513FBE">
        <w:rPr>
          <w:rFonts w:eastAsiaTheme="minorHAnsi" w:cs="Arial"/>
          <w:bCs/>
          <w:sz w:val="24"/>
          <w:szCs w:val="24"/>
          <w:shd w:val="clear" w:color="auto" w:fill="FFFFFF"/>
          <w:lang w:eastAsia="en-US"/>
        </w:rPr>
        <w:t>…</w:t>
      </w:r>
    </w:p>
    <w:p w14:paraId="62AE615A"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p>
    <w:p w14:paraId="56D998EE"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p>
    <w:p w14:paraId="74CCB721" w14:textId="77777777" w:rsidR="00A25AEF" w:rsidRPr="00F00126" w:rsidRDefault="00A25AEF" w:rsidP="00A25AEF">
      <w:pPr>
        <w:spacing w:line="259" w:lineRule="auto"/>
        <w:jc w:val="both"/>
        <w:rPr>
          <w:rFonts w:eastAsiaTheme="minorHAnsi" w:cs="Arial"/>
          <w:b/>
          <w:bCs/>
          <w:color w:val="000000" w:themeColor="text1"/>
          <w:sz w:val="24"/>
          <w:szCs w:val="24"/>
          <w:shd w:val="clear" w:color="auto" w:fill="FFFFFF"/>
          <w:lang w:eastAsia="en-US"/>
        </w:rPr>
      </w:pPr>
      <w:r w:rsidRPr="00F00126">
        <w:rPr>
          <w:rFonts w:eastAsiaTheme="minorHAnsi" w:cs="Arial"/>
          <w:b/>
          <w:bCs/>
          <w:color w:val="000000" w:themeColor="text1"/>
          <w:sz w:val="24"/>
          <w:szCs w:val="24"/>
          <w:shd w:val="clear" w:color="auto" w:fill="FFFFFF"/>
          <w:lang w:eastAsia="en-US"/>
        </w:rPr>
        <w:t xml:space="preserve">I) Enajenar mediante el voto de las </w:t>
      </w:r>
      <w:r w:rsidRPr="00F00126">
        <w:rPr>
          <w:rFonts w:eastAsiaTheme="minorHAnsi" w:cs="Arial"/>
          <w:b/>
          <w:i/>
          <w:iCs/>
          <w:color w:val="000000" w:themeColor="text1"/>
          <w:sz w:val="24"/>
          <w:szCs w:val="24"/>
          <w:u w:val="single"/>
          <w:shd w:val="clear" w:color="auto" w:fill="FFFFFF"/>
          <w:lang w:eastAsia="en-US"/>
        </w:rPr>
        <w:t>dos terceras partes de los presentes en subasta pública</w:t>
      </w:r>
      <w:r w:rsidRPr="00F00126">
        <w:rPr>
          <w:rFonts w:eastAsiaTheme="minorHAnsi" w:cs="Arial"/>
          <w:b/>
          <w:bCs/>
          <w:color w:val="000000" w:themeColor="text1"/>
          <w:sz w:val="24"/>
          <w:szCs w:val="24"/>
          <w:shd w:val="clear" w:color="auto" w:fill="FFFFFF"/>
          <w:lang w:eastAsia="en-US"/>
        </w:rPr>
        <w:t>, los bienes inmuebles ya sean del régimen del dominio privado o público, previa desafectación, tomando como base de la subasta el valor comercial que haya determinado el Poder Legislativo.</w:t>
      </w:r>
    </w:p>
    <w:p w14:paraId="6C9A5091" w14:textId="77777777" w:rsidR="00A25AEF" w:rsidRPr="00513FBE" w:rsidRDefault="00A25AEF" w:rsidP="00A25AEF">
      <w:pPr>
        <w:spacing w:line="259" w:lineRule="auto"/>
        <w:jc w:val="both"/>
        <w:rPr>
          <w:rFonts w:eastAsiaTheme="minorHAnsi" w:cs="Arial"/>
          <w:bCs/>
          <w:color w:val="000000" w:themeColor="text1"/>
          <w:sz w:val="24"/>
          <w:szCs w:val="24"/>
          <w:shd w:val="clear" w:color="auto" w:fill="FFFFFF"/>
          <w:lang w:eastAsia="en-US"/>
        </w:rPr>
      </w:pPr>
    </w:p>
    <w:p w14:paraId="7711B3F2" w14:textId="77777777" w:rsidR="00A25AEF" w:rsidRPr="00513FBE" w:rsidRDefault="00A25AEF" w:rsidP="00A25AEF">
      <w:pPr>
        <w:spacing w:line="259" w:lineRule="auto"/>
        <w:jc w:val="both"/>
        <w:rPr>
          <w:rFonts w:eastAsiaTheme="minorHAnsi" w:cs="Arial"/>
          <w:bCs/>
          <w:color w:val="000000" w:themeColor="text1"/>
          <w:sz w:val="24"/>
          <w:szCs w:val="24"/>
          <w:shd w:val="clear" w:color="auto" w:fill="FFFFFF"/>
          <w:lang w:eastAsia="en-US"/>
        </w:rPr>
      </w:pPr>
      <w:r w:rsidRPr="00513FBE">
        <w:rPr>
          <w:rFonts w:eastAsiaTheme="minorHAnsi" w:cs="Arial"/>
          <w:b/>
          <w:i/>
          <w:iCs/>
          <w:color w:val="000000" w:themeColor="text1"/>
          <w:sz w:val="24"/>
          <w:szCs w:val="24"/>
          <w:u w:val="single"/>
          <w:shd w:val="clear" w:color="auto" w:fill="FFFFFF"/>
          <w:lang w:eastAsia="en-US"/>
        </w:rPr>
        <w:t>El Decreto que autorice la enajenación de inmuebles propiedad del Estado, deberá señar el destino de los ingresos recibidos con la op</w:t>
      </w:r>
      <w:r>
        <w:rPr>
          <w:rFonts w:eastAsiaTheme="minorHAnsi" w:cs="Arial"/>
          <w:b/>
          <w:i/>
          <w:iCs/>
          <w:color w:val="000000" w:themeColor="text1"/>
          <w:sz w:val="24"/>
          <w:szCs w:val="24"/>
          <w:u w:val="single"/>
          <w:shd w:val="clear" w:color="auto" w:fill="FFFFFF"/>
          <w:lang w:eastAsia="en-US"/>
        </w:rPr>
        <w:t>eración, mismos que se destinará</w:t>
      </w:r>
      <w:r w:rsidRPr="00513FBE">
        <w:rPr>
          <w:rFonts w:eastAsiaTheme="minorHAnsi" w:cs="Arial"/>
          <w:b/>
          <w:i/>
          <w:iCs/>
          <w:color w:val="000000" w:themeColor="text1"/>
          <w:sz w:val="24"/>
          <w:szCs w:val="24"/>
          <w:u w:val="single"/>
          <w:shd w:val="clear" w:color="auto" w:fill="FFFFFF"/>
          <w:lang w:eastAsia="en-US"/>
        </w:rPr>
        <w:t>n a la ampliación o mejora de la infraestructura en materia de salud o educación en zonas de marginación</w:t>
      </w:r>
      <w:r w:rsidRPr="00513FBE">
        <w:rPr>
          <w:rFonts w:eastAsiaTheme="minorHAnsi" w:cs="Arial"/>
          <w:bCs/>
          <w:color w:val="000000" w:themeColor="text1"/>
          <w:sz w:val="24"/>
          <w:szCs w:val="24"/>
          <w:shd w:val="clear" w:color="auto" w:fill="FFFFFF"/>
          <w:lang w:eastAsia="en-US"/>
        </w:rPr>
        <w:t xml:space="preserve">.   </w:t>
      </w:r>
    </w:p>
    <w:p w14:paraId="7D31530E"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p>
    <w:p w14:paraId="684C41EF" w14:textId="77777777" w:rsidR="00A25AEF" w:rsidRPr="00513FBE" w:rsidRDefault="00A25AEF" w:rsidP="00A25AEF">
      <w:pPr>
        <w:spacing w:line="259" w:lineRule="auto"/>
        <w:jc w:val="both"/>
        <w:rPr>
          <w:rFonts w:eastAsiaTheme="minorHAnsi" w:cs="Arial"/>
          <w:bCs/>
          <w:sz w:val="24"/>
          <w:szCs w:val="24"/>
          <w:shd w:val="clear" w:color="auto" w:fill="FFFFFF"/>
          <w:lang w:eastAsia="en-US"/>
        </w:rPr>
      </w:pPr>
    </w:p>
    <w:p w14:paraId="508A65C9" w14:textId="77777777" w:rsidR="00A25AEF" w:rsidRPr="00513FBE" w:rsidRDefault="00A25AEF" w:rsidP="00A25AEF">
      <w:pPr>
        <w:contextualSpacing/>
        <w:jc w:val="both"/>
        <w:rPr>
          <w:rFonts w:eastAsiaTheme="minorHAnsi" w:cs="Arial"/>
          <w:sz w:val="24"/>
          <w:szCs w:val="24"/>
          <w:lang w:eastAsia="en-US"/>
        </w:rPr>
      </w:pPr>
      <w:r w:rsidRPr="00513FBE">
        <w:rPr>
          <w:rFonts w:cs="Arial"/>
          <w:b/>
          <w:sz w:val="24"/>
          <w:szCs w:val="24"/>
          <w:lang w:eastAsia="es-MX"/>
        </w:rPr>
        <w:t>SEGUNDO. -</w:t>
      </w:r>
      <w:r w:rsidRPr="00513FBE">
        <w:rPr>
          <w:rFonts w:cs="Arial"/>
          <w:bCs/>
          <w:sz w:val="24"/>
          <w:szCs w:val="24"/>
          <w:lang w:eastAsia="es-MX"/>
        </w:rPr>
        <w:t xml:space="preserve">   Se modifican los </w:t>
      </w:r>
      <w:r w:rsidRPr="00513FBE">
        <w:rPr>
          <w:rFonts w:eastAsiaTheme="minorHAnsi" w:cs="Arial"/>
          <w:sz w:val="24"/>
          <w:szCs w:val="24"/>
          <w:lang w:eastAsia="en-US"/>
        </w:rPr>
        <w:t>numerales 8, fracción</w:t>
      </w:r>
      <w:r>
        <w:rPr>
          <w:rFonts w:eastAsiaTheme="minorHAnsi" w:cs="Arial"/>
          <w:sz w:val="24"/>
          <w:szCs w:val="24"/>
          <w:lang w:eastAsia="en-US"/>
        </w:rPr>
        <w:t xml:space="preserve"> II</w:t>
      </w:r>
      <w:r w:rsidRPr="00513FBE">
        <w:rPr>
          <w:rFonts w:eastAsiaTheme="minorHAnsi" w:cs="Arial"/>
          <w:sz w:val="24"/>
          <w:szCs w:val="24"/>
          <w:lang w:eastAsia="en-US"/>
        </w:rPr>
        <w:t xml:space="preserve">, </w:t>
      </w:r>
      <w:r>
        <w:rPr>
          <w:rFonts w:eastAsiaTheme="minorHAnsi" w:cs="Arial"/>
          <w:sz w:val="24"/>
          <w:szCs w:val="24"/>
          <w:lang w:eastAsia="en-US"/>
        </w:rPr>
        <w:t xml:space="preserve">43, 44, 45, 47 y 49, así como, </w:t>
      </w:r>
      <w:r w:rsidRPr="00513FBE">
        <w:rPr>
          <w:rFonts w:eastAsiaTheme="minorHAnsi" w:cs="Arial"/>
          <w:sz w:val="24"/>
          <w:szCs w:val="24"/>
          <w:lang w:eastAsia="en-US"/>
        </w:rPr>
        <w:t>e</w:t>
      </w:r>
      <w:r>
        <w:rPr>
          <w:rFonts w:eastAsiaTheme="minorHAnsi" w:cs="Arial"/>
          <w:sz w:val="24"/>
          <w:szCs w:val="24"/>
          <w:lang w:eastAsia="en-US"/>
        </w:rPr>
        <w:t xml:space="preserve">l Titulo de la Sección Primera y se adiciona el artículo 19 bis, todos </w:t>
      </w:r>
      <w:r w:rsidRPr="00513FBE">
        <w:rPr>
          <w:rFonts w:eastAsiaTheme="minorHAnsi" w:cs="Arial"/>
          <w:sz w:val="24"/>
          <w:szCs w:val="24"/>
          <w:lang w:eastAsia="en-US"/>
        </w:rPr>
        <w:t xml:space="preserve">de la Ley de Bienes del Estado de Chihuahua, para quedar en los siguientes términos: </w:t>
      </w:r>
    </w:p>
    <w:p w14:paraId="686FA270" w14:textId="77777777" w:rsidR="00A25AEF" w:rsidRPr="00513FBE" w:rsidRDefault="00A25AEF" w:rsidP="00A25AEF">
      <w:pPr>
        <w:contextualSpacing/>
        <w:jc w:val="both"/>
        <w:rPr>
          <w:rFonts w:eastAsiaTheme="minorHAnsi" w:cs="Arial"/>
          <w:sz w:val="24"/>
          <w:szCs w:val="24"/>
          <w:lang w:eastAsia="en-US"/>
        </w:rPr>
      </w:pPr>
    </w:p>
    <w:p w14:paraId="1DB79B66" w14:textId="77777777" w:rsidR="00A25AEF" w:rsidRPr="00513FBE" w:rsidRDefault="00A25AEF" w:rsidP="00A25AEF">
      <w:pPr>
        <w:jc w:val="both"/>
        <w:rPr>
          <w:rFonts w:cs="Arial"/>
          <w:b/>
          <w:bCs/>
          <w:color w:val="000000"/>
          <w:sz w:val="24"/>
          <w:szCs w:val="24"/>
        </w:rPr>
      </w:pPr>
      <w:r w:rsidRPr="00513FBE">
        <w:rPr>
          <w:rFonts w:cs="Arial"/>
          <w:b/>
          <w:bCs/>
          <w:color w:val="000000"/>
          <w:sz w:val="24"/>
          <w:szCs w:val="24"/>
        </w:rPr>
        <w:t>Artículo 8.</w:t>
      </w:r>
      <w:r w:rsidRPr="00513FBE">
        <w:rPr>
          <w:rFonts w:cs="Arial"/>
          <w:b/>
          <w:color w:val="000000"/>
          <w:sz w:val="24"/>
          <w:szCs w:val="24"/>
        </w:rPr>
        <w:t xml:space="preserve"> </w:t>
      </w:r>
      <w:r w:rsidRPr="00513FBE">
        <w:rPr>
          <w:rFonts w:cs="Arial"/>
          <w:color w:val="000000"/>
          <w:sz w:val="24"/>
          <w:szCs w:val="24"/>
        </w:rPr>
        <w:t>El Congreso del Estado está facultado para:</w:t>
      </w:r>
    </w:p>
    <w:p w14:paraId="27D1636F" w14:textId="77777777" w:rsidR="00A25AEF" w:rsidRPr="00513FBE" w:rsidRDefault="00A25AEF" w:rsidP="00A25AEF">
      <w:pPr>
        <w:jc w:val="both"/>
        <w:rPr>
          <w:rFonts w:cs="Arial"/>
          <w:color w:val="000000"/>
          <w:sz w:val="24"/>
          <w:szCs w:val="24"/>
        </w:rPr>
      </w:pPr>
    </w:p>
    <w:p w14:paraId="26E068D3" w14:textId="77777777" w:rsidR="00A25AEF" w:rsidRPr="00513FBE" w:rsidRDefault="00A25AEF" w:rsidP="00A25AEF">
      <w:pPr>
        <w:numPr>
          <w:ilvl w:val="0"/>
          <w:numId w:val="1"/>
        </w:numPr>
        <w:ind w:left="1429"/>
        <w:jc w:val="both"/>
        <w:rPr>
          <w:rFonts w:cs="Arial"/>
          <w:color w:val="000000"/>
          <w:sz w:val="24"/>
          <w:szCs w:val="24"/>
        </w:rPr>
      </w:pPr>
      <w:r w:rsidRPr="00513FBE">
        <w:rPr>
          <w:rFonts w:cs="Arial"/>
          <w:color w:val="000000"/>
          <w:sz w:val="24"/>
          <w:szCs w:val="24"/>
        </w:rPr>
        <w:t>Autorizar, mediante decreto, la desincorporación de los bienes del dominio público, conforme a lo previsto en esta Ley.</w:t>
      </w:r>
    </w:p>
    <w:p w14:paraId="0A2235C8" w14:textId="77777777" w:rsidR="00A25AEF" w:rsidRPr="00513FBE" w:rsidRDefault="00A25AEF" w:rsidP="00A25AEF">
      <w:pPr>
        <w:ind w:left="709"/>
        <w:jc w:val="both"/>
        <w:rPr>
          <w:rFonts w:cs="Arial"/>
          <w:color w:val="000000"/>
          <w:sz w:val="24"/>
          <w:szCs w:val="24"/>
        </w:rPr>
      </w:pPr>
    </w:p>
    <w:p w14:paraId="5D75E5F0" w14:textId="77777777" w:rsidR="00A25AEF" w:rsidRPr="00561AD7" w:rsidRDefault="00A25AEF" w:rsidP="00A25AEF">
      <w:pPr>
        <w:numPr>
          <w:ilvl w:val="0"/>
          <w:numId w:val="1"/>
        </w:numPr>
        <w:ind w:left="1429"/>
        <w:jc w:val="both"/>
        <w:rPr>
          <w:rFonts w:cs="Arial"/>
          <w:b/>
          <w:bCs/>
          <w:iCs/>
          <w:color w:val="000000"/>
          <w:sz w:val="24"/>
          <w:szCs w:val="24"/>
          <w:u w:val="single"/>
        </w:rPr>
      </w:pPr>
      <w:r w:rsidRPr="00513FBE">
        <w:rPr>
          <w:rFonts w:cs="Arial"/>
          <w:color w:val="000000"/>
          <w:sz w:val="24"/>
          <w:szCs w:val="24"/>
        </w:rPr>
        <w:t>Solicitar la información necesaria para autorizar, en su caso, la desincorporación del dominio público de los bienes patrimonio del Estado y de los municipios</w:t>
      </w:r>
      <w:r w:rsidRPr="00513FBE">
        <w:rPr>
          <w:rFonts w:cs="Arial"/>
          <w:b/>
          <w:bCs/>
          <w:color w:val="000000"/>
          <w:sz w:val="24"/>
          <w:szCs w:val="24"/>
        </w:rPr>
        <w:t xml:space="preserve">, </w:t>
      </w:r>
      <w:r w:rsidRPr="00561AD7">
        <w:rPr>
          <w:rFonts w:cs="Arial"/>
          <w:b/>
          <w:bCs/>
          <w:iCs/>
          <w:color w:val="000000"/>
          <w:sz w:val="24"/>
          <w:szCs w:val="24"/>
          <w:u w:val="single"/>
        </w:rPr>
        <w:t>verificar el valor comercial de los inmuebles que, conforme a la ley, su venta sea sometida a su autorización.</w:t>
      </w:r>
    </w:p>
    <w:p w14:paraId="0F030F71" w14:textId="77777777" w:rsidR="00A25AEF" w:rsidRPr="00561AD7" w:rsidRDefault="00A25AEF" w:rsidP="00A25AEF">
      <w:pPr>
        <w:pStyle w:val="Prrafodelista"/>
        <w:rPr>
          <w:rFonts w:cs="Arial"/>
          <w:b/>
          <w:bCs/>
          <w:iCs/>
          <w:color w:val="000000"/>
          <w:sz w:val="24"/>
          <w:szCs w:val="24"/>
          <w:u w:val="single"/>
        </w:rPr>
      </w:pPr>
    </w:p>
    <w:p w14:paraId="03742112" w14:textId="77777777" w:rsidR="00A25AEF" w:rsidRPr="00561AD7" w:rsidRDefault="00A25AEF" w:rsidP="00A25AEF">
      <w:pPr>
        <w:ind w:left="1416"/>
        <w:jc w:val="both"/>
        <w:rPr>
          <w:rFonts w:cs="Arial"/>
          <w:b/>
          <w:bCs/>
          <w:iCs/>
          <w:color w:val="000000"/>
          <w:sz w:val="24"/>
          <w:szCs w:val="24"/>
          <w:u w:val="single"/>
        </w:rPr>
      </w:pPr>
      <w:r w:rsidRPr="00561AD7">
        <w:rPr>
          <w:rFonts w:cs="Arial"/>
          <w:b/>
          <w:bCs/>
          <w:iCs/>
          <w:color w:val="000000"/>
          <w:sz w:val="24"/>
          <w:szCs w:val="24"/>
          <w:u w:val="single"/>
        </w:rPr>
        <w:t xml:space="preserve">Entre la fecha de la operación traslativa de dominio del inmueble y la fecha de la determinación del valor comercial y por ende el precio de base de la subasta pública no deberán de haber transcurrido 180 días </w:t>
      </w:r>
    </w:p>
    <w:p w14:paraId="192559CD" w14:textId="77777777" w:rsidR="00A25AEF" w:rsidRPr="00513FBE" w:rsidRDefault="00A25AEF" w:rsidP="00A25AEF">
      <w:pPr>
        <w:pStyle w:val="Prrafodelista"/>
        <w:rPr>
          <w:rFonts w:cs="Arial"/>
          <w:b/>
          <w:bCs/>
          <w:i/>
          <w:iCs/>
          <w:color w:val="000000"/>
          <w:sz w:val="24"/>
          <w:szCs w:val="24"/>
          <w:u w:val="single"/>
        </w:rPr>
      </w:pPr>
    </w:p>
    <w:p w14:paraId="48F2D208" w14:textId="77777777" w:rsidR="00A25AEF" w:rsidRPr="00513FBE" w:rsidRDefault="00A25AEF" w:rsidP="00A25AEF">
      <w:pPr>
        <w:jc w:val="both"/>
        <w:rPr>
          <w:rFonts w:cs="Arial"/>
          <w:b/>
          <w:bCs/>
          <w:i/>
          <w:iCs/>
          <w:color w:val="000000"/>
          <w:sz w:val="24"/>
          <w:szCs w:val="24"/>
          <w:u w:val="single"/>
        </w:rPr>
      </w:pPr>
    </w:p>
    <w:p w14:paraId="26705E77" w14:textId="77777777" w:rsidR="00A25AEF" w:rsidRPr="00513FBE" w:rsidRDefault="00A25AEF" w:rsidP="00A25AEF">
      <w:pPr>
        <w:numPr>
          <w:ilvl w:val="0"/>
          <w:numId w:val="1"/>
        </w:numPr>
        <w:ind w:left="1429"/>
        <w:jc w:val="both"/>
        <w:rPr>
          <w:rFonts w:cs="Arial"/>
          <w:color w:val="000000"/>
          <w:sz w:val="24"/>
          <w:szCs w:val="24"/>
        </w:rPr>
      </w:pPr>
      <w:r w:rsidRPr="00513FBE">
        <w:rPr>
          <w:rFonts w:cs="Arial"/>
          <w:color w:val="000000"/>
          <w:sz w:val="24"/>
          <w:szCs w:val="24"/>
        </w:rPr>
        <w:t>Autorizar los actos de dominio de los inmuebles del estado y municipios, estableciendo como contraprestación n que   los actos de dominio onerosos enajenaciones directas sobre los bienes inmuebles del dominio privado del Estado, conforme a lo previsto en esta Ley.</w:t>
      </w:r>
    </w:p>
    <w:p w14:paraId="3FE4C1BD" w14:textId="77777777" w:rsidR="00A25AEF" w:rsidRPr="00513FBE" w:rsidRDefault="00A25AEF" w:rsidP="00A25AEF">
      <w:pPr>
        <w:jc w:val="both"/>
        <w:rPr>
          <w:rFonts w:cs="Arial"/>
          <w:color w:val="000000"/>
          <w:sz w:val="24"/>
          <w:szCs w:val="24"/>
        </w:rPr>
      </w:pPr>
    </w:p>
    <w:p w14:paraId="45E94694" w14:textId="77777777" w:rsidR="00A25AEF" w:rsidRPr="00F00126" w:rsidRDefault="00A25AEF" w:rsidP="00A25AEF">
      <w:pPr>
        <w:numPr>
          <w:ilvl w:val="0"/>
          <w:numId w:val="1"/>
        </w:numPr>
        <w:ind w:left="1429"/>
        <w:contextualSpacing/>
        <w:jc w:val="both"/>
        <w:rPr>
          <w:rFonts w:eastAsiaTheme="minorHAnsi" w:cs="Arial"/>
          <w:sz w:val="24"/>
          <w:szCs w:val="24"/>
          <w:lang w:eastAsia="en-US"/>
        </w:rPr>
      </w:pPr>
      <w:r w:rsidRPr="00F00126">
        <w:rPr>
          <w:rFonts w:cs="Arial"/>
          <w:color w:val="000000"/>
          <w:sz w:val="24"/>
          <w:szCs w:val="24"/>
        </w:rPr>
        <w:t>Las demás que le confiera esta Ley y otras disposiciones legales aplicables en la materia.</w:t>
      </w:r>
    </w:p>
    <w:p w14:paraId="21456A38" w14:textId="77777777" w:rsidR="00A25AEF" w:rsidRPr="00513FBE" w:rsidRDefault="00A25AEF" w:rsidP="00A25AEF">
      <w:pPr>
        <w:contextualSpacing/>
        <w:jc w:val="both"/>
        <w:rPr>
          <w:rFonts w:eastAsiaTheme="minorHAnsi" w:cs="Arial"/>
          <w:sz w:val="24"/>
          <w:szCs w:val="24"/>
          <w:lang w:eastAsia="en-US"/>
        </w:rPr>
      </w:pPr>
    </w:p>
    <w:p w14:paraId="7F08A0A2" w14:textId="77777777" w:rsidR="00A25AEF" w:rsidRPr="00513FBE" w:rsidRDefault="00A25AEF" w:rsidP="00A25AEF">
      <w:pPr>
        <w:contextualSpacing/>
        <w:jc w:val="both"/>
        <w:rPr>
          <w:rFonts w:eastAsiaTheme="minorHAnsi" w:cs="Arial"/>
          <w:sz w:val="24"/>
          <w:szCs w:val="24"/>
          <w:lang w:eastAsia="en-US"/>
        </w:rPr>
      </w:pPr>
      <w:r w:rsidRPr="00513FBE">
        <w:rPr>
          <w:rFonts w:eastAsiaTheme="minorHAnsi" w:cs="Arial"/>
          <w:sz w:val="24"/>
          <w:szCs w:val="24"/>
          <w:lang w:eastAsia="en-US"/>
        </w:rPr>
        <w:t>…</w:t>
      </w:r>
    </w:p>
    <w:p w14:paraId="09077332" w14:textId="77777777" w:rsidR="00A25AEF" w:rsidRDefault="00A25AEF" w:rsidP="00A25AEF">
      <w:pPr>
        <w:jc w:val="center"/>
        <w:rPr>
          <w:rFonts w:cs="Arial"/>
          <w:color w:val="000000"/>
          <w:sz w:val="24"/>
          <w:szCs w:val="24"/>
        </w:rPr>
      </w:pPr>
    </w:p>
    <w:p w14:paraId="7DDB00E1" w14:textId="77777777" w:rsidR="00A25AEF" w:rsidRDefault="00A25AEF" w:rsidP="00A25AEF">
      <w:pPr>
        <w:jc w:val="both"/>
        <w:rPr>
          <w:rFonts w:cs="Arial"/>
          <w:color w:val="000000"/>
          <w:sz w:val="24"/>
          <w:szCs w:val="24"/>
        </w:rPr>
      </w:pPr>
      <w:r w:rsidRPr="00EF7A8F">
        <w:rPr>
          <w:rFonts w:cs="Arial"/>
          <w:b/>
          <w:color w:val="000000"/>
          <w:sz w:val="24"/>
          <w:szCs w:val="24"/>
        </w:rPr>
        <w:t>Artículo 19 bis. -</w:t>
      </w:r>
      <w:r>
        <w:rPr>
          <w:rFonts w:cs="Arial"/>
          <w:b/>
          <w:color w:val="000000"/>
          <w:sz w:val="24"/>
          <w:szCs w:val="24"/>
        </w:rPr>
        <w:t xml:space="preserve"> </w:t>
      </w:r>
      <w:r>
        <w:rPr>
          <w:rFonts w:cs="Arial"/>
          <w:color w:val="000000"/>
          <w:sz w:val="24"/>
          <w:szCs w:val="24"/>
        </w:rPr>
        <w:t>Los servidores públicos y los particulares se abstendrán de ocupar y habitar para beneficio propio los inmuebles propiedad del Estado y municipios. Esta disposición no regirá cuando se trate de personas que por razón de la función del inmueble deban habitarlo u ocuparlo, o de servidores públicos que, con motivo del desempeño de su cargo, sea necesario que habiten los inmuebles. Corresponde a las dependencias y entidades públicas que tengan destinados a su servicio los inmuebles, la observancia y aplicación de este precepto.</w:t>
      </w:r>
    </w:p>
    <w:p w14:paraId="55BDAF06" w14:textId="77777777" w:rsidR="00A25AEF" w:rsidRPr="00EF7A8F" w:rsidRDefault="00A25AEF" w:rsidP="00A25AEF">
      <w:pPr>
        <w:jc w:val="both"/>
        <w:rPr>
          <w:rFonts w:cs="Arial"/>
          <w:color w:val="000000"/>
          <w:sz w:val="24"/>
          <w:szCs w:val="24"/>
        </w:rPr>
      </w:pPr>
    </w:p>
    <w:p w14:paraId="68F0599C" w14:textId="77777777" w:rsidR="00A25AEF" w:rsidRPr="00513FBE" w:rsidRDefault="00A25AEF" w:rsidP="00A25AEF">
      <w:pPr>
        <w:jc w:val="both"/>
        <w:rPr>
          <w:rFonts w:cs="Arial"/>
          <w:b/>
          <w:sz w:val="24"/>
          <w:szCs w:val="24"/>
        </w:rPr>
      </w:pPr>
      <w:r w:rsidRPr="00513FBE">
        <w:rPr>
          <w:rFonts w:cs="Arial"/>
          <w:b/>
          <w:sz w:val="24"/>
          <w:szCs w:val="24"/>
        </w:rPr>
        <w:t>Artículo 43.</w:t>
      </w:r>
      <w:r w:rsidRPr="00513FBE">
        <w:rPr>
          <w:rFonts w:cs="Arial"/>
          <w:sz w:val="24"/>
          <w:szCs w:val="24"/>
        </w:rPr>
        <w:t xml:space="preserve"> </w:t>
      </w:r>
      <w:r w:rsidRPr="00513FBE">
        <w:rPr>
          <w:rFonts w:cs="Arial"/>
          <w:b/>
          <w:sz w:val="24"/>
          <w:szCs w:val="24"/>
        </w:rPr>
        <w:t>Los bienes inmuebles de dominio privado son inembargables e imprescriptibles.</w:t>
      </w:r>
    </w:p>
    <w:p w14:paraId="67AAAD1B" w14:textId="77777777" w:rsidR="00A25AEF" w:rsidRPr="00513FBE" w:rsidRDefault="00A25AEF" w:rsidP="00A25AEF">
      <w:pPr>
        <w:jc w:val="both"/>
        <w:rPr>
          <w:rFonts w:cs="Arial"/>
          <w:b/>
          <w:sz w:val="24"/>
          <w:szCs w:val="24"/>
        </w:rPr>
      </w:pPr>
    </w:p>
    <w:p w14:paraId="19BFD32E" w14:textId="77777777" w:rsidR="00A25AEF" w:rsidRDefault="00A25AEF" w:rsidP="00A25AEF">
      <w:pPr>
        <w:jc w:val="both"/>
        <w:rPr>
          <w:rFonts w:cs="Arial"/>
          <w:sz w:val="24"/>
          <w:szCs w:val="24"/>
        </w:rPr>
      </w:pPr>
      <w:r w:rsidRPr="00513FBE">
        <w:rPr>
          <w:rFonts w:cs="Arial"/>
          <w:sz w:val="24"/>
          <w:szCs w:val="24"/>
        </w:rPr>
        <w:t>Los derechos sobre bienes de dominio privado de los municipios son imprescriptibles. Dichos bienes no estarán sujetos a acción de posesión definitiva, provisional o alguna otra, por parte de terceros.</w:t>
      </w:r>
    </w:p>
    <w:p w14:paraId="6F15548A" w14:textId="77777777" w:rsidR="00A25AEF" w:rsidRPr="00513FBE" w:rsidRDefault="00A25AEF" w:rsidP="00A25AEF">
      <w:pPr>
        <w:jc w:val="both"/>
        <w:rPr>
          <w:rFonts w:cs="Arial"/>
          <w:sz w:val="24"/>
          <w:szCs w:val="24"/>
        </w:rPr>
      </w:pPr>
    </w:p>
    <w:p w14:paraId="20592141" w14:textId="77777777" w:rsidR="00A25AEF" w:rsidRPr="00513FBE" w:rsidRDefault="00A25AEF" w:rsidP="00A25AEF">
      <w:pPr>
        <w:jc w:val="both"/>
        <w:rPr>
          <w:rFonts w:cs="Arial"/>
          <w:color w:val="000000"/>
          <w:sz w:val="24"/>
          <w:szCs w:val="24"/>
        </w:rPr>
      </w:pPr>
      <w:r w:rsidRPr="00513FBE">
        <w:rPr>
          <w:rFonts w:cs="Arial"/>
          <w:b/>
          <w:color w:val="000000"/>
          <w:sz w:val="24"/>
          <w:szCs w:val="24"/>
        </w:rPr>
        <w:t xml:space="preserve">Artículo 44. </w:t>
      </w:r>
      <w:r w:rsidRPr="00513FBE">
        <w:rPr>
          <w:rFonts w:cs="Arial"/>
          <w:color w:val="000000"/>
          <w:sz w:val="24"/>
          <w:szCs w:val="24"/>
        </w:rPr>
        <w:t xml:space="preserve">Los bienes inmuebles del Estado pueden ser objeto de todos los contratos que regula el derecho común, cumpliendo con los requisitos previstos en esta Sección. </w:t>
      </w:r>
    </w:p>
    <w:p w14:paraId="165D7C7A" w14:textId="77777777" w:rsidR="00A25AEF" w:rsidRPr="00513FBE" w:rsidRDefault="00A25AEF" w:rsidP="00A25AEF">
      <w:pPr>
        <w:jc w:val="both"/>
        <w:rPr>
          <w:rFonts w:cs="Arial"/>
          <w:color w:val="000000"/>
          <w:sz w:val="24"/>
          <w:szCs w:val="24"/>
        </w:rPr>
      </w:pPr>
    </w:p>
    <w:p w14:paraId="1B7D2133" w14:textId="77777777" w:rsidR="00A25AEF" w:rsidRPr="00513FBE" w:rsidRDefault="00A25AEF" w:rsidP="00A25AEF">
      <w:pPr>
        <w:jc w:val="both"/>
        <w:rPr>
          <w:rFonts w:cs="Arial"/>
          <w:b/>
          <w:color w:val="000000"/>
          <w:sz w:val="24"/>
          <w:szCs w:val="24"/>
        </w:rPr>
      </w:pPr>
      <w:r w:rsidRPr="00513FBE">
        <w:rPr>
          <w:rFonts w:cs="Arial"/>
          <w:color w:val="000000"/>
          <w:sz w:val="24"/>
          <w:szCs w:val="24"/>
        </w:rPr>
        <w:t xml:space="preserve">La enajenación </w:t>
      </w:r>
      <w:r w:rsidRPr="00513FBE">
        <w:rPr>
          <w:rFonts w:cs="Arial"/>
          <w:b/>
          <w:bCs/>
          <w:color w:val="000000"/>
          <w:sz w:val="24"/>
          <w:szCs w:val="24"/>
        </w:rPr>
        <w:t>onerosa</w:t>
      </w:r>
      <w:r w:rsidRPr="00513FBE">
        <w:rPr>
          <w:rFonts w:cs="Arial"/>
          <w:color w:val="000000"/>
          <w:sz w:val="24"/>
          <w:szCs w:val="24"/>
        </w:rPr>
        <w:t xml:space="preserve"> del patrimonio inmobiliario necesariamente se realizará a través de subasta pública o por enajenación directa</w:t>
      </w:r>
    </w:p>
    <w:p w14:paraId="2A6F62F1" w14:textId="77777777" w:rsidR="00A25AEF" w:rsidRPr="00513FBE" w:rsidRDefault="00A25AEF" w:rsidP="00A25AEF">
      <w:pPr>
        <w:jc w:val="both"/>
        <w:rPr>
          <w:rFonts w:cs="Arial"/>
          <w:b/>
          <w:color w:val="000000"/>
          <w:sz w:val="24"/>
          <w:szCs w:val="24"/>
        </w:rPr>
      </w:pPr>
    </w:p>
    <w:p w14:paraId="0E3380FC" w14:textId="77777777" w:rsidR="00A25AEF" w:rsidRPr="00513FBE" w:rsidRDefault="00A25AEF" w:rsidP="00A25AEF">
      <w:pPr>
        <w:jc w:val="both"/>
        <w:rPr>
          <w:rFonts w:cs="Arial"/>
          <w:b/>
          <w:bCs/>
          <w:color w:val="000000"/>
          <w:sz w:val="24"/>
          <w:szCs w:val="24"/>
        </w:rPr>
      </w:pPr>
      <w:r w:rsidRPr="00513FBE">
        <w:rPr>
          <w:rFonts w:cs="Arial"/>
          <w:b/>
          <w:bCs/>
          <w:sz w:val="24"/>
          <w:szCs w:val="24"/>
        </w:rPr>
        <w:t>En ningún caso podrán realizarse operaciones con inmuebles del dominio privado estatal o municipal que impliquen la transmisión de dominio, en favor de servidores públicos que hayan intervenido en el procedimiento u operación respectiva, de sus cónyuges, parientes consanguíneos o por afinidad hasta el cuarto grado o civiles o de terceros con los que aquéllos tengan vínculos de negocios.</w:t>
      </w:r>
      <w:r w:rsidRPr="00513FBE">
        <w:rPr>
          <w:rFonts w:cs="Arial"/>
          <w:b/>
          <w:bCs/>
          <w:sz w:val="24"/>
          <w:szCs w:val="24"/>
        </w:rPr>
        <w:cr/>
      </w:r>
    </w:p>
    <w:p w14:paraId="68E7F752" w14:textId="77777777" w:rsidR="00A25AEF" w:rsidRPr="00513FBE" w:rsidRDefault="00A25AEF" w:rsidP="00A25AEF">
      <w:pPr>
        <w:jc w:val="both"/>
        <w:rPr>
          <w:rFonts w:cs="Arial"/>
          <w:color w:val="000000"/>
          <w:sz w:val="24"/>
          <w:szCs w:val="24"/>
        </w:rPr>
      </w:pPr>
      <w:r w:rsidRPr="00513FBE">
        <w:rPr>
          <w:rFonts w:cs="Arial"/>
          <w:b/>
          <w:color w:val="000000"/>
          <w:sz w:val="24"/>
          <w:szCs w:val="24"/>
        </w:rPr>
        <w:lastRenderedPageBreak/>
        <w:t xml:space="preserve">Artículo 45.  </w:t>
      </w:r>
      <w:r w:rsidRPr="00513FBE">
        <w:rPr>
          <w:rFonts w:cs="Arial"/>
          <w:bCs/>
          <w:color w:val="000000"/>
          <w:sz w:val="24"/>
          <w:szCs w:val="24"/>
        </w:rPr>
        <w:t xml:space="preserve">La </w:t>
      </w:r>
      <w:r w:rsidRPr="00513FBE">
        <w:rPr>
          <w:rFonts w:cs="Arial"/>
          <w:color w:val="000000"/>
          <w:sz w:val="24"/>
          <w:szCs w:val="24"/>
        </w:rPr>
        <w:t xml:space="preserve">enajenación directa </w:t>
      </w:r>
      <w:r w:rsidRPr="00513FBE">
        <w:rPr>
          <w:rFonts w:cs="Arial"/>
          <w:b/>
          <w:bCs/>
          <w:color w:val="000000"/>
          <w:sz w:val="24"/>
          <w:szCs w:val="24"/>
        </w:rPr>
        <w:t>solamente</w:t>
      </w:r>
      <w:r w:rsidRPr="00513FBE">
        <w:rPr>
          <w:rFonts w:cs="Arial"/>
          <w:color w:val="000000"/>
          <w:sz w:val="24"/>
          <w:szCs w:val="24"/>
        </w:rPr>
        <w:t xml:space="preserve"> procederá cuando exista justificación de que esta debe realizarse con una persona o institución determinada, lo cual deberá fundarse y motivarse en criterios de economía, eficiencia, imparcialidad y honradez.</w:t>
      </w:r>
    </w:p>
    <w:p w14:paraId="2607F256" w14:textId="77777777" w:rsidR="00A25AEF" w:rsidRPr="00513FBE" w:rsidRDefault="00A25AEF" w:rsidP="00A25AEF">
      <w:pPr>
        <w:jc w:val="both"/>
        <w:rPr>
          <w:rFonts w:cs="Arial"/>
          <w:color w:val="000000"/>
          <w:sz w:val="24"/>
          <w:szCs w:val="24"/>
        </w:rPr>
      </w:pPr>
    </w:p>
    <w:p w14:paraId="19E89626" w14:textId="77777777" w:rsidR="00A25AEF" w:rsidRPr="00513FBE" w:rsidRDefault="00A25AEF" w:rsidP="00A25AEF">
      <w:pPr>
        <w:jc w:val="both"/>
        <w:rPr>
          <w:rFonts w:cs="Arial"/>
          <w:color w:val="000000"/>
          <w:sz w:val="24"/>
          <w:szCs w:val="24"/>
        </w:rPr>
      </w:pPr>
      <w:r w:rsidRPr="00513FBE">
        <w:rPr>
          <w:rFonts w:cs="Arial"/>
          <w:color w:val="000000"/>
          <w:sz w:val="24"/>
          <w:szCs w:val="24"/>
        </w:rPr>
        <w:t xml:space="preserve">La enajenación a que se refiere este artículo solo podrá hacerse una vez obtenida la autorización del Congreso del Estado, cumpliendo con los siguientes requisitos: </w:t>
      </w:r>
    </w:p>
    <w:p w14:paraId="0AD4FF88" w14:textId="77777777" w:rsidR="00A25AEF" w:rsidRPr="00513FBE" w:rsidRDefault="00A25AEF" w:rsidP="00A25AEF">
      <w:pPr>
        <w:jc w:val="both"/>
        <w:rPr>
          <w:rFonts w:cs="Arial"/>
          <w:color w:val="000000"/>
          <w:sz w:val="24"/>
          <w:szCs w:val="24"/>
        </w:rPr>
      </w:pPr>
    </w:p>
    <w:p w14:paraId="285BC213" w14:textId="77777777" w:rsidR="00A25AEF" w:rsidRPr="00513FBE" w:rsidRDefault="00A25AEF" w:rsidP="00A25AEF">
      <w:pPr>
        <w:numPr>
          <w:ilvl w:val="0"/>
          <w:numId w:val="2"/>
        </w:numPr>
        <w:ind w:left="1429"/>
        <w:jc w:val="both"/>
        <w:rPr>
          <w:rFonts w:cs="Arial"/>
          <w:color w:val="000000"/>
          <w:sz w:val="24"/>
          <w:szCs w:val="24"/>
        </w:rPr>
      </w:pPr>
      <w:r w:rsidRPr="00513FBE">
        <w:rPr>
          <w:rFonts w:cs="Arial"/>
          <w:color w:val="000000"/>
          <w:sz w:val="24"/>
          <w:szCs w:val="24"/>
        </w:rPr>
        <w:t>Acreditar la propiedad del inmueble que se pretende enajenar.</w:t>
      </w:r>
    </w:p>
    <w:p w14:paraId="6331192F" w14:textId="77777777" w:rsidR="00A25AEF" w:rsidRPr="00513FBE" w:rsidRDefault="00A25AEF" w:rsidP="00A25AEF">
      <w:pPr>
        <w:ind w:left="1429"/>
        <w:jc w:val="both"/>
        <w:rPr>
          <w:rFonts w:cs="Arial"/>
          <w:color w:val="000000"/>
          <w:sz w:val="24"/>
          <w:szCs w:val="24"/>
        </w:rPr>
      </w:pPr>
    </w:p>
    <w:p w14:paraId="6DA00872" w14:textId="77777777" w:rsidR="00A25AEF" w:rsidRPr="00513FBE" w:rsidRDefault="00A25AEF" w:rsidP="00A25AEF">
      <w:pPr>
        <w:numPr>
          <w:ilvl w:val="0"/>
          <w:numId w:val="2"/>
        </w:numPr>
        <w:ind w:left="1429"/>
        <w:jc w:val="both"/>
        <w:rPr>
          <w:rFonts w:cs="Arial"/>
          <w:color w:val="000000"/>
          <w:sz w:val="24"/>
          <w:szCs w:val="24"/>
        </w:rPr>
      </w:pPr>
      <w:r w:rsidRPr="00513FBE">
        <w:rPr>
          <w:rFonts w:cs="Arial"/>
          <w:color w:val="000000"/>
          <w:sz w:val="24"/>
          <w:szCs w:val="24"/>
        </w:rPr>
        <w:t xml:space="preserve">Presentar la descripción y ubicación exacta del inmueble, con el plano catastral correspondiente y fotografías recientes. </w:t>
      </w:r>
    </w:p>
    <w:p w14:paraId="2F70FE97" w14:textId="77777777" w:rsidR="00A25AEF" w:rsidRPr="00513FBE" w:rsidRDefault="00A25AEF" w:rsidP="00A25AEF">
      <w:pPr>
        <w:jc w:val="both"/>
        <w:rPr>
          <w:rFonts w:cs="Arial"/>
          <w:color w:val="000000"/>
          <w:sz w:val="24"/>
          <w:szCs w:val="24"/>
        </w:rPr>
      </w:pPr>
    </w:p>
    <w:p w14:paraId="1CE3C664" w14:textId="77777777" w:rsidR="00A25AEF" w:rsidRPr="00513FBE" w:rsidRDefault="00A25AEF" w:rsidP="00A25AEF">
      <w:pPr>
        <w:numPr>
          <w:ilvl w:val="0"/>
          <w:numId w:val="2"/>
        </w:numPr>
        <w:ind w:left="1429"/>
        <w:jc w:val="both"/>
        <w:rPr>
          <w:rFonts w:cs="Arial"/>
          <w:color w:val="000000"/>
          <w:sz w:val="24"/>
          <w:szCs w:val="24"/>
        </w:rPr>
      </w:pPr>
      <w:r w:rsidRPr="00513FBE">
        <w:rPr>
          <w:rFonts w:cs="Arial"/>
          <w:color w:val="000000"/>
          <w:sz w:val="24"/>
          <w:szCs w:val="24"/>
        </w:rPr>
        <w:t xml:space="preserve">Presentar el valor catastral del inmueble, así como un avalúo comercial con una antigüedad </w:t>
      </w:r>
      <w:r w:rsidRPr="00513FBE">
        <w:rPr>
          <w:rFonts w:cs="Arial"/>
          <w:b/>
          <w:bCs/>
          <w:i/>
          <w:iCs/>
          <w:color w:val="000000"/>
          <w:sz w:val="24"/>
          <w:szCs w:val="24"/>
          <w:u w:val="single"/>
        </w:rPr>
        <w:t>no mayor a seis meses</w:t>
      </w:r>
      <w:r w:rsidRPr="00513FBE">
        <w:rPr>
          <w:rFonts w:cs="Arial"/>
          <w:color w:val="000000"/>
          <w:sz w:val="24"/>
          <w:szCs w:val="24"/>
        </w:rPr>
        <w:t>, elaborado de forma colegiada por al menos tres valuadores certificados.</w:t>
      </w:r>
    </w:p>
    <w:p w14:paraId="693EB481" w14:textId="77777777" w:rsidR="00A25AEF" w:rsidRPr="00513FBE" w:rsidRDefault="00A25AEF" w:rsidP="00A25AEF">
      <w:pPr>
        <w:jc w:val="both"/>
        <w:rPr>
          <w:rFonts w:cs="Arial"/>
          <w:color w:val="000000"/>
          <w:sz w:val="24"/>
          <w:szCs w:val="24"/>
        </w:rPr>
      </w:pPr>
    </w:p>
    <w:p w14:paraId="259FB253" w14:textId="77777777" w:rsidR="00A25AEF" w:rsidRPr="00513FBE" w:rsidRDefault="00A25AEF" w:rsidP="00A25AEF">
      <w:pPr>
        <w:numPr>
          <w:ilvl w:val="0"/>
          <w:numId w:val="2"/>
        </w:numPr>
        <w:ind w:left="1429"/>
        <w:jc w:val="both"/>
        <w:rPr>
          <w:rFonts w:cs="Arial"/>
          <w:color w:val="000000"/>
          <w:sz w:val="24"/>
          <w:szCs w:val="24"/>
        </w:rPr>
      </w:pPr>
      <w:r w:rsidRPr="00513FBE">
        <w:rPr>
          <w:rFonts w:cs="Arial"/>
          <w:color w:val="000000"/>
          <w:sz w:val="24"/>
          <w:szCs w:val="24"/>
        </w:rPr>
        <w:t>Especificar en favor de quién se va a enajenar.</w:t>
      </w:r>
    </w:p>
    <w:p w14:paraId="7A88DE7C" w14:textId="77777777" w:rsidR="00A25AEF" w:rsidRPr="00513FBE" w:rsidRDefault="00A25AEF" w:rsidP="00A25AEF">
      <w:pPr>
        <w:ind w:left="720"/>
        <w:contextualSpacing/>
        <w:rPr>
          <w:rFonts w:cs="Arial"/>
          <w:color w:val="000000"/>
          <w:sz w:val="24"/>
          <w:szCs w:val="24"/>
        </w:rPr>
      </w:pPr>
    </w:p>
    <w:p w14:paraId="6FCC2E0F" w14:textId="77777777" w:rsidR="00A25AEF" w:rsidRPr="00513FBE" w:rsidRDefault="00A25AEF" w:rsidP="00A25AEF">
      <w:pPr>
        <w:numPr>
          <w:ilvl w:val="0"/>
          <w:numId w:val="2"/>
        </w:numPr>
        <w:ind w:left="1429"/>
        <w:jc w:val="both"/>
        <w:rPr>
          <w:rFonts w:cs="Arial"/>
          <w:b/>
          <w:bCs/>
          <w:i/>
          <w:iCs/>
          <w:color w:val="000000"/>
          <w:sz w:val="24"/>
          <w:szCs w:val="24"/>
          <w:u w:val="single"/>
        </w:rPr>
      </w:pPr>
      <w:r w:rsidRPr="00513FBE">
        <w:rPr>
          <w:rFonts w:cs="Arial"/>
          <w:b/>
          <w:bCs/>
          <w:i/>
          <w:iCs/>
          <w:color w:val="000000"/>
          <w:sz w:val="24"/>
          <w:szCs w:val="24"/>
          <w:u w:val="single"/>
        </w:rPr>
        <w:t xml:space="preserve">Acreditar que él o los beneficiarios no tiene actividad lucrativa. </w:t>
      </w:r>
    </w:p>
    <w:p w14:paraId="070FEEC3" w14:textId="77777777" w:rsidR="00A25AEF" w:rsidRPr="00513FBE" w:rsidRDefault="00A25AEF" w:rsidP="00A25AEF">
      <w:pPr>
        <w:jc w:val="both"/>
        <w:rPr>
          <w:rFonts w:cs="Arial"/>
          <w:b/>
          <w:bCs/>
          <w:i/>
          <w:iCs/>
          <w:color w:val="000000"/>
          <w:sz w:val="24"/>
          <w:szCs w:val="24"/>
          <w:u w:val="single"/>
        </w:rPr>
      </w:pPr>
    </w:p>
    <w:p w14:paraId="09476551" w14:textId="77777777" w:rsidR="00A25AEF" w:rsidRPr="00513FBE" w:rsidRDefault="00A25AEF" w:rsidP="00A25AEF">
      <w:pPr>
        <w:ind w:left="709"/>
        <w:jc w:val="both"/>
        <w:rPr>
          <w:rFonts w:cs="Arial"/>
          <w:b/>
          <w:bCs/>
          <w:i/>
          <w:iCs/>
          <w:color w:val="000000"/>
          <w:sz w:val="24"/>
          <w:szCs w:val="24"/>
        </w:rPr>
      </w:pPr>
      <w:r w:rsidRPr="00513FBE">
        <w:rPr>
          <w:rFonts w:cs="Arial"/>
          <w:b/>
          <w:bCs/>
          <w:i/>
          <w:iCs/>
          <w:color w:val="000000"/>
          <w:sz w:val="24"/>
          <w:szCs w:val="24"/>
        </w:rPr>
        <w:t>VI.    Si la enajenación del inmueble, es para la creación, fomento, ampliación, conservación de una empresa que beneficie a la colectividad, se autorizara, siempre que las autoridades competentes en materia de desarrollo económico del Estado o de los municipios determinen la conveniencia de la operación.</w:t>
      </w:r>
    </w:p>
    <w:p w14:paraId="130689ED" w14:textId="77777777" w:rsidR="00A25AEF" w:rsidRPr="00513FBE" w:rsidRDefault="00A25AEF" w:rsidP="00A25AEF">
      <w:pPr>
        <w:ind w:left="709"/>
        <w:jc w:val="both"/>
        <w:rPr>
          <w:rFonts w:cs="Arial"/>
          <w:b/>
          <w:bCs/>
          <w:i/>
          <w:iCs/>
          <w:color w:val="000000"/>
          <w:sz w:val="24"/>
          <w:szCs w:val="24"/>
        </w:rPr>
      </w:pPr>
    </w:p>
    <w:p w14:paraId="7CE61718" w14:textId="77777777" w:rsidR="00A25AEF" w:rsidRPr="00513FBE" w:rsidRDefault="00A25AEF" w:rsidP="00A25AEF">
      <w:pPr>
        <w:jc w:val="both"/>
        <w:rPr>
          <w:rFonts w:cs="Arial"/>
          <w:b/>
          <w:bCs/>
          <w:i/>
          <w:iCs/>
          <w:color w:val="000000"/>
          <w:sz w:val="24"/>
          <w:szCs w:val="24"/>
          <w:u w:val="single"/>
        </w:rPr>
      </w:pPr>
    </w:p>
    <w:p w14:paraId="2210F74C" w14:textId="77777777" w:rsidR="00A25AEF" w:rsidRPr="00513FBE" w:rsidRDefault="00A25AEF" w:rsidP="00A25AEF">
      <w:pPr>
        <w:jc w:val="both"/>
        <w:rPr>
          <w:rFonts w:cs="Arial"/>
          <w:b/>
          <w:bCs/>
          <w:color w:val="000000"/>
          <w:sz w:val="24"/>
          <w:szCs w:val="24"/>
        </w:rPr>
      </w:pPr>
      <w:r w:rsidRPr="00513FBE">
        <w:rPr>
          <w:rFonts w:cs="Arial"/>
          <w:color w:val="000000"/>
          <w:sz w:val="24"/>
          <w:szCs w:val="24"/>
        </w:rPr>
        <w:t xml:space="preserve">Cuando la autorización tenga por objeto la donación del inmueble, las personas beneficiarias tendrán el deber de no cambiar el destino del mismo, </w:t>
      </w:r>
      <w:r w:rsidRPr="00513FBE">
        <w:rPr>
          <w:rFonts w:cs="Arial"/>
          <w:b/>
          <w:color w:val="000000"/>
          <w:sz w:val="24"/>
          <w:szCs w:val="24"/>
        </w:rPr>
        <w:t>el carácter no lucrativo de sus objetivos o si se extingue la personalidad jurídica o</w:t>
      </w:r>
      <w:r w:rsidRPr="00513FBE">
        <w:rPr>
          <w:rFonts w:cs="Arial"/>
          <w:color w:val="000000"/>
          <w:sz w:val="24"/>
          <w:szCs w:val="24"/>
        </w:rPr>
        <w:t xml:space="preserve"> terminar, en su caso, las obras de construcción en un plazo no mayor de dos años, </w:t>
      </w:r>
      <w:r w:rsidRPr="00513FBE">
        <w:rPr>
          <w:rFonts w:cs="Arial"/>
          <w:b/>
          <w:bCs/>
          <w:color w:val="000000"/>
          <w:sz w:val="24"/>
          <w:szCs w:val="24"/>
        </w:rPr>
        <w:t>con la consecuencia de que al no cumplir con estos requisitos, el bien inmueble y sus mejoras se revertirán de plano al patrimonio del Estado, previa declaración administrativa y sin necesidad de declaración judicial alguna.</w:t>
      </w:r>
    </w:p>
    <w:p w14:paraId="7FEBD095" w14:textId="77777777" w:rsidR="00A25AEF" w:rsidRPr="00513FBE" w:rsidRDefault="00A25AEF" w:rsidP="00A25AEF">
      <w:pPr>
        <w:jc w:val="both"/>
        <w:rPr>
          <w:rFonts w:cs="Arial"/>
          <w:b/>
          <w:bCs/>
          <w:color w:val="000000"/>
          <w:sz w:val="24"/>
          <w:szCs w:val="24"/>
        </w:rPr>
      </w:pPr>
    </w:p>
    <w:p w14:paraId="14ADEA41" w14:textId="77777777" w:rsidR="00A25AEF" w:rsidRPr="00513FBE" w:rsidRDefault="00A25AEF" w:rsidP="00A25AEF">
      <w:pPr>
        <w:jc w:val="both"/>
        <w:rPr>
          <w:rFonts w:cs="Arial"/>
          <w:b/>
          <w:sz w:val="24"/>
          <w:szCs w:val="24"/>
        </w:rPr>
      </w:pPr>
      <w:r w:rsidRPr="00513FBE">
        <w:rPr>
          <w:rFonts w:cs="Arial"/>
          <w:b/>
          <w:sz w:val="24"/>
          <w:szCs w:val="24"/>
        </w:rPr>
        <w:t>Artículo 47.</w:t>
      </w:r>
      <w:r w:rsidRPr="00513FBE">
        <w:rPr>
          <w:rFonts w:cs="Arial"/>
          <w:sz w:val="24"/>
          <w:szCs w:val="24"/>
        </w:rPr>
        <w:t xml:space="preserve"> </w:t>
      </w:r>
      <w:r w:rsidRPr="00513FBE">
        <w:rPr>
          <w:rFonts w:cs="Arial"/>
          <w:b/>
          <w:sz w:val="24"/>
          <w:szCs w:val="24"/>
        </w:rPr>
        <w:t xml:space="preserve">Para la enajenación de los bienes inmuebles del dominio privado a través de subasta pública, se realizará conforme a lo dispuesto en las normas administrativas que para tal efecto se expidan, atendiendo lo siguiente: </w:t>
      </w:r>
    </w:p>
    <w:p w14:paraId="6F007855" w14:textId="77777777" w:rsidR="00A25AEF" w:rsidRPr="00513FBE" w:rsidRDefault="00A25AEF" w:rsidP="00A25AEF">
      <w:pPr>
        <w:jc w:val="both"/>
        <w:rPr>
          <w:rFonts w:cs="Arial"/>
          <w:sz w:val="24"/>
          <w:szCs w:val="24"/>
        </w:rPr>
      </w:pPr>
    </w:p>
    <w:p w14:paraId="001541FB" w14:textId="77777777" w:rsidR="00A25AEF" w:rsidRPr="00513FBE" w:rsidRDefault="00A25AEF" w:rsidP="00A25AEF">
      <w:pPr>
        <w:jc w:val="both"/>
        <w:rPr>
          <w:rFonts w:cs="Arial"/>
          <w:sz w:val="24"/>
          <w:szCs w:val="24"/>
        </w:rPr>
      </w:pPr>
      <w:r w:rsidRPr="00513FBE">
        <w:rPr>
          <w:rFonts w:cs="Arial"/>
          <w:sz w:val="24"/>
          <w:szCs w:val="24"/>
        </w:rPr>
        <w:lastRenderedPageBreak/>
        <w:t xml:space="preserve">I. La autoridad determinará el valor base de los inmuebles con referencia en un avalúo comercial con antigüedad no mayor a </w:t>
      </w:r>
      <w:r w:rsidRPr="00513FBE">
        <w:rPr>
          <w:rFonts w:cs="Arial"/>
          <w:b/>
          <w:sz w:val="24"/>
          <w:szCs w:val="24"/>
        </w:rPr>
        <w:t>ciento ochenta días</w:t>
      </w:r>
      <w:r w:rsidRPr="00513FBE">
        <w:rPr>
          <w:rFonts w:cs="Arial"/>
          <w:sz w:val="24"/>
          <w:szCs w:val="24"/>
        </w:rPr>
        <w:t xml:space="preserve">, elaborado de forma colegiada por al menos tres valuadores certificados. </w:t>
      </w:r>
    </w:p>
    <w:p w14:paraId="4A90D947" w14:textId="77777777" w:rsidR="00A25AEF" w:rsidRPr="00513FBE" w:rsidRDefault="00A25AEF" w:rsidP="00A25AEF">
      <w:pPr>
        <w:jc w:val="both"/>
        <w:rPr>
          <w:rFonts w:cs="Arial"/>
          <w:sz w:val="24"/>
          <w:szCs w:val="24"/>
        </w:rPr>
      </w:pPr>
    </w:p>
    <w:p w14:paraId="31EC613F" w14:textId="77777777" w:rsidR="00A25AEF" w:rsidRPr="00513FBE" w:rsidRDefault="00A25AEF" w:rsidP="00A25AEF">
      <w:pPr>
        <w:jc w:val="both"/>
        <w:rPr>
          <w:rFonts w:cs="Arial"/>
          <w:sz w:val="24"/>
          <w:szCs w:val="24"/>
        </w:rPr>
      </w:pPr>
      <w:r w:rsidRPr="00513FBE">
        <w:rPr>
          <w:rFonts w:cs="Arial"/>
          <w:sz w:val="24"/>
          <w:szCs w:val="24"/>
        </w:rPr>
        <w:t>II. a IX. …</w:t>
      </w:r>
    </w:p>
    <w:p w14:paraId="545B76F1" w14:textId="77777777" w:rsidR="00A25AEF" w:rsidRPr="00513FBE" w:rsidRDefault="00A25AEF" w:rsidP="00A25AEF">
      <w:pPr>
        <w:jc w:val="both"/>
        <w:rPr>
          <w:rFonts w:cs="Arial"/>
          <w:sz w:val="24"/>
          <w:szCs w:val="24"/>
        </w:rPr>
      </w:pPr>
    </w:p>
    <w:p w14:paraId="53EED936" w14:textId="77777777" w:rsidR="00A25AEF" w:rsidRPr="00513FBE" w:rsidRDefault="00A25AEF" w:rsidP="00A25AEF">
      <w:pPr>
        <w:jc w:val="both"/>
        <w:rPr>
          <w:rFonts w:cs="Arial"/>
          <w:color w:val="000000"/>
          <w:sz w:val="24"/>
          <w:szCs w:val="24"/>
        </w:rPr>
      </w:pPr>
      <w:r w:rsidRPr="00513FBE">
        <w:rPr>
          <w:rFonts w:cs="Arial"/>
          <w:sz w:val="24"/>
          <w:szCs w:val="24"/>
        </w:rPr>
        <w:t xml:space="preserve">… </w:t>
      </w:r>
    </w:p>
    <w:p w14:paraId="0D0FC868" w14:textId="77777777" w:rsidR="00A25AEF" w:rsidRPr="00513FBE" w:rsidRDefault="00A25AEF" w:rsidP="00A25AEF">
      <w:pPr>
        <w:jc w:val="both"/>
        <w:rPr>
          <w:rFonts w:cs="Arial"/>
          <w:b/>
          <w:color w:val="000000"/>
          <w:sz w:val="24"/>
          <w:szCs w:val="24"/>
        </w:rPr>
      </w:pPr>
    </w:p>
    <w:p w14:paraId="318804D1" w14:textId="77777777" w:rsidR="00A25AEF" w:rsidRPr="00513FBE" w:rsidRDefault="00A25AEF" w:rsidP="00A25AEF">
      <w:pPr>
        <w:jc w:val="both"/>
        <w:rPr>
          <w:rFonts w:cs="Arial"/>
          <w:color w:val="000000"/>
          <w:sz w:val="24"/>
          <w:szCs w:val="24"/>
        </w:rPr>
      </w:pPr>
      <w:r w:rsidRPr="00513FBE">
        <w:rPr>
          <w:rFonts w:cs="Arial"/>
          <w:b/>
          <w:color w:val="000000"/>
          <w:sz w:val="24"/>
          <w:szCs w:val="24"/>
        </w:rPr>
        <w:t>Artículo 49.</w:t>
      </w:r>
      <w:r w:rsidRPr="00513FBE">
        <w:rPr>
          <w:rFonts w:cs="Arial"/>
          <w:color w:val="000000"/>
          <w:sz w:val="24"/>
          <w:szCs w:val="24"/>
        </w:rPr>
        <w:t xml:space="preserve"> Ninguna venta de inmuebles podrá hacerse fijando para el pago total del precio un plazo mayor de </w:t>
      </w:r>
      <w:r w:rsidRPr="00513FBE">
        <w:rPr>
          <w:rFonts w:cs="Arial"/>
          <w:b/>
          <w:bCs/>
          <w:color w:val="000000"/>
          <w:sz w:val="24"/>
          <w:szCs w:val="24"/>
        </w:rPr>
        <w:t>cinco años</w:t>
      </w:r>
      <w:r w:rsidRPr="00513FBE">
        <w:rPr>
          <w:rFonts w:cs="Arial"/>
          <w:color w:val="000000"/>
          <w:sz w:val="24"/>
          <w:szCs w:val="24"/>
        </w:rPr>
        <w:t xml:space="preserve"> y sin que se entere en dinero efectivo, cuando menos el veinticinco por ciento de dicho precio. </w:t>
      </w:r>
    </w:p>
    <w:p w14:paraId="4A2D80E5" w14:textId="77777777" w:rsidR="00A25AEF" w:rsidRPr="00513FBE" w:rsidRDefault="00A25AEF" w:rsidP="00A25AEF">
      <w:pPr>
        <w:jc w:val="both"/>
        <w:rPr>
          <w:rFonts w:cs="Arial"/>
          <w:color w:val="000000"/>
          <w:sz w:val="24"/>
          <w:szCs w:val="24"/>
        </w:rPr>
      </w:pPr>
    </w:p>
    <w:p w14:paraId="4EB6A928" w14:textId="77777777" w:rsidR="00A25AEF" w:rsidRPr="00513FBE" w:rsidRDefault="00A25AEF" w:rsidP="00A25AEF">
      <w:pPr>
        <w:jc w:val="both"/>
        <w:rPr>
          <w:rFonts w:cs="Arial"/>
          <w:color w:val="000000"/>
          <w:sz w:val="24"/>
          <w:szCs w:val="24"/>
        </w:rPr>
      </w:pPr>
      <w:r w:rsidRPr="00513FBE">
        <w:rPr>
          <w:rFonts w:cs="Arial"/>
          <w:color w:val="000000"/>
          <w:sz w:val="24"/>
          <w:szCs w:val="24"/>
        </w:rPr>
        <w:t xml:space="preserve">El inmueble se hipotecará en favor de la Hacienda Pública del Estado hasta el pago completo de su importe, así como el de los intereses pactados y los de mora, en su caso. </w:t>
      </w:r>
    </w:p>
    <w:p w14:paraId="508446D0" w14:textId="77777777" w:rsidR="00A25AEF" w:rsidRPr="00513FBE" w:rsidRDefault="00A25AEF" w:rsidP="00A25AEF">
      <w:pPr>
        <w:jc w:val="both"/>
        <w:rPr>
          <w:rFonts w:cs="Arial"/>
          <w:color w:val="000000"/>
          <w:sz w:val="24"/>
          <w:szCs w:val="24"/>
        </w:rPr>
      </w:pPr>
    </w:p>
    <w:p w14:paraId="7D9D66E3" w14:textId="77777777" w:rsidR="00A25AEF" w:rsidRPr="00513FBE" w:rsidRDefault="00A25AEF" w:rsidP="00A25AEF">
      <w:pPr>
        <w:jc w:val="both"/>
        <w:rPr>
          <w:rFonts w:cs="Arial"/>
          <w:color w:val="000000"/>
          <w:sz w:val="24"/>
          <w:szCs w:val="24"/>
        </w:rPr>
      </w:pPr>
      <w:r w:rsidRPr="00513FBE">
        <w:rPr>
          <w:rFonts w:cs="Arial"/>
          <w:color w:val="000000"/>
          <w:sz w:val="24"/>
          <w:szCs w:val="24"/>
        </w:rPr>
        <w:t xml:space="preserve">Las personas compradoras de predios del Estado no pueden hipotecarlos ni constituir sobre ellos derechos reales en favor de terceros, ni tienen facultad para derribar las construcciones sin permiso expreso y dado por escrito de la Secretaría de Hacienda, mientras no esté pagado íntegramente el precio. </w:t>
      </w:r>
    </w:p>
    <w:p w14:paraId="1A80FDB1" w14:textId="77777777" w:rsidR="00A25AEF" w:rsidRPr="00513FBE" w:rsidRDefault="00A25AEF" w:rsidP="00A25AEF">
      <w:pPr>
        <w:jc w:val="both"/>
        <w:rPr>
          <w:rFonts w:cs="Arial"/>
          <w:color w:val="000000"/>
          <w:sz w:val="24"/>
          <w:szCs w:val="24"/>
        </w:rPr>
      </w:pPr>
    </w:p>
    <w:p w14:paraId="61912014" w14:textId="77777777" w:rsidR="00A25AEF" w:rsidRPr="00513FBE" w:rsidRDefault="00A25AEF" w:rsidP="00A25AEF">
      <w:pPr>
        <w:jc w:val="both"/>
        <w:rPr>
          <w:rFonts w:cs="Arial"/>
          <w:color w:val="000000"/>
          <w:sz w:val="24"/>
          <w:szCs w:val="24"/>
        </w:rPr>
      </w:pPr>
      <w:r w:rsidRPr="00513FBE">
        <w:rPr>
          <w:rFonts w:cs="Arial"/>
          <w:color w:val="000000"/>
          <w:sz w:val="24"/>
          <w:szCs w:val="24"/>
        </w:rPr>
        <w:t xml:space="preserve">En los contratos relativos deberá expresarse que la falta de pago de cualquiera de los abonos a cuenta del precio y de sus intereses, en los términos convenidos, así como la violación de las prohibiciones que contiene este artículo, implicará la rescisión </w:t>
      </w:r>
      <w:r w:rsidRPr="00513FBE">
        <w:rPr>
          <w:rFonts w:cs="Arial"/>
          <w:b/>
          <w:bCs/>
          <w:color w:val="000000"/>
          <w:sz w:val="24"/>
          <w:szCs w:val="24"/>
        </w:rPr>
        <w:t xml:space="preserve">administrativa </w:t>
      </w:r>
      <w:r w:rsidRPr="00513FBE">
        <w:rPr>
          <w:rFonts w:cs="Arial"/>
          <w:color w:val="000000"/>
          <w:sz w:val="24"/>
          <w:szCs w:val="24"/>
        </w:rPr>
        <w:t>del contrato.</w:t>
      </w:r>
    </w:p>
    <w:p w14:paraId="178882A0" w14:textId="77777777" w:rsidR="00A25AEF" w:rsidRPr="00513FBE" w:rsidRDefault="00A25AEF" w:rsidP="00A25AEF">
      <w:pPr>
        <w:rPr>
          <w:rFonts w:cs="Arial"/>
          <w:sz w:val="24"/>
          <w:szCs w:val="24"/>
        </w:rPr>
      </w:pPr>
    </w:p>
    <w:p w14:paraId="6B07E20E" w14:textId="77777777" w:rsidR="00A25AEF" w:rsidRDefault="00A25AEF" w:rsidP="00A25AEF">
      <w:pPr>
        <w:jc w:val="both"/>
        <w:rPr>
          <w:rFonts w:cs="Arial"/>
          <w:b/>
          <w:bCs/>
          <w:i/>
          <w:iCs/>
          <w:sz w:val="24"/>
          <w:szCs w:val="24"/>
        </w:rPr>
      </w:pPr>
      <w:r w:rsidRPr="00513FBE">
        <w:rPr>
          <w:rFonts w:cs="Arial"/>
          <w:b/>
          <w:bCs/>
          <w:i/>
          <w:iCs/>
          <w:sz w:val="24"/>
          <w:szCs w:val="24"/>
        </w:rPr>
        <w:t>Ningún notario público del Estado podrá autorizar acto registral o definitivamente una escritura de adquisición o enajenación de bienes inmuebles del dominio privado del Estado o municipios, sin constancia de la autoridad competente de haberse pagado totalmente al estado el importe del inmueble.</w:t>
      </w:r>
    </w:p>
    <w:p w14:paraId="28781A30" w14:textId="77777777" w:rsidR="00A25AEF" w:rsidRDefault="00A25AEF" w:rsidP="00A25AEF">
      <w:pPr>
        <w:jc w:val="both"/>
        <w:rPr>
          <w:rFonts w:cs="Arial"/>
          <w:b/>
          <w:bCs/>
          <w:i/>
          <w:iCs/>
          <w:sz w:val="24"/>
          <w:szCs w:val="24"/>
        </w:rPr>
      </w:pPr>
    </w:p>
    <w:p w14:paraId="22917AE2" w14:textId="77777777" w:rsidR="00A25AEF" w:rsidRDefault="00A25AEF" w:rsidP="00A25AEF">
      <w:pPr>
        <w:jc w:val="both"/>
        <w:rPr>
          <w:rFonts w:cs="Arial"/>
          <w:b/>
          <w:bCs/>
          <w:i/>
          <w:iCs/>
          <w:sz w:val="24"/>
          <w:szCs w:val="24"/>
        </w:rPr>
      </w:pPr>
    </w:p>
    <w:p w14:paraId="4223E29A" w14:textId="77777777" w:rsidR="00A25AEF" w:rsidRPr="00513FBE" w:rsidRDefault="00A25AEF" w:rsidP="00A25AEF">
      <w:pPr>
        <w:contextualSpacing/>
        <w:jc w:val="center"/>
        <w:rPr>
          <w:rFonts w:eastAsiaTheme="minorHAnsi" w:cs="Arial"/>
          <w:sz w:val="24"/>
          <w:szCs w:val="24"/>
          <w:lang w:eastAsia="en-US"/>
        </w:rPr>
      </w:pPr>
      <w:r>
        <w:rPr>
          <w:rFonts w:eastAsiaTheme="minorHAnsi" w:cs="Arial"/>
          <w:sz w:val="24"/>
          <w:szCs w:val="24"/>
          <w:lang w:eastAsia="en-US"/>
        </w:rPr>
        <w:t>SECCIÓN PRIMERA</w:t>
      </w:r>
    </w:p>
    <w:p w14:paraId="75B9181E" w14:textId="77777777" w:rsidR="00A25AEF" w:rsidRPr="00513FBE" w:rsidRDefault="00A25AEF" w:rsidP="00A25AEF">
      <w:pPr>
        <w:jc w:val="center"/>
        <w:rPr>
          <w:rFonts w:cs="Arial"/>
          <w:color w:val="000000"/>
          <w:sz w:val="24"/>
          <w:szCs w:val="24"/>
        </w:rPr>
      </w:pPr>
      <w:r w:rsidRPr="00513FBE">
        <w:rPr>
          <w:rFonts w:cs="Arial"/>
          <w:color w:val="000000"/>
          <w:sz w:val="24"/>
          <w:szCs w:val="24"/>
        </w:rPr>
        <w:t xml:space="preserve">DEL PROCEDIMIENTO PARA LA ENAJENACIÓN DE LOS </w:t>
      </w:r>
      <w:r w:rsidRPr="00513FBE">
        <w:rPr>
          <w:rFonts w:cs="Arial"/>
          <w:b/>
          <w:bCs/>
          <w:color w:val="000000"/>
          <w:sz w:val="24"/>
          <w:szCs w:val="24"/>
        </w:rPr>
        <w:t>BIENES INMUEBLES</w:t>
      </w:r>
      <w:r w:rsidRPr="00513FBE">
        <w:rPr>
          <w:rFonts w:cs="Arial"/>
          <w:color w:val="000000"/>
          <w:sz w:val="24"/>
          <w:szCs w:val="24"/>
        </w:rPr>
        <w:t xml:space="preserve"> DEL ESTADO</w:t>
      </w:r>
    </w:p>
    <w:p w14:paraId="58DF1F7F" w14:textId="77777777" w:rsidR="00A25AEF" w:rsidRDefault="00A25AEF" w:rsidP="00A25AEF">
      <w:pPr>
        <w:jc w:val="both"/>
        <w:rPr>
          <w:rFonts w:cs="Arial"/>
          <w:b/>
          <w:bCs/>
          <w:i/>
          <w:iCs/>
          <w:sz w:val="24"/>
          <w:szCs w:val="24"/>
        </w:rPr>
      </w:pPr>
    </w:p>
    <w:p w14:paraId="02C83ADC" w14:textId="77777777" w:rsidR="00A25AEF" w:rsidRDefault="00A25AEF" w:rsidP="00A25AEF">
      <w:pPr>
        <w:jc w:val="both"/>
        <w:rPr>
          <w:rFonts w:cs="Arial"/>
          <w:b/>
          <w:bCs/>
          <w:i/>
          <w:iCs/>
          <w:sz w:val="24"/>
          <w:szCs w:val="24"/>
        </w:rPr>
      </w:pPr>
    </w:p>
    <w:p w14:paraId="418F698C" w14:textId="77777777" w:rsidR="003F0DAD" w:rsidRDefault="003F0DAD" w:rsidP="00A25AEF">
      <w:pPr>
        <w:contextualSpacing/>
        <w:jc w:val="center"/>
        <w:rPr>
          <w:rFonts w:eastAsiaTheme="minorHAnsi" w:cs="Arial"/>
          <w:b/>
          <w:sz w:val="24"/>
          <w:szCs w:val="24"/>
          <w:shd w:val="clear" w:color="auto" w:fill="FFFFFF"/>
          <w:lang w:val="en-US" w:eastAsia="en-US"/>
        </w:rPr>
      </w:pPr>
    </w:p>
    <w:p w14:paraId="2C616134" w14:textId="77777777" w:rsidR="003F0DAD" w:rsidRDefault="003F0DAD" w:rsidP="00A25AEF">
      <w:pPr>
        <w:contextualSpacing/>
        <w:jc w:val="center"/>
        <w:rPr>
          <w:rFonts w:eastAsiaTheme="minorHAnsi" w:cs="Arial"/>
          <w:b/>
          <w:sz w:val="24"/>
          <w:szCs w:val="24"/>
          <w:shd w:val="clear" w:color="auto" w:fill="FFFFFF"/>
          <w:lang w:val="en-US" w:eastAsia="en-US"/>
        </w:rPr>
      </w:pPr>
    </w:p>
    <w:p w14:paraId="1994C857" w14:textId="77777777" w:rsidR="003F0DAD" w:rsidRDefault="003F0DAD" w:rsidP="00A25AEF">
      <w:pPr>
        <w:contextualSpacing/>
        <w:jc w:val="center"/>
        <w:rPr>
          <w:rFonts w:eastAsiaTheme="minorHAnsi" w:cs="Arial"/>
          <w:b/>
          <w:sz w:val="24"/>
          <w:szCs w:val="24"/>
          <w:shd w:val="clear" w:color="auto" w:fill="FFFFFF"/>
          <w:lang w:val="en-US" w:eastAsia="en-US"/>
        </w:rPr>
      </w:pPr>
    </w:p>
    <w:p w14:paraId="5686B6BA" w14:textId="2EDAC3C2" w:rsidR="00A25AEF" w:rsidRPr="00513FBE" w:rsidRDefault="00A25AEF" w:rsidP="00A25AEF">
      <w:pPr>
        <w:contextualSpacing/>
        <w:jc w:val="center"/>
        <w:rPr>
          <w:rFonts w:eastAsiaTheme="minorHAnsi" w:cs="Arial"/>
          <w:b/>
          <w:sz w:val="24"/>
          <w:szCs w:val="24"/>
          <w:shd w:val="clear" w:color="auto" w:fill="FFFFFF"/>
          <w:lang w:val="en-US" w:eastAsia="en-US"/>
        </w:rPr>
      </w:pPr>
      <w:r w:rsidRPr="00513FBE">
        <w:rPr>
          <w:rFonts w:eastAsiaTheme="minorHAnsi" w:cs="Arial"/>
          <w:b/>
          <w:sz w:val="24"/>
          <w:szCs w:val="24"/>
          <w:shd w:val="clear" w:color="auto" w:fill="FFFFFF"/>
          <w:lang w:val="en-US" w:eastAsia="en-US"/>
        </w:rPr>
        <w:lastRenderedPageBreak/>
        <w:t>T R A N S I T O R I O S:</w:t>
      </w:r>
    </w:p>
    <w:p w14:paraId="091CEF3E" w14:textId="77777777" w:rsidR="00A25AEF" w:rsidRPr="00513FBE" w:rsidRDefault="00A25AEF" w:rsidP="00A25AEF">
      <w:pPr>
        <w:contextualSpacing/>
        <w:jc w:val="both"/>
        <w:rPr>
          <w:rFonts w:eastAsiaTheme="minorHAnsi" w:cs="Arial"/>
          <w:b/>
          <w:sz w:val="24"/>
          <w:szCs w:val="24"/>
          <w:shd w:val="clear" w:color="auto" w:fill="FFFFFF"/>
          <w:lang w:val="en-US" w:eastAsia="en-US"/>
        </w:rPr>
      </w:pPr>
    </w:p>
    <w:p w14:paraId="3612D6B2" w14:textId="77777777" w:rsidR="00A25AEF" w:rsidRPr="00513FBE" w:rsidRDefault="00A25AEF" w:rsidP="00A25AEF">
      <w:pPr>
        <w:ind w:right="-93"/>
        <w:contextualSpacing/>
        <w:jc w:val="both"/>
        <w:rPr>
          <w:rFonts w:cs="Arial"/>
          <w:bCs/>
          <w:sz w:val="24"/>
          <w:szCs w:val="24"/>
          <w:shd w:val="clear" w:color="auto" w:fill="FFFFFF"/>
        </w:rPr>
      </w:pPr>
      <w:r w:rsidRPr="00513FBE">
        <w:rPr>
          <w:rFonts w:eastAsiaTheme="minorHAnsi" w:cs="Arial"/>
          <w:b/>
          <w:sz w:val="24"/>
          <w:szCs w:val="24"/>
          <w:shd w:val="clear" w:color="auto" w:fill="FFFFFF"/>
          <w:lang w:eastAsia="en-US"/>
        </w:rPr>
        <w:t xml:space="preserve">PRIMERO. </w:t>
      </w:r>
      <w:r w:rsidRPr="00513FBE">
        <w:rPr>
          <w:rFonts w:cs="Arial"/>
          <w:bCs/>
          <w:sz w:val="24"/>
          <w:szCs w:val="24"/>
          <w:shd w:val="clear" w:color="auto" w:fill="FFFFFF"/>
        </w:rPr>
        <w:t xml:space="preserve">Conforme a lo dispuesto por el artículo 202 fracción I y II, de la Constitución Política del Estado, envíese copia de la iniciativa, del dictamen y del Diario de los Debates del Congreso, a los Ayuntamientos de los sesenta y siete Municipios que integran la entidad y en su oportunidad, hágase por el Congreso del Estado o por la Diputación Permanente, en su caso, el computo de los votos de los Ayuntamientos y la declaración de haber sido aprobada la reforma Constitucional prevista en el Artículo primero de este Decreto. </w:t>
      </w:r>
    </w:p>
    <w:p w14:paraId="0BC334D9" w14:textId="77777777" w:rsidR="00A25AEF" w:rsidRPr="00513FBE" w:rsidRDefault="00A25AEF" w:rsidP="00A25AEF">
      <w:pPr>
        <w:contextualSpacing/>
        <w:jc w:val="both"/>
        <w:rPr>
          <w:rFonts w:eastAsiaTheme="minorHAnsi" w:cs="Arial"/>
          <w:b/>
          <w:sz w:val="24"/>
          <w:szCs w:val="24"/>
          <w:shd w:val="clear" w:color="auto" w:fill="FFFFFF"/>
          <w:lang w:eastAsia="en-US"/>
        </w:rPr>
      </w:pPr>
    </w:p>
    <w:p w14:paraId="5ACF1590" w14:textId="77777777" w:rsidR="00A25AEF" w:rsidRPr="00513FBE" w:rsidRDefault="00A25AEF" w:rsidP="00A25AEF">
      <w:pPr>
        <w:contextualSpacing/>
        <w:jc w:val="both"/>
        <w:rPr>
          <w:rFonts w:eastAsiaTheme="minorHAnsi" w:cs="Arial"/>
          <w:b/>
          <w:sz w:val="24"/>
          <w:szCs w:val="24"/>
          <w:shd w:val="clear" w:color="auto" w:fill="FFFFFF"/>
          <w:lang w:eastAsia="en-US"/>
        </w:rPr>
      </w:pPr>
    </w:p>
    <w:p w14:paraId="557B2002" w14:textId="77777777" w:rsidR="00A25AEF" w:rsidRPr="00513FBE" w:rsidRDefault="00A25AEF" w:rsidP="00A25AEF">
      <w:pPr>
        <w:contextualSpacing/>
        <w:jc w:val="both"/>
        <w:rPr>
          <w:rFonts w:eastAsiaTheme="minorHAnsi" w:cs="Arial"/>
          <w:bCs/>
          <w:sz w:val="24"/>
          <w:szCs w:val="24"/>
          <w:shd w:val="clear" w:color="auto" w:fill="FFFFFF"/>
          <w:lang w:eastAsia="en-US"/>
        </w:rPr>
      </w:pPr>
      <w:r w:rsidRPr="00513FBE">
        <w:rPr>
          <w:rFonts w:eastAsiaTheme="minorHAnsi" w:cs="Arial"/>
          <w:b/>
          <w:sz w:val="24"/>
          <w:szCs w:val="24"/>
          <w:shd w:val="clear" w:color="auto" w:fill="FFFFFF"/>
          <w:lang w:eastAsia="en-US"/>
        </w:rPr>
        <w:t xml:space="preserve">SEGUNDO. </w:t>
      </w:r>
      <w:r w:rsidRPr="00513FBE">
        <w:rPr>
          <w:rFonts w:eastAsiaTheme="minorHAnsi" w:cs="Arial"/>
          <w:bCs/>
          <w:sz w:val="24"/>
          <w:szCs w:val="24"/>
          <w:shd w:val="clear" w:color="auto" w:fill="FFFFFF"/>
          <w:lang w:eastAsia="en-US"/>
        </w:rPr>
        <w:t>El presente Decreto entrará en vigor el día siguiente de su publicación en el Periódico Oficial del Estado.</w:t>
      </w:r>
    </w:p>
    <w:p w14:paraId="6F87DFBD" w14:textId="77777777" w:rsidR="00A25AEF" w:rsidRPr="00513FBE" w:rsidRDefault="00A25AEF" w:rsidP="00A25AEF">
      <w:pPr>
        <w:contextualSpacing/>
        <w:jc w:val="both"/>
        <w:rPr>
          <w:rFonts w:eastAsiaTheme="minorHAnsi" w:cs="Arial"/>
          <w:bCs/>
          <w:sz w:val="24"/>
          <w:szCs w:val="24"/>
          <w:shd w:val="clear" w:color="auto" w:fill="FFFFFF"/>
          <w:lang w:eastAsia="en-US"/>
        </w:rPr>
      </w:pPr>
    </w:p>
    <w:p w14:paraId="4A9F4EE5" w14:textId="77777777" w:rsidR="00A25AEF" w:rsidRPr="00513FBE" w:rsidRDefault="00A25AEF" w:rsidP="00A25AEF">
      <w:pPr>
        <w:contextualSpacing/>
        <w:jc w:val="both"/>
        <w:rPr>
          <w:rFonts w:eastAsiaTheme="minorHAnsi" w:cs="Arial"/>
          <w:bCs/>
          <w:sz w:val="24"/>
          <w:szCs w:val="24"/>
          <w:shd w:val="clear" w:color="auto" w:fill="FFFFFF"/>
          <w:lang w:eastAsia="en-US"/>
        </w:rPr>
      </w:pPr>
      <w:r w:rsidRPr="00513FBE">
        <w:rPr>
          <w:rFonts w:eastAsiaTheme="minorHAnsi" w:cs="Arial"/>
          <w:b/>
          <w:sz w:val="24"/>
          <w:szCs w:val="24"/>
          <w:shd w:val="clear" w:color="auto" w:fill="FFFFFF"/>
          <w:lang w:eastAsia="en-US"/>
        </w:rPr>
        <w:t>TERCERO. -</w:t>
      </w:r>
      <w:r w:rsidRPr="00513FBE">
        <w:rPr>
          <w:rFonts w:eastAsiaTheme="minorHAnsi" w:cs="Arial"/>
          <w:bCs/>
          <w:sz w:val="24"/>
          <w:szCs w:val="24"/>
          <w:shd w:val="clear" w:color="auto" w:fill="FFFFFF"/>
          <w:lang w:eastAsia="en-US"/>
        </w:rPr>
        <w:t xml:space="preserve"> Se derogan todas las disposiciones que se opongan a lo dispuesto en el presente Decreto.</w:t>
      </w:r>
    </w:p>
    <w:p w14:paraId="5CA27CFC" w14:textId="77777777" w:rsidR="00A25AEF" w:rsidRPr="00513FBE" w:rsidRDefault="00A25AEF" w:rsidP="00A25AEF">
      <w:pPr>
        <w:contextualSpacing/>
        <w:jc w:val="both"/>
        <w:rPr>
          <w:rFonts w:eastAsiaTheme="minorHAnsi" w:cs="Arial"/>
          <w:bCs/>
          <w:sz w:val="24"/>
          <w:szCs w:val="24"/>
          <w:shd w:val="clear" w:color="auto" w:fill="FFFFFF"/>
          <w:lang w:eastAsia="en-US"/>
        </w:rPr>
      </w:pPr>
    </w:p>
    <w:p w14:paraId="60A1A88F" w14:textId="77777777" w:rsidR="00A25AEF" w:rsidRPr="00513FBE" w:rsidRDefault="00A25AEF" w:rsidP="00A25AEF">
      <w:pPr>
        <w:contextualSpacing/>
        <w:jc w:val="both"/>
        <w:rPr>
          <w:rFonts w:eastAsiaTheme="minorHAnsi" w:cs="Arial"/>
          <w:sz w:val="24"/>
          <w:szCs w:val="24"/>
          <w:lang w:eastAsia="en-US"/>
        </w:rPr>
      </w:pPr>
      <w:r w:rsidRPr="00513FBE">
        <w:rPr>
          <w:rFonts w:eastAsiaTheme="minorHAnsi" w:cs="Arial"/>
          <w:b/>
          <w:sz w:val="24"/>
          <w:szCs w:val="24"/>
          <w:shd w:val="clear" w:color="auto" w:fill="FFFFFF"/>
          <w:lang w:eastAsia="en-US"/>
        </w:rPr>
        <w:t xml:space="preserve">Económico. </w:t>
      </w:r>
      <w:r w:rsidRPr="00513FBE">
        <w:rPr>
          <w:rFonts w:eastAsiaTheme="minorHAnsi" w:cs="Arial"/>
          <w:sz w:val="24"/>
          <w:szCs w:val="24"/>
          <w:lang w:eastAsia="en-US"/>
        </w:rPr>
        <w:t>Aprobado que sea, túrnese a la Secretaría de Asuntos Legislativos y Jurídicos para que elabore la minuta de Decreto en los términos que deba publicarse.</w:t>
      </w:r>
    </w:p>
    <w:p w14:paraId="34CC6E0F" w14:textId="77777777" w:rsidR="00A25AEF" w:rsidRPr="00513FBE" w:rsidRDefault="00A25AEF" w:rsidP="00A25AEF">
      <w:pPr>
        <w:contextualSpacing/>
        <w:jc w:val="both"/>
        <w:rPr>
          <w:rFonts w:eastAsiaTheme="minorHAnsi" w:cs="Arial"/>
          <w:bCs/>
          <w:sz w:val="24"/>
          <w:szCs w:val="24"/>
          <w:shd w:val="clear" w:color="auto" w:fill="FFFFFF"/>
          <w:lang w:eastAsia="en-US"/>
        </w:rPr>
      </w:pPr>
    </w:p>
    <w:p w14:paraId="21A715CF" w14:textId="39B41F96" w:rsidR="00A25AEF" w:rsidRDefault="00A25AEF" w:rsidP="00A25AEF">
      <w:pPr>
        <w:contextualSpacing/>
        <w:jc w:val="both"/>
        <w:rPr>
          <w:rFonts w:eastAsiaTheme="minorHAnsi" w:cs="Arial"/>
          <w:sz w:val="24"/>
          <w:szCs w:val="24"/>
          <w:lang w:eastAsia="en-US"/>
        </w:rPr>
      </w:pPr>
      <w:r w:rsidRPr="00513FBE">
        <w:rPr>
          <w:rFonts w:eastAsiaTheme="minorHAnsi" w:cs="Arial"/>
          <w:b/>
          <w:sz w:val="24"/>
          <w:szCs w:val="24"/>
          <w:lang w:eastAsia="en-US"/>
        </w:rPr>
        <w:t>D A D O</w:t>
      </w:r>
      <w:r w:rsidRPr="00513FBE">
        <w:rPr>
          <w:rFonts w:eastAsiaTheme="minorHAnsi" w:cs="Arial"/>
          <w:sz w:val="24"/>
          <w:szCs w:val="24"/>
          <w:lang w:eastAsia="en-US"/>
        </w:rPr>
        <w:t xml:space="preserve"> en </w:t>
      </w:r>
      <w:r w:rsidR="003F0DAD">
        <w:rPr>
          <w:rFonts w:eastAsiaTheme="minorHAnsi" w:cs="Arial"/>
          <w:sz w:val="24"/>
          <w:szCs w:val="24"/>
          <w:lang w:eastAsia="en-US"/>
        </w:rPr>
        <w:t xml:space="preserve">oficialia de partes </w:t>
      </w:r>
      <w:r w:rsidRPr="00513FBE">
        <w:rPr>
          <w:rFonts w:eastAsiaTheme="minorHAnsi" w:cs="Arial"/>
          <w:sz w:val="24"/>
          <w:szCs w:val="24"/>
          <w:lang w:eastAsia="en-US"/>
        </w:rPr>
        <w:t>del Poder Legislativo, en la Ciudad de Chihuahua, Chih., a los</w:t>
      </w:r>
      <w:r w:rsidR="003F0DAD">
        <w:rPr>
          <w:rFonts w:eastAsiaTheme="minorHAnsi" w:cs="Arial"/>
          <w:sz w:val="24"/>
          <w:szCs w:val="24"/>
          <w:lang w:eastAsia="en-US"/>
        </w:rPr>
        <w:t xml:space="preserve"> nueve</w:t>
      </w:r>
      <w:r w:rsidRPr="00513FBE">
        <w:rPr>
          <w:rFonts w:eastAsiaTheme="minorHAnsi" w:cs="Arial"/>
          <w:sz w:val="24"/>
          <w:szCs w:val="24"/>
          <w:lang w:eastAsia="en-US"/>
        </w:rPr>
        <w:t xml:space="preserve"> días del mes de </w:t>
      </w:r>
      <w:r w:rsidR="003F0DAD">
        <w:rPr>
          <w:rFonts w:eastAsiaTheme="minorHAnsi" w:cs="Arial"/>
          <w:sz w:val="24"/>
          <w:szCs w:val="24"/>
          <w:lang w:eastAsia="en-US"/>
        </w:rPr>
        <w:t>noviembre</w:t>
      </w:r>
      <w:r w:rsidRPr="00513FBE">
        <w:rPr>
          <w:rFonts w:eastAsiaTheme="minorHAnsi" w:cs="Arial"/>
          <w:sz w:val="24"/>
          <w:szCs w:val="24"/>
          <w:lang w:eastAsia="en-US"/>
        </w:rPr>
        <w:t xml:space="preserve"> del año dos mil veinticinco.</w:t>
      </w:r>
    </w:p>
    <w:p w14:paraId="21FC704E" w14:textId="77777777" w:rsidR="00A25AEF" w:rsidRDefault="00A25AEF" w:rsidP="00A25AEF">
      <w:pPr>
        <w:contextualSpacing/>
        <w:jc w:val="both"/>
        <w:rPr>
          <w:rFonts w:eastAsiaTheme="minorHAnsi" w:cs="Arial"/>
          <w:sz w:val="24"/>
          <w:szCs w:val="24"/>
          <w:lang w:eastAsia="en-US"/>
        </w:rPr>
      </w:pPr>
    </w:p>
    <w:p w14:paraId="6C6D2C76" w14:textId="77777777" w:rsidR="00A25AEF" w:rsidRDefault="00A25AEF" w:rsidP="00A25AEF">
      <w:pPr>
        <w:contextualSpacing/>
        <w:jc w:val="both"/>
        <w:rPr>
          <w:rFonts w:eastAsiaTheme="minorHAnsi" w:cs="Arial"/>
          <w:sz w:val="24"/>
          <w:szCs w:val="24"/>
          <w:lang w:eastAsia="en-US"/>
        </w:rPr>
      </w:pPr>
    </w:p>
    <w:p w14:paraId="334F99B0" w14:textId="77777777" w:rsidR="00A25AEF" w:rsidRPr="00513FBE" w:rsidRDefault="00A25AEF" w:rsidP="00A25AEF">
      <w:pPr>
        <w:contextualSpacing/>
        <w:jc w:val="center"/>
        <w:rPr>
          <w:rFonts w:eastAsiaTheme="minorHAnsi" w:cs="Arial"/>
          <w:b/>
          <w:sz w:val="24"/>
          <w:szCs w:val="24"/>
          <w:lang w:eastAsia="en-US"/>
        </w:rPr>
      </w:pPr>
      <w:r w:rsidRPr="00513FBE">
        <w:rPr>
          <w:rFonts w:eastAsiaTheme="minorHAnsi" w:cs="Arial"/>
          <w:b/>
          <w:sz w:val="24"/>
          <w:szCs w:val="24"/>
          <w:lang w:eastAsia="en-US"/>
        </w:rPr>
        <w:t>A T E N T A M E N T E</w:t>
      </w:r>
    </w:p>
    <w:p w14:paraId="0FC7C14B" w14:textId="77777777" w:rsidR="00A25AEF" w:rsidRPr="00513FBE" w:rsidRDefault="00A25AEF" w:rsidP="00A25AEF">
      <w:pPr>
        <w:contextualSpacing/>
        <w:rPr>
          <w:rFonts w:eastAsiaTheme="minorHAnsi" w:cs="Arial"/>
          <w:b/>
          <w:sz w:val="24"/>
          <w:szCs w:val="24"/>
          <w:shd w:val="clear" w:color="auto" w:fill="FFFFFF"/>
          <w:lang w:eastAsia="en-US"/>
        </w:rPr>
      </w:pPr>
    </w:p>
    <w:p w14:paraId="7D4F113D" w14:textId="77777777" w:rsidR="00A25AEF" w:rsidRPr="00513FBE" w:rsidRDefault="00A25AEF" w:rsidP="00A25AEF">
      <w:pPr>
        <w:contextualSpacing/>
        <w:rPr>
          <w:rFonts w:eastAsiaTheme="minorHAnsi" w:cs="Arial"/>
          <w:b/>
          <w:sz w:val="24"/>
          <w:szCs w:val="24"/>
          <w:shd w:val="clear" w:color="auto" w:fill="FFFFFF"/>
          <w:lang w:eastAsia="en-US"/>
        </w:rPr>
      </w:pPr>
    </w:p>
    <w:p w14:paraId="5D555DCD" w14:textId="77777777" w:rsidR="00A25AEF" w:rsidRPr="00513FBE" w:rsidRDefault="00A25AEF" w:rsidP="00A25AEF">
      <w:pPr>
        <w:contextualSpacing/>
        <w:rPr>
          <w:rFonts w:eastAsiaTheme="minorHAnsi" w:cs="Arial"/>
          <w:b/>
          <w:sz w:val="24"/>
          <w:szCs w:val="24"/>
          <w:shd w:val="clear" w:color="auto" w:fill="FFFFFF"/>
          <w:lang w:eastAsia="en-US"/>
        </w:rPr>
      </w:pPr>
    </w:p>
    <w:p w14:paraId="47A05E90" w14:textId="6E588EAE" w:rsidR="003F0DAD" w:rsidRPr="00513FBE" w:rsidRDefault="00A25AEF" w:rsidP="003F0DAD">
      <w:pPr>
        <w:contextualSpacing/>
        <w:jc w:val="center"/>
        <w:rPr>
          <w:rFonts w:cs="Arial"/>
          <w:b/>
          <w:sz w:val="24"/>
          <w:szCs w:val="24"/>
          <w:lang w:eastAsia="en-US"/>
        </w:rPr>
      </w:pPr>
      <w:r w:rsidRPr="00513FBE">
        <w:rPr>
          <w:rFonts w:eastAsiaTheme="minorHAnsi" w:cs="Arial"/>
          <w:b/>
          <w:sz w:val="24"/>
          <w:szCs w:val="24"/>
          <w:lang w:eastAsia="en-US"/>
        </w:rPr>
        <w:t>DIP.</w:t>
      </w:r>
      <w:r w:rsidRPr="00513FBE">
        <w:rPr>
          <w:rFonts w:cs="Arial"/>
          <w:b/>
          <w:sz w:val="24"/>
          <w:szCs w:val="24"/>
          <w:lang w:eastAsia="en-US"/>
        </w:rPr>
        <w:t xml:space="preserve"> EDIN CUAUHTÉMOC ESTRADA </w:t>
      </w:r>
    </w:p>
    <w:p w14:paraId="21F1A19E" w14:textId="77777777" w:rsidR="00A25AEF" w:rsidRDefault="00A25AEF" w:rsidP="00A25AEF">
      <w:pPr>
        <w:contextualSpacing/>
        <w:jc w:val="center"/>
        <w:rPr>
          <w:rFonts w:cs="Arial"/>
          <w:b/>
          <w:sz w:val="24"/>
          <w:szCs w:val="24"/>
          <w:lang w:eastAsia="en-US"/>
        </w:rPr>
      </w:pPr>
      <w:r w:rsidRPr="00513FBE">
        <w:rPr>
          <w:rFonts w:cs="Arial"/>
          <w:b/>
          <w:sz w:val="24"/>
          <w:szCs w:val="24"/>
          <w:lang w:eastAsia="en-US"/>
        </w:rPr>
        <w:t>SOTELO</w:t>
      </w:r>
    </w:p>
    <w:p w14:paraId="38C6788D" w14:textId="77777777" w:rsidR="003F0DAD" w:rsidRDefault="003F0DAD" w:rsidP="00A25AEF">
      <w:pPr>
        <w:contextualSpacing/>
        <w:jc w:val="center"/>
        <w:rPr>
          <w:rFonts w:cs="Arial"/>
          <w:b/>
          <w:sz w:val="24"/>
          <w:szCs w:val="24"/>
          <w:lang w:eastAsia="en-US"/>
        </w:rPr>
      </w:pPr>
    </w:p>
    <w:p w14:paraId="2509F37E" w14:textId="77777777" w:rsidR="003F0DAD" w:rsidRDefault="003F0DAD" w:rsidP="00A25AEF">
      <w:pPr>
        <w:contextualSpacing/>
        <w:jc w:val="center"/>
        <w:rPr>
          <w:rFonts w:cs="Arial"/>
          <w:b/>
          <w:sz w:val="24"/>
          <w:szCs w:val="24"/>
          <w:lang w:eastAsia="en-US"/>
        </w:rPr>
      </w:pPr>
    </w:p>
    <w:p w14:paraId="05BF3837" w14:textId="77777777" w:rsidR="003F0DAD" w:rsidRDefault="003F0DAD" w:rsidP="00A25AEF">
      <w:pPr>
        <w:contextualSpacing/>
        <w:jc w:val="center"/>
        <w:rPr>
          <w:rFonts w:cs="Arial"/>
          <w:b/>
          <w:sz w:val="24"/>
          <w:szCs w:val="24"/>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F0DAD" w14:paraId="5E13C4AA" w14:textId="77777777" w:rsidTr="003F0DAD">
        <w:tc>
          <w:tcPr>
            <w:tcW w:w="4414" w:type="dxa"/>
          </w:tcPr>
          <w:p w14:paraId="4989C376" w14:textId="77777777" w:rsidR="003F0DAD" w:rsidRDefault="003F0DAD" w:rsidP="003F0DAD">
            <w:pPr>
              <w:contextualSpacing/>
              <w:jc w:val="center"/>
              <w:rPr>
                <w:rFonts w:eastAsiaTheme="minorHAnsi" w:cs="Arial"/>
                <w:b/>
                <w:sz w:val="24"/>
                <w:szCs w:val="24"/>
                <w:lang w:eastAsia="en-US"/>
              </w:rPr>
            </w:pPr>
          </w:p>
          <w:p w14:paraId="53186A75" w14:textId="134141E6" w:rsidR="003F0DAD" w:rsidRPr="00997DF6" w:rsidRDefault="003F0DAD" w:rsidP="003F0DAD">
            <w:pPr>
              <w:contextualSpacing/>
              <w:jc w:val="center"/>
              <w:rPr>
                <w:rFonts w:eastAsiaTheme="minorHAnsi" w:cs="Arial"/>
                <w:b/>
                <w:sz w:val="24"/>
                <w:szCs w:val="24"/>
                <w:lang w:eastAsia="en-US"/>
              </w:rPr>
            </w:pPr>
            <w:r w:rsidRPr="00997DF6">
              <w:rPr>
                <w:rFonts w:eastAsiaTheme="minorHAnsi" w:cs="Arial"/>
                <w:b/>
                <w:sz w:val="24"/>
                <w:szCs w:val="24"/>
                <w:lang w:eastAsia="en-US"/>
              </w:rPr>
              <w:t>DIP. LETICIA ORTEGA</w:t>
            </w:r>
          </w:p>
          <w:p w14:paraId="4FFC9694" w14:textId="6AB8DC19"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t>MÁYNEZ</w:t>
            </w:r>
          </w:p>
        </w:tc>
        <w:tc>
          <w:tcPr>
            <w:tcW w:w="4414" w:type="dxa"/>
          </w:tcPr>
          <w:p w14:paraId="5E26D835" w14:textId="77777777" w:rsidR="003F0DAD" w:rsidRDefault="003F0DAD" w:rsidP="003F0DAD">
            <w:pPr>
              <w:contextualSpacing/>
              <w:jc w:val="center"/>
              <w:rPr>
                <w:rFonts w:eastAsiaTheme="minorHAnsi" w:cs="Arial"/>
                <w:b/>
                <w:sz w:val="24"/>
                <w:szCs w:val="24"/>
                <w:lang w:eastAsia="en-US"/>
              </w:rPr>
            </w:pPr>
          </w:p>
          <w:p w14:paraId="282993B1" w14:textId="79521CC6"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t>DIP. ÓSCAR DANIEL AVITIA ARELLANES</w:t>
            </w:r>
          </w:p>
        </w:tc>
      </w:tr>
      <w:tr w:rsidR="003F0DAD" w14:paraId="05F9E89E" w14:textId="77777777" w:rsidTr="003F0DAD">
        <w:tc>
          <w:tcPr>
            <w:tcW w:w="4414" w:type="dxa"/>
          </w:tcPr>
          <w:p w14:paraId="334AB17F" w14:textId="77777777" w:rsidR="003F0DAD" w:rsidRDefault="003F0DAD" w:rsidP="003F0DAD">
            <w:pPr>
              <w:contextualSpacing/>
              <w:jc w:val="center"/>
              <w:rPr>
                <w:rFonts w:eastAsiaTheme="minorHAnsi" w:cs="Arial"/>
                <w:b/>
                <w:sz w:val="24"/>
                <w:szCs w:val="24"/>
                <w:lang w:eastAsia="en-US"/>
              </w:rPr>
            </w:pPr>
          </w:p>
          <w:p w14:paraId="29BE6729" w14:textId="77777777" w:rsidR="003F0DAD" w:rsidRDefault="003F0DAD" w:rsidP="003F0DAD">
            <w:pPr>
              <w:contextualSpacing/>
              <w:jc w:val="center"/>
              <w:rPr>
                <w:rFonts w:eastAsiaTheme="minorHAnsi" w:cs="Arial"/>
                <w:b/>
                <w:sz w:val="24"/>
                <w:szCs w:val="24"/>
                <w:lang w:eastAsia="en-US"/>
              </w:rPr>
            </w:pPr>
          </w:p>
          <w:p w14:paraId="320C1A08" w14:textId="77777777" w:rsidR="002B714D" w:rsidRDefault="002B714D" w:rsidP="003F0DAD">
            <w:pPr>
              <w:contextualSpacing/>
              <w:jc w:val="center"/>
              <w:rPr>
                <w:rFonts w:eastAsiaTheme="minorHAnsi" w:cs="Arial"/>
                <w:b/>
                <w:sz w:val="24"/>
                <w:szCs w:val="24"/>
                <w:lang w:eastAsia="en-US"/>
              </w:rPr>
            </w:pPr>
          </w:p>
          <w:p w14:paraId="216B88DA" w14:textId="77777777" w:rsidR="002B714D" w:rsidRDefault="002B714D" w:rsidP="003F0DAD">
            <w:pPr>
              <w:contextualSpacing/>
              <w:jc w:val="center"/>
              <w:rPr>
                <w:rFonts w:eastAsiaTheme="minorHAnsi" w:cs="Arial"/>
                <w:b/>
                <w:sz w:val="24"/>
                <w:szCs w:val="24"/>
                <w:lang w:eastAsia="en-US"/>
              </w:rPr>
            </w:pPr>
          </w:p>
          <w:p w14:paraId="376CA605" w14:textId="154F61E7" w:rsidR="003F0DAD" w:rsidRPr="003F0DAD" w:rsidRDefault="003F0DAD" w:rsidP="003F0DAD">
            <w:pPr>
              <w:contextualSpacing/>
              <w:jc w:val="center"/>
              <w:rPr>
                <w:rFonts w:eastAsiaTheme="minorHAnsi" w:cs="Arial"/>
                <w:b/>
                <w:sz w:val="24"/>
                <w:szCs w:val="24"/>
                <w:lang w:eastAsia="en-US"/>
              </w:rPr>
            </w:pPr>
            <w:r w:rsidRPr="00997DF6">
              <w:rPr>
                <w:rFonts w:eastAsiaTheme="minorHAnsi" w:cs="Arial"/>
                <w:b/>
                <w:sz w:val="24"/>
                <w:szCs w:val="24"/>
                <w:lang w:eastAsia="en-US"/>
              </w:rPr>
              <w:lastRenderedPageBreak/>
              <w:t>DIP. ROSANA DÍAZ REYES</w:t>
            </w:r>
          </w:p>
        </w:tc>
        <w:tc>
          <w:tcPr>
            <w:tcW w:w="4414" w:type="dxa"/>
          </w:tcPr>
          <w:p w14:paraId="6AE147D3" w14:textId="77777777" w:rsidR="003F0DAD" w:rsidRDefault="003F0DAD" w:rsidP="003F0DAD">
            <w:pPr>
              <w:contextualSpacing/>
              <w:jc w:val="center"/>
              <w:rPr>
                <w:rFonts w:eastAsiaTheme="minorHAnsi" w:cs="Arial"/>
                <w:b/>
                <w:sz w:val="24"/>
                <w:szCs w:val="24"/>
                <w:lang w:eastAsia="en-US"/>
              </w:rPr>
            </w:pPr>
          </w:p>
          <w:p w14:paraId="49F883CC" w14:textId="77777777" w:rsidR="003F0DAD" w:rsidRDefault="003F0DAD" w:rsidP="003F0DAD">
            <w:pPr>
              <w:contextualSpacing/>
              <w:jc w:val="center"/>
              <w:rPr>
                <w:rFonts w:eastAsiaTheme="minorHAnsi" w:cs="Arial"/>
                <w:b/>
                <w:sz w:val="24"/>
                <w:szCs w:val="24"/>
                <w:lang w:eastAsia="en-US"/>
              </w:rPr>
            </w:pPr>
          </w:p>
          <w:p w14:paraId="51684F44" w14:textId="77777777" w:rsidR="002B714D" w:rsidRDefault="002B714D" w:rsidP="003F0DAD">
            <w:pPr>
              <w:contextualSpacing/>
              <w:jc w:val="center"/>
              <w:rPr>
                <w:rFonts w:eastAsiaTheme="minorHAnsi" w:cs="Arial"/>
                <w:b/>
                <w:sz w:val="24"/>
                <w:szCs w:val="24"/>
                <w:lang w:eastAsia="en-US"/>
              </w:rPr>
            </w:pPr>
          </w:p>
          <w:p w14:paraId="5E29D5BF" w14:textId="356DD3EF"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lastRenderedPageBreak/>
              <w:t>DIP. ELIZABETH GUZMÁN ARGUETA</w:t>
            </w:r>
          </w:p>
        </w:tc>
      </w:tr>
      <w:tr w:rsidR="003F0DAD" w14:paraId="3595F5AA" w14:textId="77777777" w:rsidTr="003F0DAD">
        <w:tc>
          <w:tcPr>
            <w:tcW w:w="4414" w:type="dxa"/>
          </w:tcPr>
          <w:p w14:paraId="3C1591F7" w14:textId="77777777" w:rsidR="003F0DAD" w:rsidRDefault="003F0DAD" w:rsidP="003F0DAD">
            <w:pPr>
              <w:contextualSpacing/>
              <w:jc w:val="center"/>
              <w:rPr>
                <w:rFonts w:eastAsiaTheme="minorHAnsi" w:cs="Arial"/>
                <w:b/>
                <w:sz w:val="24"/>
                <w:szCs w:val="24"/>
                <w:lang w:eastAsia="en-US"/>
              </w:rPr>
            </w:pPr>
          </w:p>
          <w:p w14:paraId="29F02163" w14:textId="77777777" w:rsidR="003F0DAD" w:rsidRDefault="003F0DAD" w:rsidP="003F0DAD">
            <w:pPr>
              <w:contextualSpacing/>
              <w:jc w:val="center"/>
              <w:rPr>
                <w:rFonts w:eastAsiaTheme="minorHAnsi" w:cs="Arial"/>
                <w:b/>
                <w:sz w:val="24"/>
                <w:szCs w:val="24"/>
                <w:lang w:eastAsia="en-US"/>
              </w:rPr>
            </w:pPr>
          </w:p>
          <w:p w14:paraId="62524C94" w14:textId="77777777" w:rsidR="003F0DAD" w:rsidRDefault="003F0DAD" w:rsidP="003F0DAD">
            <w:pPr>
              <w:contextualSpacing/>
              <w:jc w:val="center"/>
              <w:rPr>
                <w:rFonts w:eastAsiaTheme="minorHAnsi" w:cs="Arial"/>
                <w:b/>
                <w:sz w:val="24"/>
                <w:szCs w:val="24"/>
                <w:lang w:eastAsia="en-US"/>
              </w:rPr>
            </w:pPr>
          </w:p>
          <w:p w14:paraId="3C0FF0DA" w14:textId="77777777" w:rsidR="002B714D" w:rsidRDefault="002B714D" w:rsidP="003F0DAD">
            <w:pPr>
              <w:contextualSpacing/>
              <w:jc w:val="center"/>
              <w:rPr>
                <w:rFonts w:eastAsiaTheme="minorHAnsi" w:cs="Arial"/>
                <w:b/>
                <w:sz w:val="24"/>
                <w:szCs w:val="24"/>
                <w:lang w:eastAsia="en-US"/>
              </w:rPr>
            </w:pPr>
          </w:p>
          <w:p w14:paraId="5F5D9BE9" w14:textId="29B5BC92"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t>DIP. MAGDALENA RENTERÍA PÉREZ</w:t>
            </w:r>
          </w:p>
        </w:tc>
        <w:tc>
          <w:tcPr>
            <w:tcW w:w="4414" w:type="dxa"/>
          </w:tcPr>
          <w:p w14:paraId="2D90E114" w14:textId="77777777" w:rsidR="003F0DAD" w:rsidRDefault="003F0DAD" w:rsidP="003F0DAD">
            <w:pPr>
              <w:contextualSpacing/>
              <w:jc w:val="center"/>
              <w:rPr>
                <w:rFonts w:eastAsiaTheme="minorHAnsi" w:cs="Arial"/>
                <w:b/>
                <w:sz w:val="24"/>
                <w:szCs w:val="24"/>
                <w:lang w:eastAsia="en-US"/>
              </w:rPr>
            </w:pPr>
          </w:p>
          <w:p w14:paraId="63BE744F" w14:textId="77777777" w:rsidR="003F0DAD" w:rsidRDefault="003F0DAD" w:rsidP="003F0DAD">
            <w:pPr>
              <w:contextualSpacing/>
              <w:jc w:val="center"/>
              <w:rPr>
                <w:rFonts w:eastAsiaTheme="minorHAnsi" w:cs="Arial"/>
                <w:b/>
                <w:sz w:val="24"/>
                <w:szCs w:val="24"/>
                <w:lang w:eastAsia="en-US"/>
              </w:rPr>
            </w:pPr>
          </w:p>
          <w:p w14:paraId="18ED1B33" w14:textId="77777777" w:rsidR="003F0DAD" w:rsidRDefault="003F0DAD" w:rsidP="003F0DAD">
            <w:pPr>
              <w:contextualSpacing/>
              <w:jc w:val="center"/>
              <w:rPr>
                <w:rFonts w:eastAsiaTheme="minorHAnsi" w:cs="Arial"/>
                <w:b/>
                <w:sz w:val="24"/>
                <w:szCs w:val="24"/>
                <w:lang w:eastAsia="en-US"/>
              </w:rPr>
            </w:pPr>
          </w:p>
          <w:p w14:paraId="64171CE7" w14:textId="77777777" w:rsidR="002B714D" w:rsidRDefault="002B714D" w:rsidP="003F0DAD">
            <w:pPr>
              <w:contextualSpacing/>
              <w:jc w:val="center"/>
              <w:rPr>
                <w:rFonts w:eastAsiaTheme="minorHAnsi" w:cs="Arial"/>
                <w:b/>
                <w:sz w:val="24"/>
                <w:szCs w:val="24"/>
                <w:lang w:eastAsia="en-US"/>
              </w:rPr>
            </w:pPr>
          </w:p>
          <w:p w14:paraId="2533216C" w14:textId="75AC0A61"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t>DIP. MARÍA ANTONIETA PÉREZ REYES</w:t>
            </w:r>
          </w:p>
        </w:tc>
      </w:tr>
      <w:tr w:rsidR="003F0DAD" w14:paraId="2A3A9591" w14:textId="77777777" w:rsidTr="003F0DAD">
        <w:tc>
          <w:tcPr>
            <w:tcW w:w="4414" w:type="dxa"/>
          </w:tcPr>
          <w:p w14:paraId="563ED956" w14:textId="77777777" w:rsidR="003F0DAD" w:rsidRDefault="003F0DAD" w:rsidP="003F0DAD">
            <w:pPr>
              <w:contextualSpacing/>
              <w:jc w:val="center"/>
              <w:rPr>
                <w:rFonts w:eastAsiaTheme="minorHAnsi" w:cs="Arial"/>
                <w:b/>
                <w:sz w:val="24"/>
                <w:szCs w:val="24"/>
                <w:lang w:eastAsia="en-US"/>
              </w:rPr>
            </w:pPr>
          </w:p>
          <w:p w14:paraId="4C4F66EB" w14:textId="77777777" w:rsidR="003F0DAD" w:rsidRDefault="003F0DAD" w:rsidP="003F0DAD">
            <w:pPr>
              <w:contextualSpacing/>
              <w:jc w:val="center"/>
              <w:rPr>
                <w:rFonts w:eastAsiaTheme="minorHAnsi" w:cs="Arial"/>
                <w:b/>
                <w:sz w:val="24"/>
                <w:szCs w:val="24"/>
                <w:lang w:eastAsia="en-US"/>
              </w:rPr>
            </w:pPr>
          </w:p>
          <w:p w14:paraId="41236760" w14:textId="77777777" w:rsidR="003F0DAD" w:rsidRDefault="003F0DAD" w:rsidP="003F0DAD">
            <w:pPr>
              <w:contextualSpacing/>
              <w:jc w:val="center"/>
              <w:rPr>
                <w:rFonts w:eastAsiaTheme="minorHAnsi" w:cs="Arial"/>
                <w:b/>
                <w:sz w:val="24"/>
                <w:szCs w:val="24"/>
                <w:lang w:eastAsia="en-US"/>
              </w:rPr>
            </w:pPr>
          </w:p>
          <w:p w14:paraId="65C25791" w14:textId="77777777" w:rsidR="002B714D" w:rsidRDefault="002B714D" w:rsidP="003F0DAD">
            <w:pPr>
              <w:contextualSpacing/>
              <w:jc w:val="center"/>
              <w:rPr>
                <w:rFonts w:eastAsiaTheme="minorHAnsi" w:cs="Arial"/>
                <w:b/>
                <w:sz w:val="24"/>
                <w:szCs w:val="24"/>
                <w:lang w:eastAsia="en-US"/>
              </w:rPr>
            </w:pPr>
          </w:p>
          <w:p w14:paraId="54FE54E5" w14:textId="6D25FF5C"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t>DIP. BRENDA FRANCISCA RÍOS PRIETO</w:t>
            </w:r>
          </w:p>
        </w:tc>
        <w:tc>
          <w:tcPr>
            <w:tcW w:w="4414" w:type="dxa"/>
          </w:tcPr>
          <w:p w14:paraId="1F41EF5D" w14:textId="77777777" w:rsidR="003F0DAD" w:rsidRDefault="003F0DAD" w:rsidP="003F0DAD">
            <w:pPr>
              <w:contextualSpacing/>
              <w:jc w:val="center"/>
              <w:rPr>
                <w:rFonts w:eastAsiaTheme="minorHAnsi" w:cs="Arial"/>
                <w:b/>
                <w:sz w:val="24"/>
                <w:szCs w:val="24"/>
                <w:lang w:eastAsia="en-US"/>
              </w:rPr>
            </w:pPr>
          </w:p>
          <w:p w14:paraId="72027070" w14:textId="77777777" w:rsidR="003F0DAD" w:rsidRDefault="003F0DAD" w:rsidP="003F0DAD">
            <w:pPr>
              <w:contextualSpacing/>
              <w:jc w:val="center"/>
              <w:rPr>
                <w:rFonts w:eastAsiaTheme="minorHAnsi" w:cs="Arial"/>
                <w:b/>
                <w:sz w:val="24"/>
                <w:szCs w:val="24"/>
                <w:lang w:eastAsia="en-US"/>
              </w:rPr>
            </w:pPr>
          </w:p>
          <w:p w14:paraId="418411FD" w14:textId="77777777" w:rsidR="003F0DAD" w:rsidRDefault="003F0DAD" w:rsidP="003F0DAD">
            <w:pPr>
              <w:contextualSpacing/>
              <w:jc w:val="center"/>
              <w:rPr>
                <w:rFonts w:eastAsiaTheme="minorHAnsi" w:cs="Arial"/>
                <w:b/>
                <w:sz w:val="24"/>
                <w:szCs w:val="24"/>
                <w:lang w:eastAsia="en-US"/>
              </w:rPr>
            </w:pPr>
          </w:p>
          <w:p w14:paraId="140DB6AE" w14:textId="77777777" w:rsidR="002B714D" w:rsidRDefault="002B714D" w:rsidP="003F0DAD">
            <w:pPr>
              <w:contextualSpacing/>
              <w:jc w:val="center"/>
              <w:rPr>
                <w:rFonts w:eastAsiaTheme="minorHAnsi" w:cs="Arial"/>
                <w:b/>
                <w:sz w:val="24"/>
                <w:szCs w:val="24"/>
                <w:lang w:eastAsia="en-US"/>
              </w:rPr>
            </w:pPr>
          </w:p>
          <w:p w14:paraId="492596DB" w14:textId="65BCB8E3" w:rsidR="003F0DAD" w:rsidRPr="00997DF6" w:rsidRDefault="003F0DAD" w:rsidP="003F0DAD">
            <w:pPr>
              <w:contextualSpacing/>
              <w:jc w:val="center"/>
              <w:rPr>
                <w:rFonts w:eastAsiaTheme="minorHAnsi" w:cs="Arial"/>
                <w:b/>
                <w:sz w:val="24"/>
                <w:szCs w:val="24"/>
                <w:lang w:eastAsia="en-US"/>
              </w:rPr>
            </w:pPr>
            <w:r w:rsidRPr="00997DF6">
              <w:rPr>
                <w:rFonts w:eastAsiaTheme="minorHAnsi" w:cs="Arial"/>
                <w:b/>
                <w:sz w:val="24"/>
                <w:szCs w:val="24"/>
                <w:lang w:eastAsia="en-US"/>
              </w:rPr>
              <w:t xml:space="preserve">DIP. EDITH PALMA </w:t>
            </w:r>
          </w:p>
          <w:p w14:paraId="3C0BC2BD" w14:textId="42193490"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t>ONTIVEROS</w:t>
            </w:r>
          </w:p>
        </w:tc>
      </w:tr>
      <w:tr w:rsidR="003F0DAD" w14:paraId="68F95FFB" w14:textId="77777777" w:rsidTr="003F0DAD">
        <w:tc>
          <w:tcPr>
            <w:tcW w:w="4414" w:type="dxa"/>
          </w:tcPr>
          <w:p w14:paraId="25EA6600" w14:textId="77777777" w:rsidR="003F0DAD" w:rsidRDefault="003F0DAD" w:rsidP="003F0DAD">
            <w:pPr>
              <w:contextualSpacing/>
              <w:jc w:val="center"/>
              <w:rPr>
                <w:rFonts w:cs="Arial"/>
                <w:b/>
                <w:sz w:val="24"/>
                <w:szCs w:val="24"/>
                <w:lang w:eastAsia="en-US"/>
              </w:rPr>
            </w:pPr>
          </w:p>
          <w:p w14:paraId="42497895" w14:textId="77777777" w:rsidR="003F0DAD" w:rsidRDefault="003F0DAD" w:rsidP="003F0DAD">
            <w:pPr>
              <w:contextualSpacing/>
              <w:jc w:val="center"/>
              <w:rPr>
                <w:rFonts w:cs="Arial"/>
                <w:b/>
                <w:sz w:val="24"/>
                <w:szCs w:val="24"/>
                <w:lang w:eastAsia="en-US"/>
              </w:rPr>
            </w:pPr>
          </w:p>
          <w:p w14:paraId="0327B32A" w14:textId="77777777" w:rsidR="003F0DAD" w:rsidRDefault="003F0DAD" w:rsidP="003F0DAD">
            <w:pPr>
              <w:contextualSpacing/>
              <w:jc w:val="center"/>
              <w:rPr>
                <w:rFonts w:cs="Arial"/>
                <w:b/>
                <w:sz w:val="24"/>
                <w:szCs w:val="24"/>
                <w:lang w:eastAsia="en-US"/>
              </w:rPr>
            </w:pPr>
          </w:p>
          <w:p w14:paraId="65C3BB38" w14:textId="77777777" w:rsidR="002B714D" w:rsidRDefault="002B714D" w:rsidP="003F0DAD">
            <w:pPr>
              <w:contextualSpacing/>
              <w:jc w:val="center"/>
              <w:rPr>
                <w:rFonts w:cs="Arial"/>
                <w:b/>
                <w:sz w:val="24"/>
                <w:szCs w:val="24"/>
                <w:lang w:eastAsia="en-US"/>
              </w:rPr>
            </w:pPr>
          </w:p>
          <w:p w14:paraId="270CDFEE" w14:textId="6BA64C23" w:rsidR="003F0DAD" w:rsidRPr="003F0DAD" w:rsidRDefault="003F0DAD" w:rsidP="003F0DAD">
            <w:pPr>
              <w:contextualSpacing/>
              <w:jc w:val="center"/>
              <w:rPr>
                <w:rFonts w:cs="Arial"/>
                <w:b/>
                <w:sz w:val="24"/>
                <w:szCs w:val="24"/>
                <w:lang w:eastAsia="en-US"/>
              </w:rPr>
            </w:pPr>
            <w:r w:rsidRPr="003F0DAD">
              <w:rPr>
                <w:rFonts w:cs="Arial"/>
                <w:b/>
                <w:sz w:val="24"/>
                <w:szCs w:val="24"/>
                <w:lang w:eastAsia="en-US"/>
              </w:rPr>
              <w:t xml:space="preserve">DIP. HERMINIA GÓMEZ </w:t>
            </w:r>
          </w:p>
          <w:p w14:paraId="2DF9F63E" w14:textId="33F77D69" w:rsidR="003F0DAD" w:rsidRDefault="003F0DAD" w:rsidP="003F0DAD">
            <w:pPr>
              <w:contextualSpacing/>
              <w:jc w:val="center"/>
              <w:rPr>
                <w:rFonts w:cs="Arial"/>
                <w:b/>
                <w:sz w:val="24"/>
                <w:szCs w:val="24"/>
                <w:lang w:eastAsia="en-US"/>
              </w:rPr>
            </w:pPr>
            <w:r w:rsidRPr="003F0DAD">
              <w:rPr>
                <w:rFonts w:cs="Arial"/>
                <w:b/>
                <w:sz w:val="24"/>
                <w:szCs w:val="24"/>
                <w:lang w:eastAsia="en-US"/>
              </w:rPr>
              <w:t>CARRASCO</w:t>
            </w:r>
          </w:p>
        </w:tc>
        <w:tc>
          <w:tcPr>
            <w:tcW w:w="4414" w:type="dxa"/>
          </w:tcPr>
          <w:p w14:paraId="1777E199" w14:textId="77777777" w:rsidR="003F0DAD" w:rsidRDefault="003F0DAD" w:rsidP="003F0DAD">
            <w:pPr>
              <w:contextualSpacing/>
              <w:jc w:val="center"/>
              <w:rPr>
                <w:rFonts w:eastAsiaTheme="minorHAnsi" w:cs="Arial"/>
                <w:b/>
                <w:sz w:val="24"/>
                <w:szCs w:val="24"/>
                <w:lang w:eastAsia="en-US"/>
              </w:rPr>
            </w:pPr>
          </w:p>
          <w:p w14:paraId="0E769360" w14:textId="77777777" w:rsidR="003F0DAD" w:rsidRDefault="003F0DAD" w:rsidP="003F0DAD">
            <w:pPr>
              <w:contextualSpacing/>
              <w:jc w:val="center"/>
              <w:rPr>
                <w:rFonts w:eastAsiaTheme="minorHAnsi" w:cs="Arial"/>
                <w:b/>
                <w:sz w:val="24"/>
                <w:szCs w:val="24"/>
                <w:lang w:eastAsia="en-US"/>
              </w:rPr>
            </w:pPr>
          </w:p>
          <w:p w14:paraId="0B1DBFA6" w14:textId="77777777" w:rsidR="003F0DAD" w:rsidRDefault="003F0DAD" w:rsidP="003F0DAD">
            <w:pPr>
              <w:contextualSpacing/>
              <w:jc w:val="center"/>
              <w:rPr>
                <w:rFonts w:eastAsiaTheme="minorHAnsi" w:cs="Arial"/>
                <w:b/>
                <w:sz w:val="24"/>
                <w:szCs w:val="24"/>
                <w:lang w:eastAsia="en-US"/>
              </w:rPr>
            </w:pPr>
          </w:p>
          <w:p w14:paraId="0B36F6A3" w14:textId="77777777" w:rsidR="002B714D" w:rsidRDefault="002B714D" w:rsidP="003F0DAD">
            <w:pPr>
              <w:contextualSpacing/>
              <w:jc w:val="center"/>
              <w:rPr>
                <w:rFonts w:eastAsiaTheme="minorHAnsi" w:cs="Arial"/>
                <w:b/>
                <w:sz w:val="24"/>
                <w:szCs w:val="24"/>
                <w:lang w:eastAsia="en-US"/>
              </w:rPr>
            </w:pPr>
          </w:p>
          <w:p w14:paraId="6C34BD1A" w14:textId="20F251C0" w:rsidR="003F0DAD" w:rsidRPr="00997DF6" w:rsidRDefault="003F0DAD" w:rsidP="003F0DAD">
            <w:pPr>
              <w:contextualSpacing/>
              <w:jc w:val="center"/>
              <w:rPr>
                <w:rFonts w:eastAsiaTheme="minorHAnsi" w:cs="Arial"/>
                <w:b/>
                <w:sz w:val="24"/>
                <w:szCs w:val="24"/>
                <w:lang w:eastAsia="en-US"/>
              </w:rPr>
            </w:pPr>
            <w:r w:rsidRPr="00997DF6">
              <w:rPr>
                <w:rFonts w:eastAsiaTheme="minorHAnsi" w:cs="Arial"/>
                <w:b/>
                <w:sz w:val="24"/>
                <w:szCs w:val="24"/>
                <w:lang w:eastAsia="en-US"/>
              </w:rPr>
              <w:t xml:space="preserve">DIP. JAEL ARGÜELLES </w:t>
            </w:r>
          </w:p>
          <w:p w14:paraId="69687FBD" w14:textId="3E477C37" w:rsidR="003F0DAD" w:rsidRDefault="003F0DAD" w:rsidP="003F0DAD">
            <w:pPr>
              <w:contextualSpacing/>
              <w:jc w:val="center"/>
              <w:rPr>
                <w:rFonts w:cs="Arial"/>
                <w:b/>
                <w:sz w:val="24"/>
                <w:szCs w:val="24"/>
                <w:lang w:eastAsia="en-US"/>
              </w:rPr>
            </w:pPr>
            <w:r w:rsidRPr="00997DF6">
              <w:rPr>
                <w:rFonts w:eastAsiaTheme="minorHAnsi" w:cs="Arial"/>
                <w:b/>
                <w:sz w:val="24"/>
                <w:szCs w:val="24"/>
                <w:lang w:eastAsia="en-US"/>
              </w:rPr>
              <w:t>DÍAZ</w:t>
            </w:r>
          </w:p>
        </w:tc>
      </w:tr>
    </w:tbl>
    <w:p w14:paraId="35FF6DD6" w14:textId="7B244403" w:rsidR="003F0DAD" w:rsidRDefault="003F0DAD" w:rsidP="003F0DAD">
      <w:pPr>
        <w:contextualSpacing/>
        <w:jc w:val="center"/>
        <w:rPr>
          <w:rFonts w:cs="Arial"/>
          <w:b/>
          <w:sz w:val="24"/>
          <w:szCs w:val="24"/>
          <w:lang w:eastAsia="en-US"/>
        </w:rPr>
      </w:pPr>
    </w:p>
    <w:p w14:paraId="6B795F4F" w14:textId="77777777" w:rsidR="003F0DAD" w:rsidRDefault="003F0DAD" w:rsidP="00A25AEF">
      <w:pPr>
        <w:contextualSpacing/>
        <w:jc w:val="center"/>
        <w:rPr>
          <w:rFonts w:eastAsiaTheme="minorHAnsi" w:cs="Arial"/>
          <w:b/>
          <w:sz w:val="24"/>
          <w:szCs w:val="24"/>
          <w:shd w:val="clear" w:color="auto" w:fill="FFFFFF"/>
          <w:lang w:eastAsia="en-US"/>
        </w:rPr>
      </w:pPr>
    </w:p>
    <w:p w14:paraId="01BE00CA" w14:textId="77777777" w:rsidR="003F0DAD" w:rsidRDefault="003F0DAD" w:rsidP="00A25AEF">
      <w:pPr>
        <w:contextualSpacing/>
        <w:jc w:val="center"/>
        <w:rPr>
          <w:rFonts w:eastAsiaTheme="minorHAnsi" w:cs="Arial"/>
          <w:b/>
          <w:sz w:val="24"/>
          <w:szCs w:val="24"/>
          <w:shd w:val="clear" w:color="auto" w:fill="FFFFFF"/>
          <w:lang w:eastAsia="en-US"/>
        </w:rPr>
      </w:pPr>
    </w:p>
    <w:p w14:paraId="7E7A4516" w14:textId="77777777" w:rsidR="003F0DAD" w:rsidRDefault="003F0DAD" w:rsidP="00A25AEF">
      <w:pPr>
        <w:contextualSpacing/>
        <w:jc w:val="center"/>
        <w:rPr>
          <w:rFonts w:eastAsiaTheme="minorHAnsi" w:cs="Arial"/>
          <w:b/>
          <w:sz w:val="24"/>
          <w:szCs w:val="24"/>
          <w:shd w:val="clear" w:color="auto" w:fill="FFFFFF"/>
          <w:lang w:eastAsia="en-US"/>
        </w:rPr>
      </w:pPr>
    </w:p>
    <w:p w14:paraId="0300F5F1" w14:textId="51017FAD" w:rsidR="003F0DAD" w:rsidRPr="00513FBE" w:rsidRDefault="003F0DAD" w:rsidP="00A25AEF">
      <w:pPr>
        <w:contextualSpacing/>
        <w:jc w:val="center"/>
        <w:rPr>
          <w:rFonts w:eastAsiaTheme="minorHAnsi" w:cs="Arial"/>
          <w:b/>
          <w:sz w:val="24"/>
          <w:szCs w:val="24"/>
          <w:shd w:val="clear" w:color="auto" w:fill="FFFFFF"/>
          <w:lang w:eastAsia="en-US"/>
        </w:rPr>
      </w:pPr>
      <w:r>
        <w:rPr>
          <w:rFonts w:eastAsiaTheme="minorHAnsi" w:cs="Arial"/>
          <w:b/>
          <w:sz w:val="24"/>
          <w:szCs w:val="24"/>
          <w:shd w:val="clear" w:color="auto" w:fill="FFFFFF"/>
          <w:lang w:eastAsia="en-US"/>
        </w:rPr>
        <w:t>DIP. PE</w:t>
      </w:r>
      <w:r w:rsidR="002B714D">
        <w:rPr>
          <w:rFonts w:eastAsiaTheme="minorHAnsi" w:cs="Arial"/>
          <w:b/>
          <w:sz w:val="24"/>
          <w:szCs w:val="24"/>
          <w:shd w:val="clear" w:color="auto" w:fill="FFFFFF"/>
          <w:lang w:eastAsia="en-US"/>
        </w:rPr>
        <w:t>D</w:t>
      </w:r>
      <w:r>
        <w:rPr>
          <w:rFonts w:eastAsiaTheme="minorHAnsi" w:cs="Arial"/>
          <w:b/>
          <w:sz w:val="24"/>
          <w:szCs w:val="24"/>
          <w:shd w:val="clear" w:color="auto" w:fill="FFFFFF"/>
          <w:lang w:eastAsia="en-US"/>
        </w:rPr>
        <w:t xml:space="preserve">RO TORRES ESTRADA </w:t>
      </w:r>
    </w:p>
    <w:p w14:paraId="054142AE" w14:textId="77777777" w:rsidR="00A25AEF" w:rsidRDefault="00A25AEF" w:rsidP="00A25AEF">
      <w:pPr>
        <w:jc w:val="both"/>
        <w:rPr>
          <w:rFonts w:cs="Arial"/>
          <w:sz w:val="24"/>
          <w:szCs w:val="24"/>
        </w:rPr>
      </w:pPr>
    </w:p>
    <w:p w14:paraId="3C37F162" w14:textId="77777777" w:rsidR="003F0DAD" w:rsidRDefault="003F0DAD" w:rsidP="00A25AEF">
      <w:pPr>
        <w:jc w:val="both"/>
        <w:rPr>
          <w:rFonts w:cs="Arial"/>
          <w:sz w:val="24"/>
          <w:szCs w:val="24"/>
        </w:rPr>
      </w:pPr>
    </w:p>
    <w:p w14:paraId="1ED91383" w14:textId="77777777" w:rsidR="003F0DAD" w:rsidRPr="00513FBE" w:rsidRDefault="003F0DAD" w:rsidP="00A25AEF">
      <w:pPr>
        <w:jc w:val="both"/>
        <w:rPr>
          <w:rFonts w:cs="Arial"/>
          <w:sz w:val="24"/>
          <w:szCs w:val="24"/>
        </w:rPr>
      </w:pPr>
    </w:p>
    <w:p w14:paraId="33A7B0A7" w14:textId="77777777" w:rsidR="00A25AEF" w:rsidRPr="00513FBE" w:rsidRDefault="00A25AEF" w:rsidP="00A25AEF">
      <w:pPr>
        <w:rPr>
          <w:rFonts w:cs="Arial"/>
        </w:rPr>
      </w:pPr>
    </w:p>
    <w:tbl>
      <w:tblPr>
        <w:tblStyle w:val="Tablaconcuadrcula"/>
        <w:tblW w:w="0" w:type="auto"/>
        <w:tblLook w:val="04A0" w:firstRow="1" w:lastRow="0" w:firstColumn="1" w:lastColumn="0" w:noHBand="0" w:noVBand="1"/>
      </w:tblPr>
      <w:tblGrid>
        <w:gridCol w:w="8828"/>
      </w:tblGrid>
      <w:tr w:rsidR="003F0DAD" w:rsidRPr="003F0DAD" w14:paraId="1918681F" w14:textId="77777777" w:rsidTr="003F0DAD">
        <w:tc>
          <w:tcPr>
            <w:tcW w:w="8828" w:type="dxa"/>
          </w:tcPr>
          <w:p w14:paraId="5FFD7257" w14:textId="570047DE" w:rsidR="003F0DAD" w:rsidRPr="003F0DAD" w:rsidRDefault="003F0DAD" w:rsidP="003F0DAD">
            <w:pPr>
              <w:jc w:val="both"/>
              <w:rPr>
                <w:sz w:val="16"/>
                <w:szCs w:val="16"/>
              </w:rPr>
            </w:pPr>
            <w:r w:rsidRPr="003F0DAD">
              <w:rPr>
                <w:sz w:val="16"/>
                <w:szCs w:val="16"/>
              </w:rPr>
              <w:t>La presente hoja de firmas correspone a la iniciativa con carácter de. Decreto a fin adicionar un inciso I a la fracción IX del Artículo 64 de la Constitución Política del Estado de Chihuahua, a fin de establecer a nivel Constitucional la faculta de desafectar del régimen del dominio públicos del Estado, del Poder Legislativo y Judicial, así como de la administración descentralizada; de igual forma para autorizar su enajenación a título gratuito u oneroso, estableciendo de manera expresa que la enajenación a título oneroso deberá ser exclusivamente mediante subasta pública ello con independencia el régimen al que pertenezca el  inmueble, debiendo etiquetarse  los recursos producto de la operación a rubros específicos, tales como ampliación de infraestructura en salud o educación en zona de alta marginación, así mismo, la modificación de los numerales 8, fracción II, 43, 44, 45, 47 y 49, así como, el Titulo de la Sección Primera y se adiciona el artículo 19 bis, todos de la Ley de Bienes del Estado de Chihuahua de la Ley de Bienes del Estado de Chihuahua, para establecer que la enajenación de los bienes inmuebles será única y exclusivamente mediante subasta pública, tomando como base el valor comercial que se determine.</w:t>
            </w:r>
          </w:p>
        </w:tc>
      </w:tr>
    </w:tbl>
    <w:p w14:paraId="346D0E71" w14:textId="3562D96F" w:rsidR="00E5690F" w:rsidRPr="00A25AEF" w:rsidRDefault="00E5690F" w:rsidP="00A25AEF"/>
    <w:sectPr w:rsidR="00E5690F" w:rsidRPr="00A25AE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BEC0" w14:textId="77777777" w:rsidR="00473CDA" w:rsidRDefault="00473CDA" w:rsidP="000E33A6">
      <w:r>
        <w:separator/>
      </w:r>
    </w:p>
  </w:endnote>
  <w:endnote w:type="continuationSeparator" w:id="0">
    <w:p w14:paraId="2C0BBFB9" w14:textId="77777777" w:rsidR="00473CDA" w:rsidRDefault="00473CDA" w:rsidP="000E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520526"/>
      <w:docPartObj>
        <w:docPartGallery w:val="Page Numbers (Bottom of Page)"/>
        <w:docPartUnique/>
      </w:docPartObj>
    </w:sdtPr>
    <w:sdtEndPr/>
    <w:sdtContent>
      <w:p w14:paraId="794D1C99" w14:textId="4D121DD4" w:rsidR="0024024E" w:rsidRDefault="0024024E">
        <w:pPr>
          <w:pStyle w:val="Piedepgina"/>
          <w:jc w:val="right"/>
        </w:pPr>
        <w:r w:rsidRPr="00784BDE">
          <w:rPr>
            <w:noProof/>
            <w:lang w:eastAsia="es-MX"/>
          </w:rPr>
          <w:drawing>
            <wp:anchor distT="0" distB="0" distL="114300" distR="114300" simplePos="0" relativeHeight="251661312" behindDoc="1" locked="0" layoutInCell="1" allowOverlap="1" wp14:anchorId="63DA7E4A" wp14:editId="0BCFB532">
              <wp:simplePos x="0" y="0"/>
              <wp:positionH relativeFrom="margin">
                <wp:align>left</wp:align>
              </wp:positionH>
              <wp:positionV relativeFrom="paragraph">
                <wp:posOffset>12700</wp:posOffset>
              </wp:positionV>
              <wp:extent cx="5186856" cy="4088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186856" cy="4088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577FD2" w:rsidRPr="00577FD2">
          <w:rPr>
            <w:noProof/>
            <w:lang w:val="es-ES"/>
          </w:rPr>
          <w:t>2</w:t>
        </w:r>
        <w:r>
          <w:fldChar w:fldCharType="end"/>
        </w:r>
      </w:p>
    </w:sdtContent>
  </w:sdt>
  <w:p w14:paraId="0686F489" w14:textId="0AF97506" w:rsidR="0024024E" w:rsidRPr="0024024E" w:rsidRDefault="0024024E" w:rsidP="002402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AD8C2" w14:textId="77777777" w:rsidR="00473CDA" w:rsidRDefault="00473CDA" w:rsidP="000E33A6">
      <w:r>
        <w:separator/>
      </w:r>
    </w:p>
  </w:footnote>
  <w:footnote w:type="continuationSeparator" w:id="0">
    <w:p w14:paraId="323542C7" w14:textId="77777777" w:rsidR="00473CDA" w:rsidRDefault="00473CDA" w:rsidP="000E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B397" w14:textId="667E1F5B" w:rsidR="000E33A6" w:rsidRDefault="000E33A6">
    <w:pPr>
      <w:pStyle w:val="Encabezado"/>
    </w:pPr>
    <w:r w:rsidRPr="00784BDE">
      <w:rPr>
        <w:rFonts w:cs="Arial"/>
        <w:noProof/>
        <w:sz w:val="24"/>
        <w:szCs w:val="24"/>
        <w:lang w:eastAsia="es-MX"/>
      </w:rPr>
      <w:drawing>
        <wp:anchor distT="0" distB="0" distL="114300" distR="114300" simplePos="0" relativeHeight="251659264" behindDoc="1" locked="0" layoutInCell="1" allowOverlap="1" wp14:anchorId="0F85DC86" wp14:editId="1D69BAD4">
          <wp:simplePos x="0" y="0"/>
          <wp:positionH relativeFrom="margin">
            <wp:posOffset>0</wp:posOffset>
          </wp:positionH>
          <wp:positionV relativeFrom="paragraph">
            <wp:posOffset>-635</wp:posOffset>
          </wp:positionV>
          <wp:extent cx="6555180" cy="82032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5180" cy="820324"/>
                  </a:xfrm>
                  <a:prstGeom prst="rect">
                    <a:avLst/>
                  </a:prstGeom>
                </pic:spPr>
              </pic:pic>
            </a:graphicData>
          </a:graphic>
          <wp14:sizeRelH relativeFrom="margin">
            <wp14:pctWidth>0</wp14:pctWidth>
          </wp14:sizeRelH>
          <wp14:sizeRelV relativeFrom="margin">
            <wp14:pctHeight>0</wp14:pctHeight>
          </wp14:sizeRelV>
        </wp:anchor>
      </w:drawing>
    </w:r>
  </w:p>
  <w:p w14:paraId="74C2F0D2" w14:textId="798C1F8F" w:rsidR="000E33A6" w:rsidRDefault="000E33A6">
    <w:pPr>
      <w:pStyle w:val="Encabezado"/>
    </w:pPr>
  </w:p>
  <w:p w14:paraId="0FA39A4D" w14:textId="4C8C6F4D" w:rsidR="000E33A6" w:rsidRDefault="000E33A6">
    <w:pPr>
      <w:pStyle w:val="Encabezado"/>
    </w:pPr>
  </w:p>
  <w:p w14:paraId="4296A966" w14:textId="28ED9263" w:rsidR="000E33A6" w:rsidRDefault="000E33A6">
    <w:pPr>
      <w:pStyle w:val="Encabezado"/>
    </w:pPr>
  </w:p>
  <w:p w14:paraId="3D159BC2" w14:textId="0105395F" w:rsidR="000E33A6" w:rsidRDefault="000E33A6">
    <w:pPr>
      <w:pStyle w:val="Encabezado"/>
    </w:pPr>
  </w:p>
  <w:p w14:paraId="4076A776" w14:textId="23032B51" w:rsidR="000E33A6" w:rsidRDefault="000E33A6">
    <w:pPr>
      <w:pStyle w:val="Encabezado"/>
    </w:pPr>
  </w:p>
  <w:p w14:paraId="4633767F" w14:textId="2CE96FE2" w:rsidR="000E33A6" w:rsidRDefault="000E33A6">
    <w:pPr>
      <w:pStyle w:val="Encabezado"/>
    </w:pPr>
  </w:p>
  <w:p w14:paraId="1275EEEC" w14:textId="515B8197" w:rsidR="00F22C2F" w:rsidRDefault="00F22C2F">
    <w:pPr>
      <w:pStyle w:val="Encabezado"/>
    </w:pPr>
  </w:p>
  <w:p w14:paraId="3E875DFD" w14:textId="77777777" w:rsidR="00F22C2F" w:rsidRDefault="00F22C2F">
    <w:pPr>
      <w:pStyle w:val="Encabezado"/>
    </w:pPr>
  </w:p>
  <w:p w14:paraId="5A44EDE0" w14:textId="77777777" w:rsidR="000E33A6" w:rsidRDefault="000E33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70CD2"/>
    <w:multiLevelType w:val="hybridMultilevel"/>
    <w:tmpl w:val="5C1AC0E8"/>
    <w:lvl w:ilvl="0" w:tplc="5A12F00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64A901FC"/>
    <w:multiLevelType w:val="hybridMultilevel"/>
    <w:tmpl w:val="47808AF2"/>
    <w:lvl w:ilvl="0" w:tplc="C9F8CB5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88"/>
    <w:rsid w:val="000D58B1"/>
    <w:rsid w:val="000E0F01"/>
    <w:rsid w:val="000E33A6"/>
    <w:rsid w:val="00165D8A"/>
    <w:rsid w:val="001A6A8C"/>
    <w:rsid w:val="0024024E"/>
    <w:rsid w:val="0028023E"/>
    <w:rsid w:val="002B2C2D"/>
    <w:rsid w:val="002B714D"/>
    <w:rsid w:val="00324388"/>
    <w:rsid w:val="003410A8"/>
    <w:rsid w:val="00383BB2"/>
    <w:rsid w:val="003E597A"/>
    <w:rsid w:val="003F0DAD"/>
    <w:rsid w:val="00473CDA"/>
    <w:rsid w:val="00497899"/>
    <w:rsid w:val="004B5AAC"/>
    <w:rsid w:val="004E4CD4"/>
    <w:rsid w:val="00577FD2"/>
    <w:rsid w:val="00594FBA"/>
    <w:rsid w:val="005B43B4"/>
    <w:rsid w:val="005D4206"/>
    <w:rsid w:val="00647974"/>
    <w:rsid w:val="00683F24"/>
    <w:rsid w:val="00690F72"/>
    <w:rsid w:val="006B14E7"/>
    <w:rsid w:val="006C2F4F"/>
    <w:rsid w:val="006E2F8A"/>
    <w:rsid w:val="006E5F88"/>
    <w:rsid w:val="00712D89"/>
    <w:rsid w:val="007161EC"/>
    <w:rsid w:val="00746D65"/>
    <w:rsid w:val="007B1A71"/>
    <w:rsid w:val="0081125D"/>
    <w:rsid w:val="008E2830"/>
    <w:rsid w:val="008F271E"/>
    <w:rsid w:val="009010C9"/>
    <w:rsid w:val="00931436"/>
    <w:rsid w:val="009653D1"/>
    <w:rsid w:val="00974B8A"/>
    <w:rsid w:val="009913A4"/>
    <w:rsid w:val="00997DF6"/>
    <w:rsid w:val="00A069C3"/>
    <w:rsid w:val="00A14927"/>
    <w:rsid w:val="00A25AEF"/>
    <w:rsid w:val="00A40EEC"/>
    <w:rsid w:val="00A72B02"/>
    <w:rsid w:val="00A965A4"/>
    <w:rsid w:val="00BA7F8C"/>
    <w:rsid w:val="00BD0206"/>
    <w:rsid w:val="00C01A40"/>
    <w:rsid w:val="00C11811"/>
    <w:rsid w:val="00CA4A2C"/>
    <w:rsid w:val="00D81DB1"/>
    <w:rsid w:val="00E5690F"/>
    <w:rsid w:val="00E60EAF"/>
    <w:rsid w:val="00E921DC"/>
    <w:rsid w:val="00EB03D9"/>
    <w:rsid w:val="00ED5B4F"/>
    <w:rsid w:val="00F22C2F"/>
    <w:rsid w:val="00F54E4F"/>
    <w:rsid w:val="00FA21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232C9"/>
  <w15:chartTrackingRefBased/>
  <w15:docId w15:val="{BC46BDC0-D22A-4964-B377-4FD77746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88"/>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0F7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33A6"/>
    <w:pPr>
      <w:tabs>
        <w:tab w:val="center" w:pos="4419"/>
        <w:tab w:val="right" w:pos="8838"/>
      </w:tabs>
    </w:pPr>
  </w:style>
  <w:style w:type="character" w:customStyle="1" w:styleId="EncabezadoCar">
    <w:name w:val="Encabezado Car"/>
    <w:basedOn w:val="Fuentedeprrafopredeter"/>
    <w:link w:val="Encabezado"/>
    <w:uiPriority w:val="99"/>
    <w:rsid w:val="000E33A6"/>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0E33A6"/>
    <w:pPr>
      <w:tabs>
        <w:tab w:val="center" w:pos="4419"/>
        <w:tab w:val="right" w:pos="8838"/>
      </w:tabs>
    </w:pPr>
  </w:style>
  <w:style w:type="character" w:customStyle="1" w:styleId="PiedepginaCar">
    <w:name w:val="Pie de página Car"/>
    <w:basedOn w:val="Fuentedeprrafopredeter"/>
    <w:link w:val="Piedepgina"/>
    <w:uiPriority w:val="99"/>
    <w:rsid w:val="000E33A6"/>
    <w:rPr>
      <w:rFonts w:ascii="Arial" w:eastAsia="Times New Roman" w:hAnsi="Arial" w:cs="Times New Roman"/>
      <w:sz w:val="20"/>
      <w:szCs w:val="20"/>
      <w:lang w:eastAsia="es-ES"/>
    </w:rPr>
  </w:style>
  <w:style w:type="table" w:customStyle="1" w:styleId="Tablaconcuadrcula1">
    <w:name w:val="Tabla con cuadrícula1"/>
    <w:basedOn w:val="Tablanormal"/>
    <w:next w:val="Tablaconcuadrcula"/>
    <w:uiPriority w:val="39"/>
    <w:rsid w:val="00A2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25AE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5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5780-21CA-4949-A856-921FC726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4220</Words>
  <Characters>23214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Andrea Daniela Flores Chacon</cp:lastModifiedBy>
  <cp:revision>2</cp:revision>
  <cp:lastPrinted>2025-10-29T15:01:00Z</cp:lastPrinted>
  <dcterms:created xsi:type="dcterms:W3CDTF">2025-12-10T20:53:00Z</dcterms:created>
  <dcterms:modified xsi:type="dcterms:W3CDTF">2025-12-10T20:53:00Z</dcterms:modified>
</cp:coreProperties>
</file>