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05D312" w14:textId="77777777" w:rsidR="004762B4" w:rsidRDefault="004762B4">
      <w:pPr>
        <w:spacing w:before="240" w:after="240" w:line="360" w:lineRule="auto"/>
        <w:ind w:left="-566"/>
        <w:jc w:val="both"/>
        <w:rPr>
          <w:b/>
          <w:bCs/>
          <w:sz w:val="24"/>
          <w:szCs w:val="24"/>
        </w:rPr>
      </w:pPr>
    </w:p>
    <w:p w14:paraId="3F7F1542" w14:textId="77777777" w:rsidR="004762B4" w:rsidRDefault="004762B4">
      <w:pPr>
        <w:spacing w:before="240" w:after="240" w:line="360" w:lineRule="auto"/>
        <w:ind w:left="-566"/>
        <w:jc w:val="both"/>
        <w:rPr>
          <w:b/>
          <w:bCs/>
          <w:sz w:val="24"/>
          <w:szCs w:val="24"/>
        </w:rPr>
      </w:pPr>
    </w:p>
    <w:p w14:paraId="095F55E7" w14:textId="77777777" w:rsidR="004762B4" w:rsidRDefault="004762B4">
      <w:pPr>
        <w:spacing w:before="240" w:after="240" w:line="360" w:lineRule="auto"/>
        <w:ind w:left="-566"/>
        <w:jc w:val="both"/>
        <w:rPr>
          <w:b/>
          <w:bCs/>
          <w:sz w:val="24"/>
          <w:szCs w:val="24"/>
        </w:rPr>
      </w:pPr>
    </w:p>
    <w:p w14:paraId="296F38FD" w14:textId="77777777" w:rsidR="004762B4" w:rsidRDefault="00EB5A6C">
      <w:pPr>
        <w:spacing w:before="240" w:after="240" w:line="360" w:lineRule="auto"/>
        <w:ind w:left="-566"/>
        <w:jc w:val="both"/>
        <w:rPr>
          <w:b/>
          <w:bCs/>
          <w:sz w:val="24"/>
          <w:szCs w:val="24"/>
        </w:rPr>
      </w:pPr>
      <w:r>
        <w:rPr>
          <w:b/>
          <w:bCs/>
          <w:sz w:val="24"/>
          <w:szCs w:val="24"/>
        </w:rPr>
        <w:t>H. CONGRESO DEL ESTADO.</w:t>
      </w:r>
    </w:p>
    <w:p w14:paraId="2AEA12FC" w14:textId="77777777" w:rsidR="004762B4" w:rsidRDefault="00EB5A6C">
      <w:pPr>
        <w:spacing w:before="240" w:after="240" w:line="360" w:lineRule="auto"/>
        <w:ind w:left="-566"/>
        <w:jc w:val="both"/>
        <w:rPr>
          <w:sz w:val="24"/>
          <w:szCs w:val="24"/>
        </w:rPr>
      </w:pPr>
      <w:r>
        <w:rPr>
          <w:b/>
          <w:bCs/>
          <w:sz w:val="24"/>
          <w:szCs w:val="24"/>
        </w:rPr>
        <w:t>P R E S E N T E.</w:t>
      </w:r>
      <w:r>
        <w:rPr>
          <w:sz w:val="24"/>
          <w:szCs w:val="24"/>
        </w:rPr>
        <w:t xml:space="preserve">  </w:t>
      </w:r>
    </w:p>
    <w:p w14:paraId="70E7158D" w14:textId="77777777" w:rsidR="004762B4" w:rsidRDefault="00EB5A6C">
      <w:pPr>
        <w:spacing w:line="360" w:lineRule="auto"/>
        <w:ind w:left="-566"/>
        <w:jc w:val="both"/>
        <w:rPr>
          <w:sz w:val="24"/>
          <w:szCs w:val="24"/>
        </w:rPr>
      </w:pPr>
      <w:r>
        <w:rPr>
          <w:sz w:val="24"/>
          <w:szCs w:val="24"/>
        </w:rPr>
        <w:t xml:space="preserve">Quienes suscriben, en nuestro carácter de Diputadas y Diputados de la Sexagésima Octava Legislatura e integrantes del Grupo Parlamentario de </w:t>
      </w:r>
      <w:r>
        <w:rPr>
          <w:b/>
          <w:bCs/>
          <w:sz w:val="24"/>
          <w:szCs w:val="24"/>
        </w:rPr>
        <w:t>MORENA</w:t>
      </w:r>
      <w:r>
        <w:rPr>
          <w:sz w:val="24"/>
          <w:szCs w:val="24"/>
        </w:rPr>
        <w:t>, con fundamento en lo dispuesto por la fracción I del artículo 68 de la Constitución Política del Estado y d</w:t>
      </w:r>
      <w:r>
        <w:rPr>
          <w:sz w:val="24"/>
          <w:szCs w:val="24"/>
        </w:rPr>
        <w:t xml:space="preserve">emás normas relativas, nos permitimos someter a la consideración de esta Soberanía, </w:t>
      </w:r>
      <w:r>
        <w:rPr>
          <w:b/>
          <w:bCs/>
          <w:sz w:val="24"/>
          <w:szCs w:val="24"/>
        </w:rPr>
        <w:t xml:space="preserve">INICIATIVA CON CARÁCTER DE DECRETO A EFECTO DE REFORMAR LA LEY DEL REGISTRO ESTATAL DE PERSONAS DEUDORAS ALIMENTARIAS MOROSAS DE CHIHUAHUA, ASÍ </w:t>
      </w:r>
      <w:proofErr w:type="gramStart"/>
      <w:r>
        <w:rPr>
          <w:b/>
          <w:bCs/>
          <w:sz w:val="24"/>
          <w:szCs w:val="24"/>
        </w:rPr>
        <w:t>COMO,  LA</w:t>
      </w:r>
      <w:proofErr w:type="gramEnd"/>
      <w:r>
        <w:rPr>
          <w:b/>
          <w:bCs/>
          <w:sz w:val="24"/>
          <w:szCs w:val="24"/>
        </w:rPr>
        <w:t xml:space="preserve"> LEY ESTATAL DE LOS</w:t>
      </w:r>
      <w:r>
        <w:rPr>
          <w:b/>
          <w:bCs/>
          <w:sz w:val="24"/>
          <w:szCs w:val="24"/>
        </w:rPr>
        <w:t xml:space="preserve"> DERECHOS DE LAS NIÑAS, NIÑOS Y ADOLESCENTES, CON EL OBJETO DE HOMOLOGAR Y ARMONIZAR CON LA LEGISLACIÓN FEDERAL EN MATERIA, </w:t>
      </w:r>
      <w:r>
        <w:rPr>
          <w:sz w:val="24"/>
          <w:szCs w:val="24"/>
        </w:rPr>
        <w:t xml:space="preserve">Lo anterior sustentado en la siguiente:  </w:t>
      </w:r>
    </w:p>
    <w:p w14:paraId="6C32B16A" w14:textId="77777777" w:rsidR="004762B4" w:rsidRDefault="004762B4">
      <w:pPr>
        <w:spacing w:line="360" w:lineRule="auto"/>
        <w:ind w:left="-566"/>
        <w:jc w:val="both"/>
        <w:rPr>
          <w:sz w:val="24"/>
          <w:szCs w:val="24"/>
        </w:rPr>
      </w:pPr>
    </w:p>
    <w:p w14:paraId="6FCD1EA0" w14:textId="77777777" w:rsidR="004762B4" w:rsidRDefault="004762B4">
      <w:pPr>
        <w:spacing w:line="360" w:lineRule="auto"/>
        <w:ind w:left="-566"/>
        <w:rPr>
          <w:sz w:val="24"/>
          <w:szCs w:val="24"/>
        </w:rPr>
      </w:pPr>
    </w:p>
    <w:p w14:paraId="2B1CC85A" w14:textId="77777777" w:rsidR="004762B4" w:rsidRDefault="004762B4">
      <w:pPr>
        <w:rPr>
          <w:sz w:val="24"/>
          <w:szCs w:val="24"/>
        </w:rPr>
      </w:pPr>
    </w:p>
    <w:p w14:paraId="0A3EF1A6" w14:textId="77777777" w:rsidR="004762B4" w:rsidRDefault="00EB5A6C">
      <w:pPr>
        <w:spacing w:line="360" w:lineRule="auto"/>
        <w:ind w:left="-566"/>
        <w:jc w:val="center"/>
        <w:rPr>
          <w:b/>
          <w:bCs/>
          <w:sz w:val="24"/>
          <w:szCs w:val="24"/>
        </w:rPr>
      </w:pPr>
      <w:r>
        <w:rPr>
          <w:b/>
          <w:bCs/>
          <w:sz w:val="24"/>
          <w:szCs w:val="24"/>
        </w:rPr>
        <w:t>EXPOSICIÓN DE MOTIVOS:</w:t>
      </w:r>
    </w:p>
    <w:p w14:paraId="2BC935B0" w14:textId="77777777" w:rsidR="004762B4" w:rsidRDefault="004762B4">
      <w:pPr>
        <w:spacing w:line="360" w:lineRule="auto"/>
        <w:ind w:left="-566"/>
        <w:jc w:val="both"/>
        <w:rPr>
          <w:sz w:val="24"/>
          <w:szCs w:val="24"/>
        </w:rPr>
      </w:pPr>
    </w:p>
    <w:p w14:paraId="611D663F" w14:textId="77777777" w:rsidR="004762B4" w:rsidRDefault="004762B4">
      <w:pPr>
        <w:spacing w:line="360" w:lineRule="auto"/>
        <w:ind w:left="-566"/>
        <w:jc w:val="both"/>
        <w:rPr>
          <w:sz w:val="24"/>
          <w:szCs w:val="24"/>
        </w:rPr>
      </w:pPr>
    </w:p>
    <w:p w14:paraId="3FE85967" w14:textId="77777777" w:rsidR="004762B4" w:rsidRDefault="00EB5A6C">
      <w:pPr>
        <w:spacing w:line="360" w:lineRule="auto"/>
        <w:ind w:left="-566"/>
        <w:jc w:val="both"/>
        <w:rPr>
          <w:sz w:val="24"/>
          <w:szCs w:val="24"/>
        </w:rPr>
      </w:pPr>
      <w:r>
        <w:rPr>
          <w:sz w:val="24"/>
          <w:szCs w:val="24"/>
        </w:rPr>
        <w:t>La alimentación constituye un derecho humano esencial para gar</w:t>
      </w:r>
      <w:r>
        <w:rPr>
          <w:sz w:val="24"/>
          <w:szCs w:val="24"/>
        </w:rPr>
        <w:t>antizar el desarrollo integral de niñas, niños y adolescentes. La falta de cumplimiento de esta obligación afecta directamente su bienestar físico, emocional y educativo, por lo que su tutela exige instrumentos legales eficaces que permitan prevenir, detec</w:t>
      </w:r>
      <w:r>
        <w:rPr>
          <w:sz w:val="24"/>
          <w:szCs w:val="24"/>
        </w:rPr>
        <w:t>tar y sancionar el incumplimiento de quienes, estando obligados, evaden su responsabilidad alimentaria.</w:t>
      </w:r>
    </w:p>
    <w:p w14:paraId="4FBA8814" w14:textId="77777777" w:rsidR="004762B4" w:rsidRDefault="004762B4">
      <w:pPr>
        <w:spacing w:line="360" w:lineRule="auto"/>
        <w:ind w:left="-566"/>
        <w:jc w:val="both"/>
        <w:rPr>
          <w:sz w:val="24"/>
          <w:szCs w:val="24"/>
        </w:rPr>
      </w:pPr>
    </w:p>
    <w:p w14:paraId="420341EE" w14:textId="77777777" w:rsidR="004762B4" w:rsidRDefault="00EB5A6C">
      <w:pPr>
        <w:spacing w:line="360" w:lineRule="auto"/>
        <w:ind w:left="-566"/>
        <w:jc w:val="both"/>
        <w:rPr>
          <w:sz w:val="24"/>
          <w:szCs w:val="24"/>
        </w:rPr>
      </w:pPr>
      <w:r>
        <w:rPr>
          <w:sz w:val="24"/>
          <w:szCs w:val="24"/>
        </w:rPr>
        <w:t>En los últimos años, el Estado Mexicano ha reconocido la necesidad de fortalecer los mecanismos de protección a favor de las infancias, estableciendo e</w:t>
      </w:r>
      <w:r>
        <w:rPr>
          <w:sz w:val="24"/>
          <w:szCs w:val="24"/>
        </w:rPr>
        <w:t xml:space="preserve">n la legislación federal herramientas que permitan una coordinación más ágil entre autoridades, así como la creación de registros nacionales que faciliten la identificación de personas deudoras </w:t>
      </w:r>
      <w:r>
        <w:rPr>
          <w:sz w:val="24"/>
          <w:szCs w:val="24"/>
        </w:rPr>
        <w:lastRenderedPageBreak/>
        <w:t xml:space="preserve">alimentarias morosas. La reciente reforma federal que crea el </w:t>
      </w:r>
      <w:r>
        <w:rPr>
          <w:sz w:val="24"/>
          <w:szCs w:val="24"/>
        </w:rPr>
        <w:t>Registro Nacional de Obligaciones Alimentarias constituye un avance significativo para combatir la evasión de estas responsabilidades y garantizar la restitución de derechos a quienes más lo requieren.</w:t>
      </w:r>
    </w:p>
    <w:p w14:paraId="12051910" w14:textId="77777777" w:rsidR="004762B4" w:rsidRDefault="004762B4">
      <w:pPr>
        <w:spacing w:line="360" w:lineRule="auto"/>
        <w:ind w:left="-566"/>
        <w:jc w:val="both"/>
        <w:rPr>
          <w:sz w:val="24"/>
          <w:szCs w:val="24"/>
        </w:rPr>
      </w:pPr>
    </w:p>
    <w:p w14:paraId="689F26DE" w14:textId="77777777" w:rsidR="004762B4" w:rsidRDefault="00EB5A6C">
      <w:pPr>
        <w:spacing w:line="360" w:lineRule="auto"/>
        <w:ind w:left="-566"/>
        <w:jc w:val="both"/>
        <w:rPr>
          <w:sz w:val="24"/>
          <w:szCs w:val="24"/>
        </w:rPr>
      </w:pPr>
      <w:r>
        <w:rPr>
          <w:sz w:val="24"/>
          <w:szCs w:val="24"/>
        </w:rPr>
        <w:t>En el ámbito estatal, Chihuahua cuenta con la Ley del</w:t>
      </w:r>
      <w:r>
        <w:rPr>
          <w:sz w:val="24"/>
          <w:szCs w:val="24"/>
        </w:rPr>
        <w:t xml:space="preserve"> Registro Estatal de Personas Deudoras Alimentarias Morosas, normativa que ha permitido avanzar en la identificación de personas incumplidas. Sin embargo, la coexistencia de registros federal y estatal exige una armonización legislativa que asegure compati</w:t>
      </w:r>
      <w:r>
        <w:rPr>
          <w:sz w:val="24"/>
          <w:szCs w:val="24"/>
        </w:rPr>
        <w:t>bilidad, coordinación efectiva y la adecuada integración de bases de datos. A fin de que el Estado de Chihuahua pueda alinearse plenamente a los objetivos nacionales de protección reforzada, es indispensable actualizar las leyes locales para homologar conc</w:t>
      </w:r>
      <w:r>
        <w:rPr>
          <w:sz w:val="24"/>
          <w:szCs w:val="24"/>
        </w:rPr>
        <w:t>eptos, procedimientos y atribuciones con la legislación federal vigente.</w:t>
      </w:r>
    </w:p>
    <w:p w14:paraId="3CA30B5C" w14:textId="77777777" w:rsidR="004762B4" w:rsidRDefault="004762B4">
      <w:pPr>
        <w:spacing w:line="360" w:lineRule="auto"/>
        <w:ind w:left="-566"/>
        <w:jc w:val="both"/>
        <w:rPr>
          <w:sz w:val="24"/>
          <w:szCs w:val="24"/>
        </w:rPr>
      </w:pPr>
    </w:p>
    <w:p w14:paraId="55F793CC" w14:textId="77777777" w:rsidR="004762B4" w:rsidRDefault="00EB5A6C">
      <w:pPr>
        <w:spacing w:line="360" w:lineRule="auto"/>
        <w:ind w:left="-566"/>
        <w:jc w:val="both"/>
        <w:rPr>
          <w:sz w:val="24"/>
          <w:szCs w:val="24"/>
        </w:rPr>
      </w:pPr>
      <w:r>
        <w:rPr>
          <w:sz w:val="24"/>
          <w:szCs w:val="24"/>
        </w:rPr>
        <w:t>Asimismo, la Ley Estatal de los Derechos de las Niñas, Niños y Adolescentes requiere incorporar expresamente el funcionamiento y alcance del Registro Estatal, de manera que se consol</w:t>
      </w:r>
      <w:r>
        <w:rPr>
          <w:sz w:val="24"/>
          <w:szCs w:val="24"/>
        </w:rPr>
        <w:t>ide en este ordenamiento la visión integral de protección que establece la Ley General respectiva. De esta forma, se garantiza que las instituciones estatales, municipales y jurisdiccionales operen bajo criterios unificados para la prevención, detección, s</w:t>
      </w:r>
      <w:r>
        <w:rPr>
          <w:sz w:val="24"/>
          <w:szCs w:val="24"/>
        </w:rPr>
        <w:t>anción y seguimiento de los casos de incumplimiento alimentario.</w:t>
      </w:r>
    </w:p>
    <w:p w14:paraId="15EDEEF9" w14:textId="77777777" w:rsidR="004762B4" w:rsidRDefault="004762B4">
      <w:pPr>
        <w:spacing w:line="360" w:lineRule="auto"/>
        <w:ind w:left="-566"/>
        <w:jc w:val="both"/>
        <w:rPr>
          <w:sz w:val="24"/>
          <w:szCs w:val="24"/>
        </w:rPr>
      </w:pPr>
    </w:p>
    <w:p w14:paraId="63F59594" w14:textId="77777777" w:rsidR="004762B4" w:rsidRDefault="00EB5A6C">
      <w:pPr>
        <w:spacing w:line="360" w:lineRule="auto"/>
        <w:ind w:left="-566"/>
        <w:jc w:val="both"/>
        <w:rPr>
          <w:sz w:val="24"/>
          <w:szCs w:val="24"/>
        </w:rPr>
      </w:pPr>
      <w:r>
        <w:rPr>
          <w:sz w:val="24"/>
          <w:szCs w:val="24"/>
        </w:rPr>
        <w:t>La presente iniciativa propone, por un lado, actualizar las sanciones y referencias contenidas en la Ley del Registro Estatal de Personas Deudoras Alimentarias Morosas y, por otro, incorpora</w:t>
      </w:r>
      <w:r>
        <w:rPr>
          <w:sz w:val="24"/>
          <w:szCs w:val="24"/>
        </w:rPr>
        <w:t>r un Capítulo Décimo Primero dentro del Título Quinto de la Ley Estatal de los Derechos de las Niñas, Niños y Adolescentes, a fin de definir con claridad las facultades, obligaciones y alcances del Registro Estatal y su vinculación con el Registro Nacional</w:t>
      </w:r>
      <w:r>
        <w:rPr>
          <w:sz w:val="24"/>
          <w:szCs w:val="24"/>
        </w:rPr>
        <w:t>.</w:t>
      </w:r>
    </w:p>
    <w:p w14:paraId="5F7847C6" w14:textId="77777777" w:rsidR="004762B4" w:rsidRDefault="004762B4">
      <w:pPr>
        <w:spacing w:line="360" w:lineRule="auto"/>
        <w:ind w:left="-566"/>
        <w:jc w:val="both"/>
        <w:rPr>
          <w:sz w:val="24"/>
          <w:szCs w:val="24"/>
        </w:rPr>
      </w:pPr>
    </w:p>
    <w:p w14:paraId="24665E2F" w14:textId="77777777" w:rsidR="004762B4" w:rsidRDefault="00EB5A6C">
      <w:pPr>
        <w:spacing w:line="360" w:lineRule="auto"/>
        <w:ind w:left="-566"/>
        <w:jc w:val="both"/>
        <w:rPr>
          <w:sz w:val="24"/>
          <w:szCs w:val="24"/>
        </w:rPr>
      </w:pPr>
      <w:r>
        <w:rPr>
          <w:sz w:val="24"/>
          <w:szCs w:val="24"/>
        </w:rPr>
        <w:t>Entre los elementos fundamentales de esta propuesta destacan:</w:t>
      </w:r>
    </w:p>
    <w:p w14:paraId="0637F018" w14:textId="77777777" w:rsidR="004762B4" w:rsidRDefault="004762B4">
      <w:pPr>
        <w:spacing w:line="360" w:lineRule="auto"/>
        <w:ind w:left="-566"/>
        <w:jc w:val="both"/>
        <w:rPr>
          <w:sz w:val="24"/>
          <w:szCs w:val="24"/>
        </w:rPr>
      </w:pPr>
    </w:p>
    <w:p w14:paraId="2B0272FB" w14:textId="77777777" w:rsidR="004762B4" w:rsidRDefault="00EB5A6C">
      <w:pPr>
        <w:numPr>
          <w:ilvl w:val="0"/>
          <w:numId w:val="1"/>
        </w:numPr>
        <w:spacing w:line="360" w:lineRule="auto"/>
        <w:jc w:val="both"/>
        <w:rPr>
          <w:sz w:val="24"/>
          <w:szCs w:val="24"/>
        </w:rPr>
      </w:pPr>
      <w:r>
        <w:rPr>
          <w:sz w:val="24"/>
          <w:szCs w:val="24"/>
        </w:rPr>
        <w:t>La integración y actualización permanente de información por parte del Tribunal Superior de Justicia, así como por los sistemas estatal y nacional DIF, mediante el uso de tecnologías que permitan el intercambio de datos de manera eficaz.</w:t>
      </w:r>
    </w:p>
    <w:p w14:paraId="1801CBBF" w14:textId="77777777" w:rsidR="004762B4" w:rsidRDefault="004762B4">
      <w:pPr>
        <w:spacing w:line="360" w:lineRule="auto"/>
        <w:ind w:left="720"/>
        <w:jc w:val="both"/>
        <w:rPr>
          <w:sz w:val="24"/>
          <w:szCs w:val="24"/>
        </w:rPr>
      </w:pPr>
    </w:p>
    <w:p w14:paraId="17F21995" w14:textId="77777777" w:rsidR="004762B4" w:rsidRDefault="00EB5A6C">
      <w:pPr>
        <w:numPr>
          <w:ilvl w:val="0"/>
          <w:numId w:val="1"/>
        </w:numPr>
        <w:spacing w:line="360" w:lineRule="auto"/>
        <w:jc w:val="both"/>
        <w:rPr>
          <w:sz w:val="24"/>
          <w:szCs w:val="24"/>
        </w:rPr>
      </w:pPr>
      <w:r>
        <w:rPr>
          <w:sz w:val="24"/>
          <w:szCs w:val="24"/>
        </w:rPr>
        <w:lastRenderedPageBreak/>
        <w:t>El acceso total d</w:t>
      </w:r>
      <w:r>
        <w:rPr>
          <w:sz w:val="24"/>
          <w:szCs w:val="24"/>
        </w:rPr>
        <w:t>e la Procuraduría de Protección a las bases de datos correspondientes, garantizando así una intervención oportuna en beneficio de las personas menores de edad.</w:t>
      </w:r>
    </w:p>
    <w:p w14:paraId="3DCC2FA3" w14:textId="77777777" w:rsidR="004762B4" w:rsidRDefault="004762B4">
      <w:pPr>
        <w:spacing w:line="360" w:lineRule="auto"/>
        <w:ind w:left="720"/>
        <w:jc w:val="both"/>
        <w:rPr>
          <w:sz w:val="24"/>
          <w:szCs w:val="24"/>
        </w:rPr>
      </w:pPr>
    </w:p>
    <w:p w14:paraId="5D4C5721" w14:textId="77777777" w:rsidR="004762B4" w:rsidRDefault="00EB5A6C">
      <w:pPr>
        <w:numPr>
          <w:ilvl w:val="0"/>
          <w:numId w:val="1"/>
        </w:numPr>
        <w:spacing w:line="360" w:lineRule="auto"/>
        <w:jc w:val="both"/>
        <w:rPr>
          <w:sz w:val="24"/>
          <w:szCs w:val="24"/>
        </w:rPr>
      </w:pPr>
      <w:r>
        <w:rPr>
          <w:sz w:val="24"/>
          <w:szCs w:val="24"/>
        </w:rPr>
        <w:t xml:space="preserve">La obligación de presentar certificados de no inscripción en trámites públicos, reforzando así </w:t>
      </w:r>
      <w:r>
        <w:rPr>
          <w:sz w:val="24"/>
          <w:szCs w:val="24"/>
        </w:rPr>
        <w:t>el cumplimiento de obligaciones alimentarias.</w:t>
      </w:r>
    </w:p>
    <w:p w14:paraId="54B781CD" w14:textId="77777777" w:rsidR="004762B4" w:rsidRDefault="004762B4">
      <w:pPr>
        <w:spacing w:line="360" w:lineRule="auto"/>
        <w:jc w:val="both"/>
        <w:rPr>
          <w:sz w:val="24"/>
          <w:szCs w:val="24"/>
        </w:rPr>
      </w:pPr>
    </w:p>
    <w:p w14:paraId="1EFB7622" w14:textId="77777777" w:rsidR="004762B4" w:rsidRDefault="00EB5A6C">
      <w:pPr>
        <w:numPr>
          <w:ilvl w:val="0"/>
          <w:numId w:val="1"/>
        </w:numPr>
        <w:spacing w:line="360" w:lineRule="auto"/>
        <w:jc w:val="both"/>
        <w:rPr>
          <w:sz w:val="24"/>
          <w:szCs w:val="24"/>
        </w:rPr>
      </w:pPr>
      <w:r>
        <w:rPr>
          <w:sz w:val="24"/>
          <w:szCs w:val="24"/>
        </w:rPr>
        <w:t>La incorporación de medidas de restricción migratoria, cuando existan riesgos de evasión del pago, atendiendo siempre al interés superior de la niñez.</w:t>
      </w:r>
    </w:p>
    <w:p w14:paraId="2FEFB5F8" w14:textId="77777777" w:rsidR="004762B4" w:rsidRDefault="004762B4">
      <w:pPr>
        <w:spacing w:line="360" w:lineRule="auto"/>
        <w:ind w:left="-566"/>
        <w:jc w:val="both"/>
        <w:rPr>
          <w:sz w:val="24"/>
          <w:szCs w:val="24"/>
        </w:rPr>
      </w:pPr>
    </w:p>
    <w:p w14:paraId="1A24A6BD" w14:textId="77777777" w:rsidR="004762B4" w:rsidRDefault="00EB5A6C">
      <w:pPr>
        <w:spacing w:line="360" w:lineRule="auto"/>
        <w:ind w:left="-566"/>
        <w:jc w:val="both"/>
        <w:rPr>
          <w:sz w:val="24"/>
          <w:szCs w:val="24"/>
        </w:rPr>
      </w:pPr>
      <w:r>
        <w:rPr>
          <w:sz w:val="24"/>
          <w:szCs w:val="24"/>
        </w:rPr>
        <w:t>Estas acciones, en conjunto, permitirán fortalecer el mar</w:t>
      </w:r>
      <w:r>
        <w:rPr>
          <w:sz w:val="24"/>
          <w:szCs w:val="24"/>
        </w:rPr>
        <w:t>co jurídico estatal, mejorar los mecanismos de coordinación interinstitucional y asegurar que las niñas, niños y adolescentes cuenten con una protección real y efectiva frente al incumplimiento alimentario.</w:t>
      </w:r>
    </w:p>
    <w:p w14:paraId="0B1D6A9E" w14:textId="77777777" w:rsidR="004762B4" w:rsidRDefault="004762B4">
      <w:pPr>
        <w:spacing w:line="360" w:lineRule="auto"/>
        <w:ind w:left="-566"/>
        <w:jc w:val="both"/>
        <w:rPr>
          <w:sz w:val="24"/>
          <w:szCs w:val="24"/>
        </w:rPr>
      </w:pPr>
    </w:p>
    <w:p w14:paraId="028FED98" w14:textId="77777777" w:rsidR="004762B4" w:rsidRDefault="00EB5A6C">
      <w:pPr>
        <w:spacing w:line="360" w:lineRule="auto"/>
        <w:ind w:left="-566"/>
        <w:jc w:val="both"/>
        <w:rPr>
          <w:sz w:val="24"/>
          <w:szCs w:val="24"/>
        </w:rPr>
      </w:pPr>
      <w:r>
        <w:rPr>
          <w:sz w:val="24"/>
          <w:szCs w:val="24"/>
        </w:rPr>
        <w:t>Por todo lo anterior, y con el compromiso de ava</w:t>
      </w:r>
      <w:r>
        <w:rPr>
          <w:sz w:val="24"/>
          <w:szCs w:val="24"/>
        </w:rPr>
        <w:t>nzar hacia un sistema más justo, transparente y protector de los derechos de la niñez chihuahuense, se somete a consideración de esta Soberanía el siguiente proyecto de:</w:t>
      </w:r>
    </w:p>
    <w:p w14:paraId="669A8A8D" w14:textId="77777777" w:rsidR="004762B4" w:rsidRDefault="004762B4">
      <w:pPr>
        <w:spacing w:line="360" w:lineRule="auto"/>
        <w:ind w:left="-566"/>
        <w:rPr>
          <w:b/>
          <w:bCs/>
          <w:sz w:val="24"/>
          <w:szCs w:val="24"/>
        </w:rPr>
      </w:pPr>
    </w:p>
    <w:p w14:paraId="51C2351E" w14:textId="77777777" w:rsidR="004762B4" w:rsidRDefault="004762B4">
      <w:pPr>
        <w:spacing w:line="360" w:lineRule="auto"/>
        <w:ind w:left="-566"/>
        <w:jc w:val="both"/>
        <w:rPr>
          <w:sz w:val="24"/>
          <w:szCs w:val="24"/>
        </w:rPr>
      </w:pPr>
    </w:p>
    <w:p w14:paraId="227C8DFA" w14:textId="77777777" w:rsidR="004762B4" w:rsidRDefault="004762B4">
      <w:pPr>
        <w:spacing w:line="360" w:lineRule="auto"/>
        <w:ind w:left="-566"/>
        <w:jc w:val="both"/>
        <w:rPr>
          <w:sz w:val="24"/>
          <w:szCs w:val="24"/>
        </w:rPr>
      </w:pPr>
    </w:p>
    <w:p w14:paraId="1F5F6DA3" w14:textId="77777777" w:rsidR="004762B4" w:rsidRDefault="00EB5A6C">
      <w:pPr>
        <w:spacing w:line="360" w:lineRule="auto"/>
        <w:ind w:left="-566"/>
        <w:jc w:val="center"/>
        <w:rPr>
          <w:b/>
          <w:bCs/>
          <w:sz w:val="24"/>
          <w:szCs w:val="24"/>
        </w:rPr>
      </w:pPr>
      <w:r>
        <w:rPr>
          <w:b/>
          <w:bCs/>
          <w:sz w:val="24"/>
          <w:szCs w:val="24"/>
        </w:rPr>
        <w:t>DECRETO:</w:t>
      </w:r>
    </w:p>
    <w:p w14:paraId="2AFDDA70" w14:textId="77777777" w:rsidR="004762B4" w:rsidRDefault="004762B4">
      <w:pPr>
        <w:spacing w:line="360" w:lineRule="auto"/>
        <w:ind w:left="-566"/>
        <w:rPr>
          <w:b/>
          <w:bCs/>
          <w:sz w:val="24"/>
          <w:szCs w:val="24"/>
        </w:rPr>
      </w:pPr>
    </w:p>
    <w:p w14:paraId="67B1B475" w14:textId="77777777" w:rsidR="004762B4" w:rsidRDefault="004762B4">
      <w:pPr>
        <w:spacing w:line="360" w:lineRule="auto"/>
        <w:jc w:val="both"/>
        <w:rPr>
          <w:sz w:val="24"/>
          <w:szCs w:val="24"/>
        </w:rPr>
      </w:pPr>
    </w:p>
    <w:p w14:paraId="2764C811" w14:textId="77777777" w:rsidR="004762B4" w:rsidRDefault="00EB5A6C">
      <w:pPr>
        <w:spacing w:line="360" w:lineRule="auto"/>
        <w:ind w:left="-566"/>
        <w:jc w:val="both"/>
        <w:rPr>
          <w:sz w:val="24"/>
          <w:szCs w:val="24"/>
        </w:rPr>
      </w:pPr>
      <w:r>
        <w:rPr>
          <w:b/>
          <w:bCs/>
          <w:sz w:val="24"/>
          <w:szCs w:val="24"/>
        </w:rPr>
        <w:t>ARTÍCULO PRIMERO.</w:t>
      </w:r>
      <w:r>
        <w:rPr>
          <w:sz w:val="24"/>
          <w:szCs w:val="24"/>
        </w:rPr>
        <w:t xml:space="preserve">  Se modifica el artículo 13 de la </w:t>
      </w:r>
      <w:r>
        <w:rPr>
          <w:b/>
          <w:bCs/>
          <w:sz w:val="24"/>
          <w:szCs w:val="24"/>
        </w:rPr>
        <w:t>Ley del Registro Est</w:t>
      </w:r>
      <w:r>
        <w:rPr>
          <w:b/>
          <w:bCs/>
          <w:sz w:val="24"/>
          <w:szCs w:val="24"/>
        </w:rPr>
        <w:t xml:space="preserve">atal de Personas Deudoras Alimentarias Morosas de Chihuahua </w:t>
      </w:r>
      <w:proofErr w:type="gramStart"/>
      <w:r>
        <w:rPr>
          <w:sz w:val="24"/>
          <w:szCs w:val="24"/>
        </w:rPr>
        <w:t>para  quedar</w:t>
      </w:r>
      <w:proofErr w:type="gramEnd"/>
      <w:r>
        <w:rPr>
          <w:sz w:val="24"/>
          <w:szCs w:val="24"/>
        </w:rPr>
        <w:t xml:space="preserve"> de la siguiente manera:</w:t>
      </w:r>
    </w:p>
    <w:p w14:paraId="605C0CAA" w14:textId="77777777" w:rsidR="004762B4" w:rsidRDefault="004762B4">
      <w:pPr>
        <w:spacing w:line="360" w:lineRule="auto"/>
        <w:ind w:left="-566"/>
        <w:jc w:val="both"/>
        <w:rPr>
          <w:sz w:val="24"/>
          <w:szCs w:val="24"/>
        </w:rPr>
      </w:pPr>
    </w:p>
    <w:p w14:paraId="465EC374" w14:textId="77777777" w:rsidR="004762B4" w:rsidRDefault="00EB5A6C">
      <w:pPr>
        <w:spacing w:line="360" w:lineRule="auto"/>
        <w:ind w:left="-566"/>
        <w:jc w:val="both"/>
        <w:rPr>
          <w:sz w:val="24"/>
          <w:szCs w:val="24"/>
        </w:rPr>
      </w:pPr>
      <w:r>
        <w:rPr>
          <w:sz w:val="24"/>
          <w:szCs w:val="24"/>
        </w:rPr>
        <w:t>Artículo 13. El incumplimiento de lo dispuesto por la presente Ley será sancionado conforme a la Ley General de Responsabilidades Administrativas,</w:t>
      </w:r>
      <w:r>
        <w:rPr>
          <w:b/>
          <w:bCs/>
          <w:sz w:val="24"/>
          <w:szCs w:val="24"/>
        </w:rPr>
        <w:t xml:space="preserve"> la Ley de l</w:t>
      </w:r>
      <w:r>
        <w:rPr>
          <w:b/>
          <w:bCs/>
          <w:sz w:val="24"/>
          <w:szCs w:val="24"/>
        </w:rPr>
        <w:t>os Derechos de Niñas, Niños y Adolescentes del Estado de Chihuahua</w:t>
      </w:r>
      <w:r>
        <w:rPr>
          <w:sz w:val="24"/>
          <w:szCs w:val="24"/>
        </w:rPr>
        <w:t xml:space="preserve"> y demás ordenamientos relativos en la materia</w:t>
      </w:r>
    </w:p>
    <w:p w14:paraId="3C7D0FFC" w14:textId="77777777" w:rsidR="004762B4" w:rsidRDefault="004762B4">
      <w:pPr>
        <w:spacing w:line="360" w:lineRule="auto"/>
        <w:ind w:left="-566"/>
        <w:jc w:val="both"/>
        <w:rPr>
          <w:b/>
          <w:bCs/>
          <w:sz w:val="24"/>
          <w:szCs w:val="24"/>
        </w:rPr>
      </w:pPr>
    </w:p>
    <w:p w14:paraId="24DAFE08" w14:textId="77777777" w:rsidR="004762B4" w:rsidRDefault="00EB5A6C">
      <w:pPr>
        <w:spacing w:line="360" w:lineRule="auto"/>
        <w:ind w:left="-566"/>
        <w:jc w:val="both"/>
        <w:rPr>
          <w:sz w:val="24"/>
          <w:szCs w:val="24"/>
        </w:rPr>
      </w:pPr>
      <w:r>
        <w:rPr>
          <w:b/>
          <w:bCs/>
          <w:sz w:val="24"/>
          <w:szCs w:val="24"/>
        </w:rPr>
        <w:lastRenderedPageBreak/>
        <w:t>ARTÍCULO SEGUNDO.</w:t>
      </w:r>
      <w:r>
        <w:rPr>
          <w:sz w:val="24"/>
          <w:szCs w:val="24"/>
        </w:rPr>
        <w:t xml:space="preserve">  Se añade un </w:t>
      </w:r>
      <w:r>
        <w:rPr>
          <w:b/>
          <w:bCs/>
          <w:sz w:val="24"/>
          <w:szCs w:val="24"/>
        </w:rPr>
        <w:t xml:space="preserve">CAPÍTULO DÉCIMO PRIMERO </w:t>
      </w:r>
      <w:r>
        <w:rPr>
          <w:sz w:val="24"/>
          <w:szCs w:val="24"/>
        </w:rPr>
        <w:t>denominado “</w:t>
      </w:r>
      <w:r>
        <w:rPr>
          <w:b/>
          <w:bCs/>
          <w:sz w:val="24"/>
          <w:szCs w:val="24"/>
        </w:rPr>
        <w:t xml:space="preserve">DEL REGISTRO ESTATAL DE PERSONAS DEUDORAS ALIMENTARIAS </w:t>
      </w:r>
      <w:proofErr w:type="gramStart"/>
      <w:r>
        <w:rPr>
          <w:b/>
          <w:bCs/>
          <w:sz w:val="24"/>
          <w:szCs w:val="24"/>
        </w:rPr>
        <w:t>MOROSAS”</w:t>
      </w:r>
      <w:r>
        <w:rPr>
          <w:sz w:val="24"/>
          <w:szCs w:val="24"/>
        </w:rPr>
        <w:t xml:space="preserve"> </w:t>
      </w:r>
      <w:r>
        <w:rPr>
          <w:b/>
          <w:bCs/>
          <w:sz w:val="24"/>
          <w:szCs w:val="24"/>
        </w:rPr>
        <w:t xml:space="preserve"> </w:t>
      </w:r>
      <w:r>
        <w:rPr>
          <w:sz w:val="24"/>
          <w:szCs w:val="24"/>
        </w:rPr>
        <w:t>al</w:t>
      </w:r>
      <w:proofErr w:type="gramEnd"/>
      <w:r>
        <w:rPr>
          <w:sz w:val="24"/>
          <w:szCs w:val="24"/>
        </w:rPr>
        <w:t xml:space="preserve"> TÍTULO QUINTO de </w:t>
      </w:r>
      <w:r>
        <w:rPr>
          <w:b/>
          <w:bCs/>
          <w:sz w:val="24"/>
          <w:szCs w:val="24"/>
        </w:rPr>
        <w:t xml:space="preserve">LA LEY ESTATAL DE LOS DERECHOS DE LAS NIÑAS, NIÑOS Y ADOLESCENTES </w:t>
      </w:r>
      <w:r>
        <w:rPr>
          <w:sz w:val="24"/>
          <w:szCs w:val="24"/>
        </w:rPr>
        <w:t>para  quedar de la siguiente manera:</w:t>
      </w:r>
    </w:p>
    <w:p w14:paraId="00503753" w14:textId="77777777" w:rsidR="004762B4" w:rsidRDefault="004762B4">
      <w:pPr>
        <w:spacing w:line="360" w:lineRule="auto"/>
        <w:ind w:left="-566"/>
        <w:jc w:val="both"/>
        <w:rPr>
          <w:sz w:val="24"/>
          <w:szCs w:val="24"/>
        </w:rPr>
      </w:pPr>
    </w:p>
    <w:p w14:paraId="20672A65" w14:textId="77777777" w:rsidR="004762B4" w:rsidRDefault="004762B4">
      <w:pPr>
        <w:spacing w:line="360" w:lineRule="auto"/>
        <w:ind w:left="-566"/>
        <w:jc w:val="center"/>
        <w:rPr>
          <w:sz w:val="24"/>
          <w:szCs w:val="24"/>
        </w:rPr>
      </w:pPr>
    </w:p>
    <w:p w14:paraId="30D223DC" w14:textId="77777777" w:rsidR="004762B4" w:rsidRDefault="00EB5A6C">
      <w:pPr>
        <w:spacing w:line="360" w:lineRule="auto"/>
        <w:ind w:left="-566"/>
        <w:jc w:val="center"/>
        <w:rPr>
          <w:b/>
          <w:bCs/>
          <w:sz w:val="24"/>
          <w:szCs w:val="24"/>
        </w:rPr>
      </w:pPr>
      <w:r>
        <w:rPr>
          <w:b/>
          <w:bCs/>
          <w:sz w:val="24"/>
          <w:szCs w:val="24"/>
        </w:rPr>
        <w:t>CAPÍTULO DÉCIMO PRIMERO</w:t>
      </w:r>
    </w:p>
    <w:p w14:paraId="08B67582" w14:textId="77777777" w:rsidR="004762B4" w:rsidRDefault="00EB5A6C">
      <w:pPr>
        <w:spacing w:line="360" w:lineRule="auto"/>
        <w:ind w:left="-566"/>
        <w:jc w:val="both"/>
        <w:rPr>
          <w:b/>
          <w:bCs/>
          <w:sz w:val="24"/>
          <w:szCs w:val="24"/>
        </w:rPr>
      </w:pPr>
      <w:r>
        <w:rPr>
          <w:b/>
          <w:bCs/>
          <w:sz w:val="24"/>
          <w:szCs w:val="24"/>
        </w:rPr>
        <w:t xml:space="preserve">DEL REGISTRO ESTATAL DE PERSONAS DEUDORAS </w:t>
      </w:r>
      <w:r>
        <w:rPr>
          <w:b/>
          <w:bCs/>
          <w:sz w:val="24"/>
          <w:szCs w:val="24"/>
        </w:rPr>
        <w:t>ALIMENTARIAS MOROSAS</w:t>
      </w:r>
    </w:p>
    <w:p w14:paraId="5AC6B3BF" w14:textId="77777777" w:rsidR="004762B4" w:rsidRDefault="004762B4">
      <w:pPr>
        <w:spacing w:line="360" w:lineRule="auto"/>
        <w:ind w:left="-566"/>
        <w:jc w:val="both"/>
        <w:rPr>
          <w:b/>
          <w:bCs/>
          <w:sz w:val="24"/>
          <w:szCs w:val="24"/>
        </w:rPr>
      </w:pPr>
    </w:p>
    <w:p w14:paraId="13EA9715" w14:textId="77777777" w:rsidR="004762B4" w:rsidRDefault="00EB5A6C">
      <w:pPr>
        <w:spacing w:line="360" w:lineRule="auto"/>
        <w:ind w:left="-566"/>
        <w:jc w:val="both"/>
        <w:rPr>
          <w:b/>
          <w:bCs/>
          <w:sz w:val="24"/>
          <w:szCs w:val="24"/>
        </w:rPr>
      </w:pPr>
      <w:r>
        <w:rPr>
          <w:b/>
          <w:bCs/>
          <w:sz w:val="24"/>
          <w:szCs w:val="24"/>
        </w:rPr>
        <w:t>Artículo 202. Se crea el Registro Estatal de Personas Deudoras Alimentarias Morosas el cual es de observancia general en todo el Estado y será regulado por esta ley, la Ley del Registro Estatal de Personas Deudoras Alimentarias Morosa</w:t>
      </w:r>
      <w:r>
        <w:rPr>
          <w:b/>
          <w:bCs/>
          <w:sz w:val="24"/>
          <w:szCs w:val="24"/>
        </w:rPr>
        <w:t>s de Chihuahua y la Ley General de Los Derechos de Niñas, Niños y Adolescentes.</w:t>
      </w:r>
    </w:p>
    <w:p w14:paraId="29B2BB4D" w14:textId="77777777" w:rsidR="004762B4" w:rsidRDefault="004762B4">
      <w:pPr>
        <w:spacing w:line="360" w:lineRule="auto"/>
        <w:ind w:left="-566"/>
        <w:jc w:val="both"/>
        <w:rPr>
          <w:b/>
          <w:bCs/>
          <w:sz w:val="24"/>
          <w:szCs w:val="24"/>
        </w:rPr>
      </w:pPr>
    </w:p>
    <w:p w14:paraId="48C83511" w14:textId="77777777" w:rsidR="004762B4" w:rsidRDefault="00EB5A6C">
      <w:pPr>
        <w:spacing w:line="360" w:lineRule="auto"/>
        <w:ind w:left="-566"/>
        <w:jc w:val="both"/>
        <w:rPr>
          <w:b/>
          <w:bCs/>
          <w:sz w:val="24"/>
          <w:szCs w:val="24"/>
        </w:rPr>
      </w:pPr>
      <w:r>
        <w:rPr>
          <w:b/>
          <w:bCs/>
          <w:sz w:val="24"/>
          <w:szCs w:val="24"/>
        </w:rPr>
        <w:t xml:space="preserve">Cuyo objeto es concentrar la información de deudores y acreedores de obligaciones alimentarias, a fin de dar efectiva protección y restitución de los derechos de niñas, niños </w:t>
      </w:r>
      <w:r>
        <w:rPr>
          <w:b/>
          <w:bCs/>
          <w:sz w:val="24"/>
          <w:szCs w:val="24"/>
        </w:rPr>
        <w:t>y adolescentes.</w:t>
      </w:r>
    </w:p>
    <w:p w14:paraId="43A89A94" w14:textId="77777777" w:rsidR="004762B4" w:rsidRDefault="004762B4">
      <w:pPr>
        <w:spacing w:line="360" w:lineRule="auto"/>
        <w:ind w:left="-566"/>
        <w:jc w:val="both"/>
        <w:rPr>
          <w:b/>
          <w:bCs/>
          <w:sz w:val="24"/>
          <w:szCs w:val="24"/>
        </w:rPr>
      </w:pPr>
    </w:p>
    <w:p w14:paraId="363EEB98" w14:textId="77777777" w:rsidR="004762B4" w:rsidRDefault="00EB5A6C">
      <w:pPr>
        <w:spacing w:line="360" w:lineRule="auto"/>
        <w:ind w:left="-566"/>
        <w:jc w:val="both"/>
        <w:rPr>
          <w:b/>
          <w:bCs/>
          <w:sz w:val="24"/>
          <w:szCs w:val="24"/>
        </w:rPr>
      </w:pPr>
      <w:r>
        <w:rPr>
          <w:b/>
          <w:bCs/>
          <w:sz w:val="24"/>
          <w:szCs w:val="24"/>
        </w:rPr>
        <w:t>El tribunal Superior del Estado en el ámbito de sus competencias, suministrará, intercambiará, sistematizara, consultara, analizarán y actualizara, la información que se genere sobre el incumplimiento de las obligaciones alimentarias en el</w:t>
      </w:r>
      <w:r>
        <w:rPr>
          <w:b/>
          <w:bCs/>
          <w:sz w:val="24"/>
          <w:szCs w:val="24"/>
        </w:rPr>
        <w:t xml:space="preserve"> ámbito de sus competencias utilizando los sistemas e instrumentos tecnológicos, así como, de los sistemas Estatal y Nacional DIF para que por medio de la Dirección General del Registro Civil del Estado de Chihuahua integren el Registro Estatal de Personas</w:t>
      </w:r>
      <w:r>
        <w:rPr>
          <w:b/>
          <w:bCs/>
          <w:sz w:val="24"/>
          <w:szCs w:val="24"/>
        </w:rPr>
        <w:t xml:space="preserve"> Deudoras Alimentarias Morosas.</w:t>
      </w:r>
    </w:p>
    <w:p w14:paraId="26E0F92B" w14:textId="77777777" w:rsidR="004762B4" w:rsidRDefault="004762B4">
      <w:pPr>
        <w:spacing w:line="360" w:lineRule="auto"/>
        <w:ind w:left="-566"/>
        <w:jc w:val="both"/>
        <w:rPr>
          <w:b/>
          <w:bCs/>
          <w:sz w:val="24"/>
          <w:szCs w:val="24"/>
        </w:rPr>
      </w:pPr>
    </w:p>
    <w:p w14:paraId="1FC39D05" w14:textId="77777777" w:rsidR="004762B4" w:rsidRDefault="00EB5A6C">
      <w:pPr>
        <w:spacing w:line="360" w:lineRule="auto"/>
        <w:ind w:left="-566"/>
        <w:jc w:val="both"/>
        <w:rPr>
          <w:b/>
          <w:bCs/>
          <w:sz w:val="24"/>
          <w:szCs w:val="24"/>
        </w:rPr>
      </w:pPr>
      <w:r>
        <w:rPr>
          <w:b/>
          <w:bCs/>
          <w:sz w:val="24"/>
          <w:szCs w:val="24"/>
        </w:rPr>
        <w:t>La calidad de deudor moroso se difundirá tanto en el en el Registro Estatal de Personas Deudoras Alimentarias Morosas el cual, será público con base en lo dispuesto en la Ley General de Protección de Datos Personales en Pos</w:t>
      </w:r>
      <w:r>
        <w:rPr>
          <w:b/>
          <w:bCs/>
          <w:sz w:val="24"/>
          <w:szCs w:val="24"/>
        </w:rPr>
        <w:t>esión de Sujetos Obligados.</w:t>
      </w:r>
    </w:p>
    <w:p w14:paraId="2E6B9DB6" w14:textId="77777777" w:rsidR="004762B4" w:rsidRDefault="004762B4">
      <w:pPr>
        <w:spacing w:line="360" w:lineRule="auto"/>
        <w:ind w:left="-566"/>
        <w:jc w:val="both"/>
        <w:rPr>
          <w:b/>
          <w:bCs/>
          <w:sz w:val="24"/>
          <w:szCs w:val="24"/>
        </w:rPr>
      </w:pPr>
    </w:p>
    <w:p w14:paraId="718E213C" w14:textId="77777777" w:rsidR="004762B4" w:rsidRDefault="00EB5A6C">
      <w:pPr>
        <w:spacing w:line="360" w:lineRule="auto"/>
        <w:ind w:left="-566"/>
        <w:jc w:val="both"/>
        <w:rPr>
          <w:b/>
          <w:bCs/>
          <w:sz w:val="24"/>
          <w:szCs w:val="24"/>
        </w:rPr>
      </w:pPr>
      <w:r>
        <w:rPr>
          <w:b/>
          <w:bCs/>
          <w:sz w:val="24"/>
          <w:szCs w:val="24"/>
        </w:rPr>
        <w:t>Así mismo las autoridades estatales deberán establecer la coordinación necesaria con las autoridades de la federación a efecto de que también se registre en el Registro Nacional de Obligaciones Alimentarias.</w:t>
      </w:r>
    </w:p>
    <w:p w14:paraId="749DFDFE" w14:textId="77777777" w:rsidR="004762B4" w:rsidRDefault="004762B4">
      <w:pPr>
        <w:spacing w:line="360" w:lineRule="auto"/>
        <w:ind w:left="-566"/>
        <w:jc w:val="both"/>
        <w:rPr>
          <w:b/>
          <w:bCs/>
          <w:sz w:val="24"/>
          <w:szCs w:val="24"/>
        </w:rPr>
      </w:pPr>
    </w:p>
    <w:p w14:paraId="6C25FB92" w14:textId="77777777" w:rsidR="004762B4" w:rsidRDefault="00EB5A6C">
      <w:pPr>
        <w:spacing w:line="360" w:lineRule="auto"/>
        <w:ind w:left="-566"/>
        <w:jc w:val="both"/>
        <w:rPr>
          <w:b/>
          <w:bCs/>
          <w:sz w:val="24"/>
          <w:szCs w:val="24"/>
        </w:rPr>
      </w:pPr>
      <w:r>
        <w:rPr>
          <w:b/>
          <w:bCs/>
          <w:sz w:val="24"/>
          <w:szCs w:val="24"/>
        </w:rPr>
        <w:t>La Procuraduría de</w:t>
      </w:r>
      <w:r>
        <w:rPr>
          <w:b/>
          <w:bCs/>
          <w:sz w:val="24"/>
          <w:szCs w:val="24"/>
        </w:rPr>
        <w:t xml:space="preserve"> Protección del Estado tendrá acceso total a las bases de datos del Registro Nacional de Obligaciones.</w:t>
      </w:r>
    </w:p>
    <w:p w14:paraId="08310B73" w14:textId="77777777" w:rsidR="004762B4" w:rsidRDefault="004762B4">
      <w:pPr>
        <w:spacing w:line="360" w:lineRule="auto"/>
        <w:ind w:left="-566"/>
        <w:jc w:val="both"/>
        <w:rPr>
          <w:b/>
          <w:bCs/>
          <w:sz w:val="24"/>
          <w:szCs w:val="24"/>
        </w:rPr>
      </w:pPr>
    </w:p>
    <w:p w14:paraId="5C90F48C" w14:textId="77777777" w:rsidR="004762B4" w:rsidRDefault="00EB5A6C">
      <w:pPr>
        <w:spacing w:line="360" w:lineRule="auto"/>
        <w:ind w:left="-566"/>
        <w:jc w:val="both"/>
        <w:rPr>
          <w:b/>
          <w:bCs/>
          <w:sz w:val="24"/>
          <w:szCs w:val="24"/>
        </w:rPr>
      </w:pPr>
      <w:r>
        <w:rPr>
          <w:b/>
          <w:bCs/>
          <w:sz w:val="24"/>
          <w:szCs w:val="24"/>
        </w:rPr>
        <w:t>Los datos recabados en este registro podrán ser utilizados para los fines estadísticos o de análisis que se consideren necesarios.</w:t>
      </w:r>
    </w:p>
    <w:p w14:paraId="40027A6C" w14:textId="77777777" w:rsidR="004762B4" w:rsidRDefault="004762B4">
      <w:pPr>
        <w:spacing w:line="360" w:lineRule="auto"/>
        <w:ind w:left="-566"/>
        <w:jc w:val="both"/>
        <w:rPr>
          <w:b/>
          <w:bCs/>
          <w:sz w:val="24"/>
          <w:szCs w:val="24"/>
        </w:rPr>
      </w:pPr>
    </w:p>
    <w:p w14:paraId="3A1F59BA" w14:textId="77777777" w:rsidR="004762B4" w:rsidRDefault="00EB5A6C">
      <w:pPr>
        <w:spacing w:line="360" w:lineRule="auto"/>
        <w:ind w:left="-566"/>
        <w:jc w:val="both"/>
        <w:rPr>
          <w:b/>
          <w:bCs/>
          <w:sz w:val="24"/>
          <w:szCs w:val="24"/>
        </w:rPr>
      </w:pPr>
      <w:r>
        <w:rPr>
          <w:b/>
          <w:bCs/>
          <w:sz w:val="24"/>
          <w:szCs w:val="24"/>
        </w:rPr>
        <w:t>Artículo 203. Toda p</w:t>
      </w:r>
      <w:r>
        <w:rPr>
          <w:b/>
          <w:bCs/>
          <w:sz w:val="24"/>
          <w:szCs w:val="24"/>
        </w:rPr>
        <w:t>ersona a quien, por su cargo, corresponda proporcionar informes sobre la capacidad económica de los deudores alimentarios, está obligada a suministrar los datos exactos que le solicite el Juez o la autoridad responsable del fuero local; de no hacerlo, será</w:t>
      </w:r>
      <w:r>
        <w:rPr>
          <w:b/>
          <w:bCs/>
          <w:sz w:val="24"/>
          <w:szCs w:val="24"/>
        </w:rPr>
        <w:t xml:space="preserve"> sancionada en los términos establecidos por el capítulo noveno del título quinto de la presente ley y responderá solidariamente para el pago de daños y perjuicios que cause al acreedor alimentario por las omisiones o informes falsos, sin perjuicio de lo d</w:t>
      </w:r>
      <w:r>
        <w:rPr>
          <w:b/>
          <w:bCs/>
          <w:sz w:val="24"/>
          <w:szCs w:val="24"/>
        </w:rPr>
        <w:t>ispuesto por otros ordenamientos legales.</w:t>
      </w:r>
    </w:p>
    <w:p w14:paraId="5FC1FBE7" w14:textId="77777777" w:rsidR="004762B4" w:rsidRDefault="004762B4">
      <w:pPr>
        <w:spacing w:line="360" w:lineRule="auto"/>
        <w:ind w:left="-566"/>
        <w:jc w:val="both"/>
        <w:rPr>
          <w:b/>
          <w:bCs/>
          <w:sz w:val="24"/>
          <w:szCs w:val="24"/>
        </w:rPr>
      </w:pPr>
    </w:p>
    <w:p w14:paraId="2FE9A3C3" w14:textId="77777777" w:rsidR="004762B4" w:rsidRDefault="00EB5A6C">
      <w:pPr>
        <w:spacing w:line="360" w:lineRule="auto"/>
        <w:ind w:left="-566"/>
        <w:jc w:val="both"/>
        <w:rPr>
          <w:b/>
          <w:bCs/>
          <w:sz w:val="24"/>
          <w:szCs w:val="24"/>
        </w:rPr>
      </w:pPr>
      <w:r>
        <w:rPr>
          <w:b/>
          <w:bCs/>
          <w:sz w:val="24"/>
          <w:szCs w:val="24"/>
        </w:rPr>
        <w:t>El deudor alimentario deberá informar, en un máximo de quince días hábiles al acreedor alimentario, al Juez o la autoridad responsable del fuero local cualquier cambio en su empleo, la ubicación de ésta y el puest</w:t>
      </w:r>
      <w:r>
        <w:rPr>
          <w:b/>
          <w:bCs/>
          <w:sz w:val="24"/>
          <w:szCs w:val="24"/>
        </w:rPr>
        <w:t>o o cargo que desempeñará, a efecto de que se actualice la pensión alimenticia decretada.</w:t>
      </w:r>
    </w:p>
    <w:p w14:paraId="313C3753" w14:textId="77777777" w:rsidR="004762B4" w:rsidRDefault="004762B4">
      <w:pPr>
        <w:spacing w:line="360" w:lineRule="auto"/>
        <w:ind w:left="-566"/>
        <w:jc w:val="both"/>
        <w:rPr>
          <w:b/>
          <w:bCs/>
          <w:sz w:val="24"/>
          <w:szCs w:val="24"/>
        </w:rPr>
      </w:pPr>
    </w:p>
    <w:p w14:paraId="6E232991" w14:textId="77777777" w:rsidR="004762B4" w:rsidRDefault="004762B4">
      <w:pPr>
        <w:spacing w:line="360" w:lineRule="auto"/>
        <w:ind w:left="-566"/>
        <w:jc w:val="both"/>
        <w:rPr>
          <w:b/>
          <w:bCs/>
          <w:sz w:val="24"/>
          <w:szCs w:val="24"/>
        </w:rPr>
      </w:pPr>
    </w:p>
    <w:p w14:paraId="55FE8547" w14:textId="77777777" w:rsidR="004762B4" w:rsidRDefault="004762B4">
      <w:pPr>
        <w:spacing w:line="360" w:lineRule="auto"/>
        <w:ind w:left="-566"/>
        <w:jc w:val="both"/>
        <w:rPr>
          <w:b/>
          <w:bCs/>
          <w:sz w:val="24"/>
          <w:szCs w:val="24"/>
        </w:rPr>
      </w:pPr>
    </w:p>
    <w:p w14:paraId="204BDA53" w14:textId="77777777" w:rsidR="004762B4" w:rsidRDefault="00EB5A6C">
      <w:pPr>
        <w:spacing w:line="360" w:lineRule="auto"/>
        <w:ind w:left="-566"/>
        <w:jc w:val="both"/>
        <w:rPr>
          <w:b/>
          <w:bCs/>
          <w:sz w:val="24"/>
          <w:szCs w:val="24"/>
        </w:rPr>
      </w:pPr>
      <w:r>
        <w:rPr>
          <w:b/>
          <w:bCs/>
          <w:sz w:val="24"/>
          <w:szCs w:val="24"/>
        </w:rPr>
        <w:t>Artículo 204. Las autoridades de los tres órdenes de gobierno, en el ámbito de sus competencias, dispondrán lo necesario a fin de establecer como requisito la presentación del certificado de no inscripción en el Registro Nacional de Obligaciones Alimentari</w:t>
      </w:r>
      <w:r>
        <w:rPr>
          <w:b/>
          <w:bCs/>
          <w:sz w:val="24"/>
          <w:szCs w:val="24"/>
        </w:rPr>
        <w:t>as, en los trámites establecidos por la Ley del Registro Estatal de Personas Deudoras Alimentarias Morosas de Chihuahua y demás ordenamientos aplicables.</w:t>
      </w:r>
    </w:p>
    <w:p w14:paraId="19035A5A" w14:textId="77777777" w:rsidR="004762B4" w:rsidRDefault="004762B4">
      <w:pPr>
        <w:spacing w:line="360" w:lineRule="auto"/>
        <w:ind w:left="-566"/>
        <w:jc w:val="both"/>
        <w:rPr>
          <w:b/>
          <w:bCs/>
          <w:sz w:val="24"/>
          <w:szCs w:val="24"/>
        </w:rPr>
      </w:pPr>
    </w:p>
    <w:p w14:paraId="30ADEB04" w14:textId="77777777" w:rsidR="004762B4" w:rsidRDefault="004762B4">
      <w:pPr>
        <w:spacing w:line="360" w:lineRule="auto"/>
        <w:ind w:left="-566"/>
        <w:jc w:val="both"/>
        <w:rPr>
          <w:b/>
          <w:bCs/>
          <w:sz w:val="24"/>
          <w:szCs w:val="24"/>
        </w:rPr>
      </w:pPr>
    </w:p>
    <w:p w14:paraId="1B1DB466" w14:textId="77777777" w:rsidR="004762B4" w:rsidRDefault="00EB5A6C">
      <w:pPr>
        <w:spacing w:line="360" w:lineRule="auto"/>
        <w:ind w:left="-566"/>
        <w:jc w:val="both"/>
        <w:rPr>
          <w:b/>
          <w:bCs/>
          <w:sz w:val="24"/>
          <w:szCs w:val="24"/>
        </w:rPr>
      </w:pPr>
      <w:r>
        <w:rPr>
          <w:b/>
          <w:bCs/>
          <w:sz w:val="24"/>
          <w:szCs w:val="24"/>
        </w:rPr>
        <w:t>Artículo 205. Las autoridades estatales en coordinación con las federales competentes, instrumentarán las medidas de restricción migratoria que establezcan que ninguna persona inscrita en el Registro pueda salir del país, cuando:</w:t>
      </w:r>
    </w:p>
    <w:p w14:paraId="5D9E6C84" w14:textId="77777777" w:rsidR="004762B4" w:rsidRDefault="004762B4">
      <w:pPr>
        <w:spacing w:line="360" w:lineRule="auto"/>
        <w:ind w:left="-566"/>
        <w:jc w:val="both"/>
        <w:rPr>
          <w:b/>
          <w:bCs/>
          <w:sz w:val="24"/>
          <w:szCs w:val="24"/>
        </w:rPr>
      </w:pPr>
    </w:p>
    <w:p w14:paraId="21B5FE63" w14:textId="77777777" w:rsidR="004762B4" w:rsidRDefault="00EB5A6C">
      <w:pPr>
        <w:spacing w:line="360" w:lineRule="auto"/>
        <w:ind w:left="-566"/>
        <w:jc w:val="both"/>
        <w:rPr>
          <w:b/>
          <w:bCs/>
          <w:sz w:val="24"/>
          <w:szCs w:val="24"/>
        </w:rPr>
      </w:pPr>
      <w:r>
        <w:rPr>
          <w:b/>
          <w:bCs/>
          <w:sz w:val="24"/>
          <w:szCs w:val="24"/>
        </w:rPr>
        <w:lastRenderedPageBreak/>
        <w:t>I. Sea deudor alimentario</w:t>
      </w:r>
      <w:r>
        <w:rPr>
          <w:b/>
          <w:bCs/>
          <w:sz w:val="24"/>
          <w:szCs w:val="24"/>
        </w:rPr>
        <w:t xml:space="preserve"> moroso.</w:t>
      </w:r>
    </w:p>
    <w:p w14:paraId="5DECEE29" w14:textId="77777777" w:rsidR="004762B4" w:rsidRDefault="00EB5A6C">
      <w:pPr>
        <w:spacing w:line="360" w:lineRule="auto"/>
        <w:ind w:left="-566"/>
        <w:jc w:val="both"/>
        <w:rPr>
          <w:b/>
          <w:bCs/>
          <w:sz w:val="24"/>
          <w:szCs w:val="24"/>
        </w:rPr>
      </w:pPr>
      <w:r>
        <w:rPr>
          <w:b/>
          <w:bCs/>
          <w:sz w:val="24"/>
          <w:szCs w:val="24"/>
        </w:rPr>
        <w:t>II. Existan medios de prueba que permitan al Juez determinar la existencia de un riesgo importante de que la salida del país sea utilizada como un medio de evasión de pago.</w:t>
      </w:r>
    </w:p>
    <w:p w14:paraId="65797EB2" w14:textId="77777777" w:rsidR="004762B4" w:rsidRDefault="00EB5A6C">
      <w:pPr>
        <w:spacing w:line="360" w:lineRule="auto"/>
        <w:ind w:left="-566"/>
        <w:jc w:val="both"/>
        <w:rPr>
          <w:b/>
          <w:bCs/>
          <w:sz w:val="24"/>
          <w:szCs w:val="24"/>
        </w:rPr>
      </w:pPr>
      <w:r>
        <w:rPr>
          <w:b/>
          <w:bCs/>
          <w:sz w:val="24"/>
          <w:szCs w:val="24"/>
        </w:rPr>
        <w:t>El impedimento para salir del país deberá ser solicitado por el acreedor o</w:t>
      </w:r>
      <w:r>
        <w:rPr>
          <w:b/>
          <w:bCs/>
          <w:sz w:val="24"/>
          <w:szCs w:val="24"/>
        </w:rPr>
        <w:t xml:space="preserve"> por quienes tengan su guarda y custodia ante el Juez correspondiente, quien, en su caso, deberá notificar a las autoridades migratorias respectivas para los efectos conducentes.</w:t>
      </w:r>
    </w:p>
    <w:p w14:paraId="00FE70C6" w14:textId="77777777" w:rsidR="004762B4" w:rsidRDefault="00EB5A6C">
      <w:pPr>
        <w:spacing w:line="360" w:lineRule="auto"/>
        <w:ind w:left="-566"/>
        <w:jc w:val="both"/>
        <w:rPr>
          <w:b/>
          <w:bCs/>
          <w:sz w:val="24"/>
          <w:szCs w:val="24"/>
        </w:rPr>
      </w:pPr>
      <w:r>
        <w:rPr>
          <w:b/>
          <w:bCs/>
          <w:sz w:val="24"/>
          <w:szCs w:val="24"/>
        </w:rPr>
        <w:t>En el caso de la fracción I de este artículo; el Juez podrá autorizar la sali</w:t>
      </w:r>
      <w:r>
        <w:rPr>
          <w:b/>
          <w:bCs/>
          <w:sz w:val="24"/>
          <w:szCs w:val="24"/>
        </w:rPr>
        <w:t>da del país si se garantiza el pago de por lo menos la mitad del adeudo que se tenga por el pago de alimentos y un depósito que corresponda al pago adelantado desde noventa hasta trescientos sesenta y cinco días de la pensión, según las circunstancias, o b</w:t>
      </w:r>
      <w:r>
        <w:rPr>
          <w:b/>
          <w:bCs/>
          <w:sz w:val="24"/>
          <w:szCs w:val="24"/>
        </w:rPr>
        <w:t>ien proporcione cualquier otra garantía, que a criterio del Juez garantice el cumplimiento de la obligación.</w:t>
      </w:r>
    </w:p>
    <w:p w14:paraId="3C3903F1" w14:textId="77777777" w:rsidR="004762B4" w:rsidRDefault="004762B4">
      <w:pPr>
        <w:spacing w:line="360" w:lineRule="auto"/>
        <w:ind w:left="-566"/>
        <w:jc w:val="both"/>
        <w:rPr>
          <w:b/>
          <w:bCs/>
          <w:sz w:val="24"/>
          <w:szCs w:val="24"/>
        </w:rPr>
      </w:pPr>
    </w:p>
    <w:p w14:paraId="72590E3D" w14:textId="77777777" w:rsidR="004762B4" w:rsidRDefault="004762B4">
      <w:pPr>
        <w:spacing w:line="360" w:lineRule="auto"/>
        <w:ind w:left="-566"/>
        <w:jc w:val="both"/>
        <w:rPr>
          <w:b/>
          <w:bCs/>
          <w:sz w:val="24"/>
          <w:szCs w:val="24"/>
        </w:rPr>
      </w:pPr>
    </w:p>
    <w:p w14:paraId="5D842FB9" w14:textId="77777777" w:rsidR="004762B4" w:rsidRDefault="00EB5A6C">
      <w:pPr>
        <w:spacing w:after="160" w:line="256" w:lineRule="auto"/>
        <w:ind w:left="-566"/>
        <w:jc w:val="center"/>
        <w:rPr>
          <w:b/>
          <w:bCs/>
          <w:sz w:val="24"/>
          <w:szCs w:val="24"/>
        </w:rPr>
      </w:pPr>
      <w:r>
        <w:rPr>
          <w:b/>
          <w:bCs/>
          <w:sz w:val="24"/>
          <w:szCs w:val="24"/>
        </w:rPr>
        <w:t xml:space="preserve">TRANSITORIOS: </w:t>
      </w:r>
    </w:p>
    <w:p w14:paraId="3327A5E6" w14:textId="77777777" w:rsidR="004762B4" w:rsidRDefault="004762B4">
      <w:pPr>
        <w:spacing w:after="160" w:line="256" w:lineRule="auto"/>
        <w:ind w:left="-566"/>
        <w:jc w:val="both"/>
        <w:rPr>
          <w:b/>
          <w:bCs/>
          <w:sz w:val="24"/>
          <w:szCs w:val="24"/>
        </w:rPr>
      </w:pPr>
    </w:p>
    <w:p w14:paraId="13142C4B" w14:textId="77777777" w:rsidR="004762B4" w:rsidRDefault="00EB5A6C">
      <w:pPr>
        <w:spacing w:after="160" w:line="256" w:lineRule="auto"/>
        <w:ind w:left="-566"/>
        <w:jc w:val="both"/>
        <w:rPr>
          <w:b/>
          <w:bCs/>
          <w:sz w:val="24"/>
          <w:szCs w:val="24"/>
        </w:rPr>
      </w:pPr>
      <w:r>
        <w:rPr>
          <w:b/>
          <w:bCs/>
          <w:sz w:val="24"/>
          <w:szCs w:val="24"/>
        </w:rPr>
        <w:t xml:space="preserve">PRIMERO. – </w:t>
      </w:r>
      <w:r>
        <w:rPr>
          <w:sz w:val="24"/>
          <w:szCs w:val="24"/>
        </w:rPr>
        <w:t>El presente decreto entrará en vigor al día siguiente de su publicación en el Periódico Oficial del Estado de Chihuahu</w:t>
      </w:r>
      <w:r>
        <w:rPr>
          <w:sz w:val="24"/>
          <w:szCs w:val="24"/>
        </w:rPr>
        <w:t xml:space="preserve">a. </w:t>
      </w:r>
    </w:p>
    <w:p w14:paraId="07F3F485" w14:textId="77777777" w:rsidR="004762B4" w:rsidRDefault="00EB5A6C">
      <w:pPr>
        <w:spacing w:after="160" w:line="256" w:lineRule="auto"/>
        <w:ind w:left="-566"/>
        <w:jc w:val="both"/>
        <w:rPr>
          <w:sz w:val="24"/>
          <w:szCs w:val="24"/>
        </w:rPr>
      </w:pPr>
      <w:r>
        <w:rPr>
          <w:b/>
          <w:bCs/>
          <w:sz w:val="24"/>
          <w:szCs w:val="24"/>
        </w:rPr>
        <w:t xml:space="preserve">ECONÓMICO. - </w:t>
      </w:r>
      <w:r>
        <w:rPr>
          <w:sz w:val="24"/>
          <w:szCs w:val="24"/>
        </w:rPr>
        <w:t>Aprobado que sea, túrnese a la Secretaría para que elabore la minuta de Decreto correspondiente.</w:t>
      </w:r>
    </w:p>
    <w:p w14:paraId="34F8396E" w14:textId="77777777" w:rsidR="004762B4" w:rsidRDefault="004762B4">
      <w:pPr>
        <w:spacing w:after="160" w:line="256" w:lineRule="auto"/>
        <w:ind w:left="-566"/>
        <w:jc w:val="both"/>
        <w:rPr>
          <w:sz w:val="24"/>
          <w:szCs w:val="24"/>
        </w:rPr>
      </w:pPr>
    </w:p>
    <w:p w14:paraId="31C003C2" w14:textId="77777777" w:rsidR="004762B4" w:rsidRDefault="00EB5A6C">
      <w:pPr>
        <w:spacing w:after="160" w:line="256" w:lineRule="auto"/>
        <w:ind w:left="-566"/>
        <w:jc w:val="both"/>
        <w:rPr>
          <w:sz w:val="24"/>
          <w:szCs w:val="24"/>
        </w:rPr>
      </w:pPr>
      <w:r>
        <w:rPr>
          <w:b/>
          <w:bCs/>
          <w:sz w:val="24"/>
          <w:szCs w:val="24"/>
        </w:rPr>
        <w:t xml:space="preserve">DADO. - </w:t>
      </w:r>
      <w:r>
        <w:rPr>
          <w:sz w:val="24"/>
          <w:szCs w:val="24"/>
        </w:rPr>
        <w:t>Oficialía de Partes</w:t>
      </w:r>
      <w:r>
        <w:rPr>
          <w:b/>
          <w:bCs/>
          <w:sz w:val="24"/>
          <w:szCs w:val="24"/>
        </w:rPr>
        <w:t xml:space="preserve"> </w:t>
      </w:r>
      <w:r>
        <w:rPr>
          <w:sz w:val="24"/>
          <w:szCs w:val="24"/>
        </w:rPr>
        <w:t xml:space="preserve">a los </w:t>
      </w:r>
      <w:r>
        <w:rPr>
          <w:sz w:val="24"/>
          <w:szCs w:val="24"/>
          <w:highlight w:val="white"/>
        </w:rPr>
        <w:t>04</w:t>
      </w:r>
      <w:r>
        <w:rPr>
          <w:sz w:val="24"/>
          <w:szCs w:val="24"/>
        </w:rPr>
        <w:t xml:space="preserve"> días del mes de </w:t>
      </w:r>
      <w:proofErr w:type="gramStart"/>
      <w:r>
        <w:rPr>
          <w:sz w:val="24"/>
          <w:szCs w:val="24"/>
        </w:rPr>
        <w:t>Diciembre</w:t>
      </w:r>
      <w:proofErr w:type="gramEnd"/>
      <w:r>
        <w:rPr>
          <w:sz w:val="24"/>
          <w:szCs w:val="24"/>
        </w:rPr>
        <w:t xml:space="preserve"> del año dos mil veinticinco.</w:t>
      </w:r>
    </w:p>
    <w:p w14:paraId="2E5CF84D" w14:textId="77777777" w:rsidR="004762B4" w:rsidRDefault="004762B4">
      <w:pPr>
        <w:spacing w:after="160" w:line="256" w:lineRule="auto"/>
        <w:ind w:left="-566"/>
        <w:jc w:val="both"/>
        <w:rPr>
          <w:sz w:val="24"/>
          <w:szCs w:val="24"/>
        </w:rPr>
      </w:pPr>
    </w:p>
    <w:p w14:paraId="3FAE7F1C" w14:textId="77777777" w:rsidR="004762B4" w:rsidRDefault="00EB5A6C">
      <w:pPr>
        <w:spacing w:after="160" w:line="256" w:lineRule="auto"/>
        <w:jc w:val="center"/>
        <w:rPr>
          <w:b/>
          <w:bCs/>
          <w:sz w:val="24"/>
          <w:szCs w:val="24"/>
        </w:rPr>
      </w:pPr>
      <w:r>
        <w:rPr>
          <w:b/>
          <w:bCs/>
          <w:sz w:val="24"/>
          <w:szCs w:val="24"/>
        </w:rPr>
        <w:t>ATENTAMENTE:</w:t>
      </w:r>
    </w:p>
    <w:p w14:paraId="244F268C" w14:textId="77777777" w:rsidR="004762B4" w:rsidRDefault="00EB5A6C">
      <w:pPr>
        <w:spacing w:line="360" w:lineRule="auto"/>
        <w:ind w:left="-566"/>
        <w:jc w:val="center"/>
        <w:rPr>
          <w:sz w:val="24"/>
          <w:szCs w:val="24"/>
        </w:rPr>
      </w:pPr>
      <w:r>
        <w:rPr>
          <w:b/>
          <w:bCs/>
          <w:sz w:val="24"/>
          <w:szCs w:val="24"/>
        </w:rPr>
        <w:t xml:space="preserve"> </w:t>
      </w:r>
    </w:p>
    <w:p w14:paraId="0B868661" w14:textId="77777777" w:rsidR="004762B4" w:rsidRDefault="004762B4">
      <w:pPr>
        <w:spacing w:after="160" w:line="256" w:lineRule="auto"/>
        <w:jc w:val="center"/>
        <w:rPr>
          <w:b/>
          <w:bCs/>
          <w:sz w:val="24"/>
          <w:szCs w:val="24"/>
        </w:rPr>
      </w:pPr>
    </w:p>
    <w:p w14:paraId="42DDEF96" w14:textId="77777777" w:rsidR="004762B4" w:rsidRDefault="004762B4">
      <w:pPr>
        <w:spacing w:after="160" w:line="480" w:lineRule="auto"/>
        <w:rPr>
          <w:b/>
          <w:bCs/>
          <w:sz w:val="24"/>
          <w:szCs w:val="24"/>
        </w:rPr>
      </w:pPr>
    </w:p>
    <w:p w14:paraId="573D17BF" w14:textId="77777777" w:rsidR="004762B4" w:rsidRDefault="004762B4">
      <w:pPr>
        <w:spacing w:after="160" w:line="480" w:lineRule="auto"/>
        <w:rPr>
          <w:b/>
          <w:bCs/>
          <w:sz w:val="24"/>
          <w:szCs w:val="24"/>
        </w:rPr>
      </w:pPr>
    </w:p>
    <w:tbl>
      <w:tblPr>
        <w:tblStyle w:val="a"/>
        <w:tblW w:w="903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0"/>
        <w:gridCol w:w="4500"/>
      </w:tblGrid>
      <w:tr w:rsidR="004762B4" w14:paraId="10C282F0" w14:textId="77777777">
        <w:trPr>
          <w:jc w:val="center"/>
        </w:trPr>
        <w:tc>
          <w:tcPr>
            <w:tcW w:w="4530" w:type="dxa"/>
            <w:shd w:val="clear" w:color="auto" w:fill="auto"/>
            <w:tcMar>
              <w:top w:w="100" w:type="dxa"/>
              <w:left w:w="100" w:type="dxa"/>
              <w:bottom w:w="100" w:type="dxa"/>
              <w:right w:w="100" w:type="dxa"/>
            </w:tcMar>
          </w:tcPr>
          <w:p w14:paraId="5DC4D473" w14:textId="77777777" w:rsidR="004762B4" w:rsidRDefault="00EB5A6C">
            <w:pPr>
              <w:widowControl w:val="0"/>
              <w:spacing w:line="240" w:lineRule="auto"/>
              <w:rPr>
                <w:b/>
                <w:bCs/>
                <w:sz w:val="24"/>
                <w:szCs w:val="24"/>
              </w:rPr>
            </w:pPr>
            <w:proofErr w:type="spellStart"/>
            <w:r>
              <w:rPr>
                <w:b/>
                <w:bCs/>
                <w:sz w:val="24"/>
                <w:szCs w:val="24"/>
              </w:rPr>
              <w:t>Dip</w:t>
            </w:r>
            <w:proofErr w:type="spellEnd"/>
            <w:r>
              <w:rPr>
                <w:b/>
                <w:bCs/>
                <w:sz w:val="24"/>
                <w:szCs w:val="24"/>
              </w:rPr>
              <w:t xml:space="preserve">. Magdalena Rentería </w:t>
            </w:r>
            <w:proofErr w:type="spellStart"/>
            <w:r>
              <w:rPr>
                <w:b/>
                <w:bCs/>
                <w:sz w:val="24"/>
                <w:szCs w:val="24"/>
              </w:rPr>
              <w:t>Peréz</w:t>
            </w:r>
            <w:proofErr w:type="spellEnd"/>
          </w:p>
          <w:p w14:paraId="6317265A" w14:textId="77777777" w:rsidR="004762B4" w:rsidRDefault="004762B4">
            <w:pPr>
              <w:widowControl w:val="0"/>
              <w:spacing w:line="240" w:lineRule="auto"/>
              <w:rPr>
                <w:b/>
                <w:bCs/>
                <w:sz w:val="24"/>
                <w:szCs w:val="24"/>
              </w:rPr>
            </w:pPr>
          </w:p>
          <w:p w14:paraId="0A273E17" w14:textId="77777777" w:rsidR="004762B4" w:rsidRDefault="004762B4">
            <w:pPr>
              <w:widowControl w:val="0"/>
              <w:spacing w:line="240" w:lineRule="auto"/>
              <w:rPr>
                <w:b/>
                <w:bCs/>
                <w:sz w:val="24"/>
                <w:szCs w:val="24"/>
              </w:rPr>
            </w:pPr>
          </w:p>
          <w:p w14:paraId="1E85A158" w14:textId="77777777" w:rsidR="004762B4" w:rsidRDefault="004762B4">
            <w:pPr>
              <w:widowControl w:val="0"/>
              <w:spacing w:line="240" w:lineRule="auto"/>
              <w:rPr>
                <w:b/>
                <w:bCs/>
                <w:sz w:val="24"/>
                <w:szCs w:val="24"/>
              </w:rPr>
            </w:pPr>
          </w:p>
          <w:p w14:paraId="078B6E29" w14:textId="77777777" w:rsidR="004762B4" w:rsidRDefault="004762B4">
            <w:pPr>
              <w:widowControl w:val="0"/>
              <w:spacing w:line="240" w:lineRule="auto"/>
              <w:rPr>
                <w:b/>
                <w:bCs/>
                <w:sz w:val="24"/>
                <w:szCs w:val="24"/>
              </w:rPr>
            </w:pPr>
          </w:p>
        </w:tc>
        <w:tc>
          <w:tcPr>
            <w:tcW w:w="4500" w:type="dxa"/>
            <w:shd w:val="clear" w:color="auto" w:fill="auto"/>
            <w:tcMar>
              <w:top w:w="100" w:type="dxa"/>
              <w:left w:w="100" w:type="dxa"/>
              <w:bottom w:w="100" w:type="dxa"/>
              <w:right w:w="100" w:type="dxa"/>
            </w:tcMar>
          </w:tcPr>
          <w:p w14:paraId="0B0DCF6C" w14:textId="77777777" w:rsidR="004762B4" w:rsidRDefault="00EB5A6C">
            <w:pPr>
              <w:widowControl w:val="0"/>
              <w:spacing w:line="240" w:lineRule="auto"/>
              <w:rPr>
                <w:b/>
                <w:bCs/>
                <w:sz w:val="24"/>
                <w:szCs w:val="24"/>
              </w:rPr>
            </w:pPr>
            <w:proofErr w:type="spellStart"/>
            <w:r>
              <w:rPr>
                <w:b/>
                <w:bCs/>
                <w:sz w:val="24"/>
                <w:szCs w:val="24"/>
              </w:rPr>
              <w:lastRenderedPageBreak/>
              <w:t>Dip</w:t>
            </w:r>
            <w:proofErr w:type="spellEnd"/>
            <w:r>
              <w:rPr>
                <w:b/>
                <w:bCs/>
                <w:sz w:val="24"/>
                <w:szCs w:val="24"/>
              </w:rPr>
              <w:t>. Elizabeth Guzmán Argueta</w:t>
            </w:r>
          </w:p>
          <w:p w14:paraId="2BDB2260" w14:textId="77777777" w:rsidR="004762B4" w:rsidRDefault="004762B4">
            <w:pPr>
              <w:widowControl w:val="0"/>
              <w:spacing w:line="240" w:lineRule="auto"/>
              <w:rPr>
                <w:b/>
                <w:bCs/>
                <w:sz w:val="24"/>
                <w:szCs w:val="24"/>
              </w:rPr>
            </w:pPr>
          </w:p>
        </w:tc>
      </w:tr>
      <w:tr w:rsidR="004762B4" w14:paraId="52370746" w14:textId="77777777">
        <w:trPr>
          <w:jc w:val="center"/>
        </w:trPr>
        <w:tc>
          <w:tcPr>
            <w:tcW w:w="4530" w:type="dxa"/>
            <w:shd w:val="clear" w:color="auto" w:fill="auto"/>
            <w:tcMar>
              <w:top w:w="100" w:type="dxa"/>
              <w:left w:w="100" w:type="dxa"/>
              <w:bottom w:w="100" w:type="dxa"/>
              <w:right w:w="100" w:type="dxa"/>
            </w:tcMar>
          </w:tcPr>
          <w:p w14:paraId="1125DE4C" w14:textId="77777777" w:rsidR="004762B4" w:rsidRDefault="00EB5A6C">
            <w:pPr>
              <w:widowControl w:val="0"/>
              <w:spacing w:line="240" w:lineRule="auto"/>
              <w:rPr>
                <w:b/>
                <w:bCs/>
                <w:sz w:val="24"/>
                <w:szCs w:val="24"/>
              </w:rPr>
            </w:pPr>
            <w:proofErr w:type="spellStart"/>
            <w:r>
              <w:rPr>
                <w:b/>
                <w:bCs/>
                <w:sz w:val="24"/>
                <w:szCs w:val="24"/>
              </w:rPr>
              <w:t>Dip</w:t>
            </w:r>
            <w:proofErr w:type="spellEnd"/>
            <w:r>
              <w:rPr>
                <w:b/>
                <w:bCs/>
                <w:sz w:val="24"/>
                <w:szCs w:val="24"/>
              </w:rPr>
              <w:t>. Edin Cuauhtémoc Estrada Sotelo</w:t>
            </w:r>
          </w:p>
          <w:p w14:paraId="74CDCA6B" w14:textId="77777777" w:rsidR="004762B4" w:rsidRDefault="004762B4">
            <w:pPr>
              <w:widowControl w:val="0"/>
              <w:spacing w:line="240" w:lineRule="auto"/>
              <w:rPr>
                <w:b/>
                <w:bCs/>
                <w:sz w:val="24"/>
                <w:szCs w:val="24"/>
              </w:rPr>
            </w:pPr>
          </w:p>
          <w:p w14:paraId="15DB6FA6" w14:textId="77777777" w:rsidR="004762B4" w:rsidRDefault="004762B4">
            <w:pPr>
              <w:widowControl w:val="0"/>
              <w:spacing w:line="240" w:lineRule="auto"/>
              <w:rPr>
                <w:b/>
                <w:bCs/>
                <w:sz w:val="24"/>
                <w:szCs w:val="24"/>
              </w:rPr>
            </w:pPr>
          </w:p>
          <w:p w14:paraId="1E56E1B0" w14:textId="77777777" w:rsidR="004762B4" w:rsidRDefault="004762B4">
            <w:pPr>
              <w:widowControl w:val="0"/>
              <w:spacing w:line="240" w:lineRule="auto"/>
              <w:rPr>
                <w:b/>
                <w:bCs/>
                <w:sz w:val="24"/>
                <w:szCs w:val="24"/>
              </w:rPr>
            </w:pPr>
          </w:p>
        </w:tc>
        <w:tc>
          <w:tcPr>
            <w:tcW w:w="4500" w:type="dxa"/>
            <w:shd w:val="clear" w:color="auto" w:fill="auto"/>
            <w:tcMar>
              <w:top w:w="100" w:type="dxa"/>
              <w:left w:w="100" w:type="dxa"/>
              <w:bottom w:w="100" w:type="dxa"/>
              <w:right w:w="100" w:type="dxa"/>
            </w:tcMar>
          </w:tcPr>
          <w:p w14:paraId="061CE120" w14:textId="77777777" w:rsidR="004762B4" w:rsidRDefault="00EB5A6C">
            <w:pPr>
              <w:widowControl w:val="0"/>
              <w:spacing w:line="240" w:lineRule="auto"/>
              <w:rPr>
                <w:b/>
                <w:bCs/>
                <w:sz w:val="24"/>
                <w:szCs w:val="24"/>
              </w:rPr>
            </w:pPr>
            <w:proofErr w:type="spellStart"/>
            <w:r>
              <w:rPr>
                <w:b/>
                <w:bCs/>
                <w:sz w:val="24"/>
                <w:szCs w:val="24"/>
              </w:rPr>
              <w:t>Dip</w:t>
            </w:r>
            <w:proofErr w:type="spellEnd"/>
            <w:r>
              <w:rPr>
                <w:b/>
                <w:bCs/>
                <w:sz w:val="24"/>
                <w:szCs w:val="24"/>
              </w:rPr>
              <w:t>. Leticia Ortega Máynez</w:t>
            </w:r>
          </w:p>
          <w:p w14:paraId="1CF54758" w14:textId="77777777" w:rsidR="004762B4" w:rsidRDefault="004762B4">
            <w:pPr>
              <w:widowControl w:val="0"/>
              <w:spacing w:line="240" w:lineRule="auto"/>
              <w:rPr>
                <w:b/>
                <w:bCs/>
                <w:sz w:val="24"/>
                <w:szCs w:val="24"/>
              </w:rPr>
            </w:pPr>
          </w:p>
          <w:p w14:paraId="08BEAFB9" w14:textId="77777777" w:rsidR="004762B4" w:rsidRDefault="004762B4">
            <w:pPr>
              <w:widowControl w:val="0"/>
              <w:spacing w:line="240" w:lineRule="auto"/>
              <w:rPr>
                <w:b/>
                <w:bCs/>
                <w:sz w:val="24"/>
                <w:szCs w:val="24"/>
              </w:rPr>
            </w:pPr>
          </w:p>
          <w:p w14:paraId="1667FAE4" w14:textId="77777777" w:rsidR="004762B4" w:rsidRDefault="004762B4">
            <w:pPr>
              <w:widowControl w:val="0"/>
              <w:spacing w:line="240" w:lineRule="auto"/>
              <w:rPr>
                <w:b/>
                <w:bCs/>
                <w:sz w:val="24"/>
                <w:szCs w:val="24"/>
              </w:rPr>
            </w:pPr>
          </w:p>
          <w:p w14:paraId="2E10B686" w14:textId="77777777" w:rsidR="004762B4" w:rsidRDefault="004762B4">
            <w:pPr>
              <w:widowControl w:val="0"/>
              <w:spacing w:line="240" w:lineRule="auto"/>
              <w:rPr>
                <w:b/>
                <w:bCs/>
                <w:sz w:val="24"/>
                <w:szCs w:val="24"/>
              </w:rPr>
            </w:pPr>
          </w:p>
        </w:tc>
      </w:tr>
      <w:tr w:rsidR="004762B4" w14:paraId="61100638" w14:textId="77777777">
        <w:trPr>
          <w:jc w:val="center"/>
        </w:trPr>
        <w:tc>
          <w:tcPr>
            <w:tcW w:w="4530" w:type="dxa"/>
            <w:shd w:val="clear" w:color="auto" w:fill="auto"/>
            <w:tcMar>
              <w:top w:w="100" w:type="dxa"/>
              <w:left w:w="100" w:type="dxa"/>
              <w:bottom w:w="100" w:type="dxa"/>
              <w:right w:w="100" w:type="dxa"/>
            </w:tcMar>
          </w:tcPr>
          <w:p w14:paraId="241EE50B" w14:textId="77777777" w:rsidR="004762B4" w:rsidRDefault="00EB5A6C">
            <w:pPr>
              <w:widowControl w:val="0"/>
              <w:spacing w:line="240" w:lineRule="auto"/>
              <w:rPr>
                <w:b/>
                <w:bCs/>
                <w:sz w:val="24"/>
                <w:szCs w:val="24"/>
              </w:rPr>
            </w:pPr>
            <w:proofErr w:type="spellStart"/>
            <w:r>
              <w:rPr>
                <w:b/>
                <w:bCs/>
                <w:sz w:val="24"/>
                <w:szCs w:val="24"/>
              </w:rPr>
              <w:t>Dip</w:t>
            </w:r>
            <w:proofErr w:type="spellEnd"/>
            <w:r>
              <w:rPr>
                <w:b/>
                <w:bCs/>
                <w:sz w:val="24"/>
                <w:szCs w:val="24"/>
              </w:rPr>
              <w:t>. Óscar Daniel Avitia Arellanes</w:t>
            </w:r>
          </w:p>
          <w:p w14:paraId="50459DF4" w14:textId="77777777" w:rsidR="004762B4" w:rsidRDefault="004762B4">
            <w:pPr>
              <w:widowControl w:val="0"/>
              <w:spacing w:line="240" w:lineRule="auto"/>
              <w:rPr>
                <w:b/>
                <w:bCs/>
                <w:sz w:val="24"/>
                <w:szCs w:val="24"/>
              </w:rPr>
            </w:pPr>
          </w:p>
          <w:p w14:paraId="19C97402" w14:textId="77777777" w:rsidR="004762B4" w:rsidRDefault="004762B4">
            <w:pPr>
              <w:widowControl w:val="0"/>
              <w:spacing w:line="240" w:lineRule="auto"/>
              <w:rPr>
                <w:b/>
                <w:bCs/>
                <w:sz w:val="24"/>
                <w:szCs w:val="24"/>
              </w:rPr>
            </w:pPr>
          </w:p>
          <w:p w14:paraId="60742673" w14:textId="77777777" w:rsidR="004762B4" w:rsidRDefault="004762B4">
            <w:pPr>
              <w:widowControl w:val="0"/>
              <w:spacing w:line="240" w:lineRule="auto"/>
              <w:rPr>
                <w:b/>
                <w:bCs/>
                <w:sz w:val="24"/>
                <w:szCs w:val="24"/>
              </w:rPr>
            </w:pPr>
          </w:p>
          <w:p w14:paraId="62F3ECAE" w14:textId="77777777" w:rsidR="004762B4" w:rsidRDefault="004762B4">
            <w:pPr>
              <w:widowControl w:val="0"/>
              <w:spacing w:line="240" w:lineRule="auto"/>
              <w:rPr>
                <w:b/>
                <w:bCs/>
                <w:sz w:val="24"/>
                <w:szCs w:val="24"/>
              </w:rPr>
            </w:pPr>
          </w:p>
        </w:tc>
        <w:tc>
          <w:tcPr>
            <w:tcW w:w="4500" w:type="dxa"/>
            <w:shd w:val="clear" w:color="auto" w:fill="auto"/>
            <w:tcMar>
              <w:top w:w="100" w:type="dxa"/>
              <w:left w:w="100" w:type="dxa"/>
              <w:bottom w:w="100" w:type="dxa"/>
              <w:right w:w="100" w:type="dxa"/>
            </w:tcMar>
          </w:tcPr>
          <w:p w14:paraId="42CBC66C" w14:textId="77777777" w:rsidR="004762B4" w:rsidRDefault="00EB5A6C">
            <w:pPr>
              <w:widowControl w:val="0"/>
              <w:spacing w:line="240" w:lineRule="auto"/>
              <w:rPr>
                <w:b/>
                <w:bCs/>
                <w:sz w:val="24"/>
                <w:szCs w:val="24"/>
              </w:rPr>
            </w:pPr>
            <w:proofErr w:type="spellStart"/>
            <w:r>
              <w:rPr>
                <w:b/>
                <w:bCs/>
                <w:sz w:val="24"/>
                <w:szCs w:val="24"/>
              </w:rPr>
              <w:t>Dip</w:t>
            </w:r>
            <w:proofErr w:type="spellEnd"/>
            <w:r>
              <w:rPr>
                <w:b/>
                <w:bCs/>
                <w:sz w:val="24"/>
                <w:szCs w:val="24"/>
              </w:rPr>
              <w:t>. Rosana Díaz Reyes</w:t>
            </w:r>
          </w:p>
          <w:p w14:paraId="1E87F6B3" w14:textId="77777777" w:rsidR="004762B4" w:rsidRDefault="004762B4">
            <w:pPr>
              <w:widowControl w:val="0"/>
              <w:spacing w:line="240" w:lineRule="auto"/>
              <w:rPr>
                <w:b/>
                <w:bCs/>
                <w:sz w:val="24"/>
                <w:szCs w:val="24"/>
              </w:rPr>
            </w:pPr>
          </w:p>
        </w:tc>
      </w:tr>
      <w:tr w:rsidR="004762B4" w14:paraId="12CFB263" w14:textId="77777777">
        <w:trPr>
          <w:trHeight w:val="1320"/>
          <w:jc w:val="center"/>
        </w:trPr>
        <w:tc>
          <w:tcPr>
            <w:tcW w:w="4530" w:type="dxa"/>
            <w:shd w:val="clear" w:color="auto" w:fill="auto"/>
            <w:tcMar>
              <w:top w:w="100" w:type="dxa"/>
              <w:left w:w="100" w:type="dxa"/>
              <w:bottom w:w="100" w:type="dxa"/>
              <w:right w:w="100" w:type="dxa"/>
            </w:tcMar>
          </w:tcPr>
          <w:p w14:paraId="3ECB8057" w14:textId="77777777" w:rsidR="004762B4" w:rsidRDefault="00EB5A6C">
            <w:pPr>
              <w:widowControl w:val="0"/>
              <w:spacing w:line="240" w:lineRule="auto"/>
              <w:rPr>
                <w:b/>
                <w:bCs/>
                <w:sz w:val="24"/>
                <w:szCs w:val="24"/>
              </w:rPr>
            </w:pPr>
            <w:proofErr w:type="spellStart"/>
            <w:r>
              <w:rPr>
                <w:b/>
                <w:bCs/>
                <w:sz w:val="24"/>
                <w:szCs w:val="24"/>
              </w:rPr>
              <w:t>Dip</w:t>
            </w:r>
            <w:proofErr w:type="spellEnd"/>
            <w:r>
              <w:rPr>
                <w:b/>
                <w:bCs/>
                <w:sz w:val="24"/>
                <w:szCs w:val="24"/>
              </w:rPr>
              <w:t>. María Antonieta Pérez Reyes</w:t>
            </w:r>
          </w:p>
          <w:p w14:paraId="200755F6" w14:textId="77777777" w:rsidR="004762B4" w:rsidRDefault="004762B4">
            <w:pPr>
              <w:widowControl w:val="0"/>
              <w:spacing w:line="240" w:lineRule="auto"/>
              <w:rPr>
                <w:b/>
                <w:bCs/>
                <w:sz w:val="24"/>
                <w:szCs w:val="24"/>
              </w:rPr>
            </w:pPr>
          </w:p>
          <w:p w14:paraId="5479755D" w14:textId="77777777" w:rsidR="004762B4" w:rsidRDefault="004762B4">
            <w:pPr>
              <w:widowControl w:val="0"/>
              <w:spacing w:line="240" w:lineRule="auto"/>
              <w:rPr>
                <w:b/>
                <w:bCs/>
                <w:sz w:val="24"/>
                <w:szCs w:val="24"/>
              </w:rPr>
            </w:pPr>
          </w:p>
          <w:p w14:paraId="52985710" w14:textId="77777777" w:rsidR="004762B4" w:rsidRDefault="004762B4">
            <w:pPr>
              <w:widowControl w:val="0"/>
              <w:spacing w:line="240" w:lineRule="auto"/>
              <w:rPr>
                <w:b/>
                <w:bCs/>
                <w:sz w:val="24"/>
                <w:szCs w:val="24"/>
              </w:rPr>
            </w:pPr>
          </w:p>
          <w:p w14:paraId="3950D854" w14:textId="77777777" w:rsidR="004762B4" w:rsidRDefault="004762B4">
            <w:pPr>
              <w:widowControl w:val="0"/>
              <w:spacing w:line="240" w:lineRule="auto"/>
              <w:rPr>
                <w:b/>
                <w:bCs/>
                <w:sz w:val="24"/>
                <w:szCs w:val="24"/>
              </w:rPr>
            </w:pPr>
          </w:p>
        </w:tc>
        <w:tc>
          <w:tcPr>
            <w:tcW w:w="4500" w:type="dxa"/>
            <w:shd w:val="clear" w:color="auto" w:fill="auto"/>
            <w:tcMar>
              <w:top w:w="100" w:type="dxa"/>
              <w:left w:w="100" w:type="dxa"/>
              <w:bottom w:w="100" w:type="dxa"/>
              <w:right w:w="100" w:type="dxa"/>
            </w:tcMar>
          </w:tcPr>
          <w:p w14:paraId="6D87EE59" w14:textId="77777777" w:rsidR="004762B4" w:rsidRDefault="00EB5A6C">
            <w:pPr>
              <w:widowControl w:val="0"/>
              <w:spacing w:line="240" w:lineRule="auto"/>
              <w:rPr>
                <w:b/>
                <w:bCs/>
                <w:sz w:val="24"/>
                <w:szCs w:val="24"/>
              </w:rPr>
            </w:pPr>
            <w:proofErr w:type="spellStart"/>
            <w:r>
              <w:rPr>
                <w:b/>
                <w:bCs/>
                <w:sz w:val="24"/>
                <w:szCs w:val="24"/>
              </w:rPr>
              <w:t>Dip</w:t>
            </w:r>
            <w:proofErr w:type="spellEnd"/>
            <w:r>
              <w:rPr>
                <w:b/>
                <w:bCs/>
                <w:sz w:val="24"/>
                <w:szCs w:val="24"/>
              </w:rPr>
              <w:t>. Brenda Francisca Ríos Prieto</w:t>
            </w:r>
          </w:p>
        </w:tc>
      </w:tr>
      <w:tr w:rsidR="004762B4" w14:paraId="072997E6" w14:textId="77777777">
        <w:trPr>
          <w:jc w:val="center"/>
        </w:trPr>
        <w:tc>
          <w:tcPr>
            <w:tcW w:w="4530" w:type="dxa"/>
            <w:shd w:val="clear" w:color="auto" w:fill="auto"/>
            <w:tcMar>
              <w:top w:w="100" w:type="dxa"/>
              <w:left w:w="100" w:type="dxa"/>
              <w:bottom w:w="100" w:type="dxa"/>
              <w:right w:w="100" w:type="dxa"/>
            </w:tcMar>
          </w:tcPr>
          <w:p w14:paraId="44FB42BA" w14:textId="77777777" w:rsidR="004762B4" w:rsidRDefault="00EB5A6C">
            <w:pPr>
              <w:widowControl w:val="0"/>
              <w:spacing w:line="240" w:lineRule="auto"/>
              <w:rPr>
                <w:b/>
                <w:bCs/>
                <w:sz w:val="24"/>
                <w:szCs w:val="24"/>
              </w:rPr>
            </w:pPr>
            <w:proofErr w:type="spellStart"/>
            <w:r>
              <w:rPr>
                <w:b/>
                <w:bCs/>
                <w:sz w:val="24"/>
                <w:szCs w:val="24"/>
              </w:rPr>
              <w:t>Dip</w:t>
            </w:r>
            <w:proofErr w:type="spellEnd"/>
            <w:r>
              <w:rPr>
                <w:b/>
                <w:bCs/>
                <w:sz w:val="24"/>
                <w:szCs w:val="24"/>
              </w:rPr>
              <w:t xml:space="preserve">. </w:t>
            </w:r>
            <w:r>
              <w:rPr>
                <w:sz w:val="24"/>
                <w:szCs w:val="24"/>
              </w:rPr>
              <w:t xml:space="preserve"> </w:t>
            </w:r>
            <w:r>
              <w:rPr>
                <w:b/>
                <w:bCs/>
                <w:sz w:val="24"/>
                <w:szCs w:val="24"/>
              </w:rPr>
              <w:t>Edith Palma Ontiveros</w:t>
            </w:r>
          </w:p>
          <w:p w14:paraId="763BAD56" w14:textId="77777777" w:rsidR="004762B4" w:rsidRDefault="004762B4">
            <w:pPr>
              <w:widowControl w:val="0"/>
              <w:spacing w:line="240" w:lineRule="auto"/>
              <w:rPr>
                <w:b/>
                <w:bCs/>
                <w:sz w:val="24"/>
                <w:szCs w:val="24"/>
              </w:rPr>
            </w:pPr>
          </w:p>
          <w:p w14:paraId="6A75BF4A" w14:textId="77777777" w:rsidR="004762B4" w:rsidRDefault="004762B4">
            <w:pPr>
              <w:widowControl w:val="0"/>
              <w:spacing w:line="240" w:lineRule="auto"/>
              <w:rPr>
                <w:b/>
                <w:bCs/>
                <w:sz w:val="24"/>
                <w:szCs w:val="24"/>
              </w:rPr>
            </w:pPr>
          </w:p>
          <w:p w14:paraId="42386E3F" w14:textId="77777777" w:rsidR="004762B4" w:rsidRDefault="004762B4">
            <w:pPr>
              <w:widowControl w:val="0"/>
              <w:spacing w:line="240" w:lineRule="auto"/>
              <w:rPr>
                <w:b/>
                <w:bCs/>
                <w:sz w:val="24"/>
                <w:szCs w:val="24"/>
              </w:rPr>
            </w:pPr>
          </w:p>
          <w:p w14:paraId="09EA441A" w14:textId="77777777" w:rsidR="004762B4" w:rsidRDefault="004762B4">
            <w:pPr>
              <w:widowControl w:val="0"/>
              <w:spacing w:line="240" w:lineRule="auto"/>
              <w:rPr>
                <w:b/>
                <w:bCs/>
                <w:sz w:val="24"/>
                <w:szCs w:val="24"/>
              </w:rPr>
            </w:pPr>
          </w:p>
        </w:tc>
        <w:tc>
          <w:tcPr>
            <w:tcW w:w="4500" w:type="dxa"/>
            <w:shd w:val="clear" w:color="auto" w:fill="auto"/>
            <w:tcMar>
              <w:top w:w="100" w:type="dxa"/>
              <w:left w:w="100" w:type="dxa"/>
              <w:bottom w:w="100" w:type="dxa"/>
              <w:right w:w="100" w:type="dxa"/>
            </w:tcMar>
          </w:tcPr>
          <w:p w14:paraId="7B434B6B" w14:textId="77777777" w:rsidR="004762B4" w:rsidRDefault="00EB5A6C">
            <w:pPr>
              <w:widowControl w:val="0"/>
              <w:spacing w:line="240" w:lineRule="auto"/>
              <w:rPr>
                <w:b/>
                <w:bCs/>
                <w:sz w:val="24"/>
                <w:szCs w:val="24"/>
              </w:rPr>
            </w:pPr>
            <w:proofErr w:type="spellStart"/>
            <w:r>
              <w:rPr>
                <w:b/>
                <w:bCs/>
                <w:sz w:val="24"/>
                <w:szCs w:val="24"/>
              </w:rPr>
              <w:t>Dip</w:t>
            </w:r>
            <w:proofErr w:type="spellEnd"/>
            <w:r>
              <w:rPr>
                <w:b/>
                <w:bCs/>
                <w:sz w:val="24"/>
                <w:szCs w:val="24"/>
              </w:rPr>
              <w:t>. Herminia Gómez Carrasco</w:t>
            </w:r>
          </w:p>
          <w:p w14:paraId="5FB14DFE" w14:textId="77777777" w:rsidR="004762B4" w:rsidRDefault="004762B4">
            <w:pPr>
              <w:widowControl w:val="0"/>
              <w:spacing w:line="240" w:lineRule="auto"/>
              <w:rPr>
                <w:b/>
                <w:bCs/>
                <w:sz w:val="24"/>
                <w:szCs w:val="24"/>
              </w:rPr>
            </w:pPr>
          </w:p>
          <w:p w14:paraId="3009E882" w14:textId="77777777" w:rsidR="004762B4" w:rsidRDefault="004762B4">
            <w:pPr>
              <w:widowControl w:val="0"/>
              <w:spacing w:line="240" w:lineRule="auto"/>
              <w:rPr>
                <w:b/>
                <w:bCs/>
                <w:sz w:val="24"/>
                <w:szCs w:val="24"/>
              </w:rPr>
            </w:pPr>
          </w:p>
        </w:tc>
      </w:tr>
      <w:tr w:rsidR="004762B4" w14:paraId="1D3BB112" w14:textId="77777777">
        <w:trPr>
          <w:jc w:val="center"/>
        </w:trPr>
        <w:tc>
          <w:tcPr>
            <w:tcW w:w="4530" w:type="dxa"/>
            <w:shd w:val="clear" w:color="auto" w:fill="auto"/>
            <w:tcMar>
              <w:top w:w="100" w:type="dxa"/>
              <w:left w:w="100" w:type="dxa"/>
              <w:bottom w:w="100" w:type="dxa"/>
              <w:right w:w="100" w:type="dxa"/>
            </w:tcMar>
          </w:tcPr>
          <w:p w14:paraId="61B50FC5" w14:textId="77777777" w:rsidR="004762B4" w:rsidRDefault="00EB5A6C">
            <w:pPr>
              <w:spacing w:after="160" w:line="480" w:lineRule="auto"/>
              <w:jc w:val="both"/>
              <w:rPr>
                <w:b/>
                <w:bCs/>
                <w:sz w:val="24"/>
                <w:szCs w:val="24"/>
              </w:rPr>
            </w:pPr>
            <w:proofErr w:type="spellStart"/>
            <w:r>
              <w:rPr>
                <w:b/>
                <w:bCs/>
                <w:sz w:val="24"/>
                <w:szCs w:val="24"/>
              </w:rPr>
              <w:t>Dip</w:t>
            </w:r>
            <w:proofErr w:type="spellEnd"/>
            <w:r>
              <w:rPr>
                <w:b/>
                <w:bCs/>
                <w:sz w:val="24"/>
                <w:szCs w:val="24"/>
              </w:rPr>
              <w:t>. Jael Argüelles Díaz</w:t>
            </w:r>
          </w:p>
          <w:p w14:paraId="7A2AE1C3" w14:textId="77777777" w:rsidR="004762B4" w:rsidRDefault="004762B4">
            <w:pPr>
              <w:spacing w:after="160" w:line="480" w:lineRule="auto"/>
              <w:jc w:val="both"/>
              <w:rPr>
                <w:b/>
                <w:bCs/>
                <w:sz w:val="24"/>
                <w:szCs w:val="24"/>
              </w:rPr>
            </w:pPr>
          </w:p>
        </w:tc>
        <w:tc>
          <w:tcPr>
            <w:tcW w:w="4500" w:type="dxa"/>
            <w:shd w:val="clear" w:color="auto" w:fill="auto"/>
            <w:tcMar>
              <w:top w:w="100" w:type="dxa"/>
              <w:left w:w="100" w:type="dxa"/>
              <w:bottom w:w="100" w:type="dxa"/>
              <w:right w:w="100" w:type="dxa"/>
            </w:tcMar>
          </w:tcPr>
          <w:p w14:paraId="5A23F6F1" w14:textId="77777777" w:rsidR="004762B4" w:rsidRDefault="00EB5A6C">
            <w:pPr>
              <w:spacing w:after="160" w:line="480" w:lineRule="auto"/>
              <w:jc w:val="both"/>
              <w:rPr>
                <w:b/>
                <w:bCs/>
                <w:sz w:val="24"/>
                <w:szCs w:val="24"/>
              </w:rPr>
            </w:pPr>
            <w:proofErr w:type="spellStart"/>
            <w:r>
              <w:rPr>
                <w:b/>
                <w:bCs/>
                <w:sz w:val="24"/>
                <w:szCs w:val="24"/>
              </w:rPr>
              <w:t>Dip</w:t>
            </w:r>
            <w:proofErr w:type="spellEnd"/>
            <w:r>
              <w:rPr>
                <w:b/>
                <w:bCs/>
                <w:sz w:val="24"/>
                <w:szCs w:val="24"/>
              </w:rPr>
              <w:t>. Pedro Torres Estrada</w:t>
            </w:r>
          </w:p>
          <w:p w14:paraId="30C55431" w14:textId="77777777" w:rsidR="004762B4" w:rsidRDefault="004762B4">
            <w:pPr>
              <w:widowControl w:val="0"/>
              <w:spacing w:line="240" w:lineRule="auto"/>
              <w:rPr>
                <w:b/>
                <w:bCs/>
                <w:sz w:val="24"/>
                <w:szCs w:val="24"/>
              </w:rPr>
            </w:pPr>
          </w:p>
        </w:tc>
      </w:tr>
      <w:tr w:rsidR="004762B4" w14:paraId="5165034F" w14:textId="77777777">
        <w:trPr>
          <w:trHeight w:val="440"/>
          <w:jc w:val="center"/>
        </w:trPr>
        <w:tc>
          <w:tcPr>
            <w:tcW w:w="9030" w:type="dxa"/>
            <w:gridSpan w:val="2"/>
            <w:shd w:val="clear" w:color="auto" w:fill="auto"/>
            <w:tcMar>
              <w:top w:w="100" w:type="dxa"/>
              <w:left w:w="100" w:type="dxa"/>
              <w:bottom w:w="100" w:type="dxa"/>
              <w:right w:w="100" w:type="dxa"/>
            </w:tcMar>
          </w:tcPr>
          <w:p w14:paraId="1604CE24" w14:textId="77777777" w:rsidR="004762B4" w:rsidRDefault="00EB5A6C">
            <w:pPr>
              <w:spacing w:after="160" w:line="240" w:lineRule="auto"/>
              <w:jc w:val="both"/>
              <w:rPr>
                <w:b/>
                <w:bCs/>
                <w:sz w:val="24"/>
                <w:szCs w:val="24"/>
                <w:highlight w:val="yellow"/>
              </w:rPr>
            </w:pPr>
            <w:r>
              <w:rPr>
                <w:sz w:val="24"/>
                <w:szCs w:val="24"/>
              </w:rPr>
              <w:t xml:space="preserve">Hoja de firmas correspondiente a la iniciativa con carácter de Decreto, </w:t>
            </w:r>
            <w:r>
              <w:rPr>
                <w:b/>
                <w:bCs/>
                <w:sz w:val="24"/>
                <w:szCs w:val="24"/>
              </w:rPr>
              <w:t xml:space="preserve">INICIATIVA CON CARÁCTER DE DECRETO A EFECTO DE REFORMAR LA LEY DEL REGISTRO ESTATAL DE PERSONAS DEUDORAS ALIMENTARIAS MOROSAS DE CHIHUAHUA, ASÍ </w:t>
            </w:r>
            <w:proofErr w:type="gramStart"/>
            <w:r>
              <w:rPr>
                <w:b/>
                <w:bCs/>
                <w:sz w:val="24"/>
                <w:szCs w:val="24"/>
              </w:rPr>
              <w:t>COMO,  LA</w:t>
            </w:r>
            <w:proofErr w:type="gramEnd"/>
            <w:r>
              <w:rPr>
                <w:b/>
                <w:bCs/>
                <w:sz w:val="24"/>
                <w:szCs w:val="24"/>
              </w:rPr>
              <w:t xml:space="preserve"> LEY ESTATAL DE LOS DERECHOS DE</w:t>
            </w:r>
            <w:r>
              <w:rPr>
                <w:b/>
                <w:bCs/>
                <w:sz w:val="24"/>
                <w:szCs w:val="24"/>
              </w:rPr>
              <w:t xml:space="preserve"> LAS NIÑAS, NIÑOS Y ADOLESCENTES, CON EL OBJETO DE HOMOLOGAR Y ARMONIZAR CON LA LEGISLACIÓN FEDERAL EN MATERIA.</w:t>
            </w:r>
          </w:p>
        </w:tc>
      </w:tr>
    </w:tbl>
    <w:p w14:paraId="2B3CCB70" w14:textId="77777777" w:rsidR="004762B4" w:rsidRDefault="004762B4">
      <w:pPr>
        <w:rPr>
          <w:b/>
          <w:bCs/>
          <w:sz w:val="24"/>
          <w:szCs w:val="24"/>
        </w:rPr>
      </w:pPr>
    </w:p>
    <w:sectPr w:rsidR="004762B4">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48CE98F-FA31-4E47-8E18-25C42532E022}"/>
  </w:font>
  <w:font w:name="Cambria">
    <w:panose1 w:val="02040503050406030204"/>
    <w:charset w:val="00"/>
    <w:family w:val="roman"/>
    <w:pitch w:val="variable"/>
    <w:sig w:usb0="E00006FF" w:usb1="420024FF" w:usb2="02000000" w:usb3="00000000" w:csb0="0000019F" w:csb1="00000000"/>
    <w:embedRegular r:id="rId2" w:fontKey="{83E3F09D-F1CF-43F0-A3C7-F9B95C7CC6E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91CA9"/>
    <w:multiLevelType w:val="multilevel"/>
    <w:tmpl w:val="4B78B0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2B4"/>
    <w:rsid w:val="004762B4"/>
    <w:rsid w:val="00EB5A6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19C8B"/>
  <w15:docId w15:val="{7C5F3587-FCFD-4A8E-A713-8E79D99B0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1653</Words>
  <Characters>9092</Characters>
  <Application>Microsoft Office Word</Application>
  <DocSecurity>0</DocSecurity>
  <Lines>75</Lines>
  <Paragraphs>21</Paragraphs>
  <ScaleCrop>false</ScaleCrop>
  <Company/>
  <LinksUpToDate>false</LinksUpToDate>
  <CharactersWithSpaces>10724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Daniela Flores Chacon</dc:creator>
  <cp:lastModifiedBy>Andrea Daniela Flores Chacon</cp:lastModifiedBy>
  <cp:revision>2</cp:revision>
  <dcterms:created xsi:type="dcterms:W3CDTF">2025-12-02T21:02:00Z</dcterms:created>
  <dcterms:modified xsi:type="dcterms:W3CDTF">2025-12-02T21:02:00Z</dcterms:modified>
</cp:coreProperties>
</file>