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9715A5" w:rsidRDefault="00DB3F45">
      <w:pPr>
        <w:rPr>
          <w:rFonts w:ascii="Arial" w:hAnsi="Arial" w:cs="Arial"/>
          <w:u w:val="single"/>
        </w:rPr>
      </w:pPr>
    </w:p>
    <w:p w14:paraId="0869172B" w14:textId="77777777" w:rsidR="007F665E" w:rsidRDefault="007F665E" w:rsidP="007F665E">
      <w:pPr>
        <w:ind w:left="1985"/>
        <w:jc w:val="right"/>
        <w:rPr>
          <w:rFonts w:ascii="Arial" w:hAnsi="Arial" w:cs="Arial"/>
        </w:rPr>
      </w:pPr>
    </w:p>
    <w:p w14:paraId="42AA7635" w14:textId="77777777" w:rsidR="007F665E" w:rsidRPr="007F665E" w:rsidRDefault="007F665E" w:rsidP="007F665E">
      <w:pPr>
        <w:ind w:left="1985"/>
        <w:jc w:val="right"/>
        <w:rPr>
          <w:rFonts w:ascii="Arial" w:hAnsi="Arial" w:cs="Arial"/>
        </w:rPr>
      </w:pPr>
    </w:p>
    <w:p w14:paraId="2085A1D4" w14:textId="77777777" w:rsidR="007F665E" w:rsidRDefault="007F665E" w:rsidP="007F665E">
      <w:pPr>
        <w:ind w:left="1985"/>
        <w:rPr>
          <w:rFonts w:ascii="Arial" w:hAnsi="Arial" w:cs="Arial"/>
        </w:rPr>
      </w:pPr>
    </w:p>
    <w:p w14:paraId="419DFBEF" w14:textId="77777777" w:rsidR="007F665E" w:rsidRPr="007F665E" w:rsidRDefault="007F665E" w:rsidP="007F665E">
      <w:pPr>
        <w:ind w:left="1985"/>
        <w:rPr>
          <w:rFonts w:ascii="Arial" w:hAnsi="Arial" w:cs="Arial"/>
        </w:rPr>
      </w:pPr>
    </w:p>
    <w:p w14:paraId="40032B1C" w14:textId="77777777" w:rsidR="00662305" w:rsidRPr="00663EA6" w:rsidRDefault="00662305" w:rsidP="00662305">
      <w:pPr>
        <w:spacing w:after="0" w:line="360" w:lineRule="auto"/>
        <w:jc w:val="both"/>
        <w:rPr>
          <w:rFonts w:ascii="Arial" w:hAnsi="Arial" w:cs="Arial"/>
          <w:b/>
          <w:bCs/>
          <w:sz w:val="24"/>
          <w:szCs w:val="24"/>
        </w:rPr>
      </w:pPr>
      <w:r w:rsidRPr="00663EA6">
        <w:rPr>
          <w:rFonts w:ascii="Arial" w:hAnsi="Arial" w:cs="Arial"/>
          <w:b/>
          <w:bCs/>
          <w:sz w:val="24"/>
          <w:szCs w:val="24"/>
        </w:rPr>
        <w:t>H. CONGRESO DEL ESTADO DEL ESTADO DE CHIHUAHUA</w:t>
      </w:r>
    </w:p>
    <w:p w14:paraId="5499A0D2" w14:textId="77777777" w:rsidR="00662305" w:rsidRPr="00663EA6" w:rsidRDefault="00662305" w:rsidP="00662305">
      <w:pPr>
        <w:spacing w:after="0" w:line="360" w:lineRule="auto"/>
        <w:jc w:val="both"/>
        <w:rPr>
          <w:rFonts w:ascii="Arial" w:hAnsi="Arial" w:cs="Arial"/>
          <w:b/>
          <w:bCs/>
          <w:sz w:val="24"/>
          <w:szCs w:val="24"/>
        </w:rPr>
      </w:pPr>
      <w:r w:rsidRPr="00663EA6">
        <w:rPr>
          <w:rFonts w:ascii="Arial" w:hAnsi="Arial" w:cs="Arial"/>
          <w:b/>
          <w:bCs/>
          <w:sz w:val="24"/>
          <w:szCs w:val="24"/>
        </w:rPr>
        <w:t>PRESENTE. –</w:t>
      </w:r>
    </w:p>
    <w:p w14:paraId="4691C819" w14:textId="416EF517" w:rsidR="00662305" w:rsidRPr="00663EA6" w:rsidRDefault="00662305" w:rsidP="00662305">
      <w:pPr>
        <w:spacing w:line="360" w:lineRule="auto"/>
        <w:jc w:val="both"/>
        <w:rPr>
          <w:rFonts w:ascii="Arial" w:eastAsia="Times New Roman" w:hAnsi="Arial" w:cs="Arial"/>
          <w:sz w:val="24"/>
          <w:szCs w:val="24"/>
          <w:lang w:val="es-ES"/>
        </w:rPr>
      </w:pPr>
      <w:r w:rsidRPr="00663EA6">
        <w:rPr>
          <w:rFonts w:ascii="Arial" w:hAnsi="Arial" w:cs="Arial"/>
          <w:sz w:val="24"/>
          <w:szCs w:val="24"/>
        </w:rPr>
        <w:t xml:space="preserve">Quienes suscribimos, </w:t>
      </w:r>
      <w:r w:rsidRPr="00663EA6">
        <w:rPr>
          <w:rFonts w:ascii="Arial" w:eastAsia="Times New Roman" w:hAnsi="Arial" w:cs="Arial"/>
          <w:sz w:val="24"/>
          <w:szCs w:val="24"/>
          <w:lang w:val="es-ES"/>
        </w:rPr>
        <w:t xml:space="preserve">en nuestro carácter de Diputados integrantes de la Sexagésima Octava Legislatura, y del Grupo Parlamentario de </w:t>
      </w:r>
      <w:r w:rsidRPr="00663EA6">
        <w:rPr>
          <w:rFonts w:ascii="Arial" w:eastAsia="Times New Roman" w:hAnsi="Arial" w:cs="Arial"/>
          <w:b/>
          <w:bCs/>
          <w:sz w:val="24"/>
          <w:szCs w:val="24"/>
          <w:lang w:val="es-ES"/>
        </w:rPr>
        <w:t>MORENA</w:t>
      </w:r>
      <w:r w:rsidRPr="00663EA6">
        <w:rPr>
          <w:rFonts w:ascii="Arial" w:eastAsia="Times New Roman" w:hAnsi="Arial" w:cs="Arial"/>
          <w:sz w:val="24"/>
          <w:szCs w:val="24"/>
          <w:lang w:val="es-ES"/>
        </w:rPr>
        <w:t>, con fundamento en lo dispuesto en los artículos 68 fracción I de la Constitución Política del Estado de Chihuahua; 167 fracción I, 169 y 174 de Ley Orgánica del Poder Legislativo; así como los numerales 75 y 76 del Reglamento Interior y de Prácticas Parlamentarias del Poder Legislativo, someto a consideración de este alto cuerpo colegiado</w:t>
      </w:r>
      <w:r w:rsidRPr="00663EA6">
        <w:rPr>
          <w:rFonts w:ascii="Arial" w:eastAsia="Times New Roman" w:hAnsi="Arial" w:cs="Arial"/>
          <w:b/>
          <w:sz w:val="24"/>
          <w:szCs w:val="24"/>
          <w:lang w:val="es-ES"/>
        </w:rPr>
        <w:t xml:space="preserve">, </w:t>
      </w:r>
      <w:r w:rsidRPr="00663EA6">
        <w:rPr>
          <w:rFonts w:ascii="Arial" w:eastAsia="Times New Roman" w:hAnsi="Arial" w:cs="Arial"/>
          <w:sz w:val="24"/>
          <w:szCs w:val="24"/>
          <w:lang w:val="es-ES"/>
        </w:rPr>
        <w:t>la siguiente</w:t>
      </w:r>
      <w:r w:rsidRPr="00663EA6">
        <w:rPr>
          <w:rFonts w:ascii="Arial" w:eastAsia="Times New Roman" w:hAnsi="Arial" w:cs="Arial"/>
          <w:b/>
          <w:sz w:val="24"/>
          <w:szCs w:val="24"/>
          <w:lang w:val="es-ES"/>
        </w:rPr>
        <w:t xml:space="preserve"> </w:t>
      </w:r>
      <w:bookmarkStart w:id="0" w:name="_Hlk180151275"/>
      <w:r w:rsidRPr="00663EA6">
        <w:rPr>
          <w:rFonts w:ascii="Arial" w:eastAsia="Times New Roman" w:hAnsi="Arial" w:cs="Arial"/>
          <w:bCs/>
          <w:sz w:val="24"/>
          <w:szCs w:val="24"/>
          <w:lang w:val="es-ES"/>
        </w:rPr>
        <w:t xml:space="preserve">iniciativa con carácter de </w:t>
      </w:r>
      <w:r w:rsidRPr="00663EA6">
        <w:rPr>
          <w:rFonts w:ascii="Arial" w:eastAsia="Times New Roman" w:hAnsi="Arial" w:cs="Arial"/>
          <w:b/>
          <w:sz w:val="24"/>
          <w:szCs w:val="24"/>
          <w:lang w:val="es-ES"/>
        </w:rPr>
        <w:t>DECRETO</w:t>
      </w:r>
      <w:r w:rsidRPr="00663EA6">
        <w:rPr>
          <w:rFonts w:ascii="Arial" w:eastAsia="Times New Roman" w:hAnsi="Arial" w:cs="Arial"/>
          <w:sz w:val="24"/>
          <w:szCs w:val="24"/>
          <w:lang w:val="es-ES"/>
        </w:rPr>
        <w:t xml:space="preserve">, </w:t>
      </w:r>
      <w:bookmarkEnd w:id="0"/>
      <w:r w:rsidRPr="00663EA6">
        <w:rPr>
          <w:rFonts w:ascii="Arial" w:hAnsi="Arial" w:cs="Arial"/>
          <w:sz w:val="24"/>
          <w:szCs w:val="24"/>
          <w:lang w:val="es-ES"/>
        </w:rPr>
        <w:t>por medio de la cual se reforma</w:t>
      </w:r>
      <w:r w:rsidR="009C65D4">
        <w:rPr>
          <w:rFonts w:ascii="Arial" w:hAnsi="Arial" w:cs="Arial"/>
          <w:sz w:val="24"/>
          <w:szCs w:val="24"/>
          <w:lang w:val="es-ES"/>
        </w:rPr>
        <w:t xml:space="preserve"> el artículo </w:t>
      </w:r>
      <w:r w:rsidR="00AC6FDE">
        <w:rPr>
          <w:rFonts w:ascii="Arial" w:hAnsi="Arial" w:cs="Arial"/>
          <w:sz w:val="24"/>
          <w:szCs w:val="24"/>
          <w:lang w:val="es-ES"/>
        </w:rPr>
        <w:t>320</w:t>
      </w:r>
      <w:r w:rsidR="009C65D4">
        <w:rPr>
          <w:rFonts w:ascii="Arial" w:hAnsi="Arial" w:cs="Arial"/>
          <w:sz w:val="24"/>
          <w:szCs w:val="24"/>
          <w:lang w:val="es-ES"/>
        </w:rPr>
        <w:t xml:space="preserve"> del Código Penal </w:t>
      </w:r>
      <w:r w:rsidRPr="00663EA6">
        <w:rPr>
          <w:rFonts w:ascii="Arial" w:hAnsi="Arial" w:cs="Arial"/>
          <w:sz w:val="24"/>
          <w:szCs w:val="24"/>
          <w:lang w:val="es-ES"/>
        </w:rPr>
        <w:t>del Estado de Chihuahua</w:t>
      </w:r>
      <w:r w:rsidRPr="00663EA6">
        <w:rPr>
          <w:rFonts w:ascii="Arial" w:eastAsia="Times New Roman" w:hAnsi="Arial" w:cs="Arial"/>
          <w:sz w:val="24"/>
          <w:szCs w:val="24"/>
          <w:lang w:val="es-ES"/>
        </w:rPr>
        <w:t>, con el fin</w:t>
      </w:r>
      <w:r w:rsidR="009C65D4">
        <w:rPr>
          <w:rFonts w:ascii="Arial" w:eastAsia="Times New Roman" w:hAnsi="Arial" w:cs="Arial"/>
          <w:sz w:val="24"/>
          <w:szCs w:val="24"/>
          <w:lang w:val="es-ES"/>
        </w:rPr>
        <w:t xml:space="preserve"> de</w:t>
      </w:r>
      <w:r w:rsidR="00F557AF" w:rsidRPr="00662305">
        <w:rPr>
          <w:rFonts w:ascii="Arial" w:eastAsia="Times New Roman" w:hAnsi="Arial" w:cs="Arial"/>
          <w:bCs/>
          <w:sz w:val="24"/>
          <w:szCs w:val="24"/>
          <w:lang w:val="es-ES"/>
        </w:rPr>
        <w:t xml:space="preserve"> fortale</w:t>
      </w:r>
      <w:r w:rsidR="00F557AF">
        <w:rPr>
          <w:rFonts w:ascii="Arial" w:eastAsia="Times New Roman" w:hAnsi="Arial" w:cs="Arial"/>
          <w:bCs/>
          <w:sz w:val="24"/>
          <w:szCs w:val="24"/>
          <w:lang w:val="es-ES"/>
        </w:rPr>
        <w:t>cer</w:t>
      </w:r>
      <w:r w:rsidR="00F557AF" w:rsidRPr="00662305">
        <w:rPr>
          <w:rFonts w:ascii="Arial" w:eastAsia="Times New Roman" w:hAnsi="Arial" w:cs="Arial"/>
          <w:bCs/>
          <w:sz w:val="24"/>
          <w:szCs w:val="24"/>
          <w:lang w:val="es-ES"/>
        </w:rPr>
        <w:t xml:space="preserve"> el marco punitivo </w:t>
      </w:r>
      <w:r w:rsidR="00F557AF">
        <w:rPr>
          <w:rFonts w:ascii="Arial" w:eastAsia="Times New Roman" w:hAnsi="Arial" w:cs="Arial"/>
          <w:bCs/>
          <w:sz w:val="24"/>
          <w:szCs w:val="24"/>
          <w:lang w:val="es-ES"/>
        </w:rPr>
        <w:t xml:space="preserve">en materia de </w:t>
      </w:r>
      <w:r w:rsidR="00AC6FDE">
        <w:rPr>
          <w:rFonts w:ascii="Arial" w:eastAsia="Times New Roman" w:hAnsi="Arial" w:cs="Arial"/>
          <w:bCs/>
          <w:sz w:val="24"/>
          <w:szCs w:val="24"/>
          <w:lang w:val="es-ES"/>
        </w:rPr>
        <w:t>cirugías estéticas en personas menores de edad</w:t>
      </w:r>
      <w:r w:rsidR="00F557AF" w:rsidRPr="00662305">
        <w:rPr>
          <w:rFonts w:ascii="Arial" w:eastAsia="Times New Roman" w:hAnsi="Arial" w:cs="Arial"/>
          <w:bCs/>
          <w:sz w:val="24"/>
          <w:szCs w:val="24"/>
          <w:lang w:val="es-ES"/>
        </w:rPr>
        <w:t>,</w:t>
      </w:r>
      <w:r w:rsidRPr="00663EA6">
        <w:rPr>
          <w:rFonts w:ascii="Arial" w:eastAsia="Times New Roman" w:hAnsi="Arial" w:cs="Arial"/>
          <w:sz w:val="24"/>
          <w:szCs w:val="24"/>
          <w:lang w:val="es-ES"/>
        </w:rPr>
        <w:t xml:space="preserve"> lo anterior conforme a la siguiente: </w:t>
      </w:r>
    </w:p>
    <w:p w14:paraId="61B64F15" w14:textId="77777777" w:rsidR="00662305" w:rsidRPr="00663EA6" w:rsidRDefault="00662305" w:rsidP="00662305">
      <w:pPr>
        <w:spacing w:line="360" w:lineRule="auto"/>
        <w:jc w:val="both"/>
        <w:rPr>
          <w:rFonts w:ascii="Arial" w:eastAsia="Times New Roman" w:hAnsi="Arial" w:cs="Arial"/>
          <w:sz w:val="24"/>
          <w:szCs w:val="24"/>
          <w:lang w:val="es-ES"/>
        </w:rPr>
      </w:pPr>
    </w:p>
    <w:p w14:paraId="148D8660" w14:textId="55FFA227" w:rsidR="005B64B2" w:rsidRDefault="00662305" w:rsidP="005B64B2">
      <w:pPr>
        <w:spacing w:line="360" w:lineRule="auto"/>
        <w:jc w:val="center"/>
        <w:rPr>
          <w:rFonts w:ascii="Arial" w:eastAsia="Times New Roman" w:hAnsi="Arial" w:cs="Arial"/>
          <w:b/>
          <w:sz w:val="24"/>
          <w:szCs w:val="24"/>
          <w:lang w:val="es-ES"/>
        </w:rPr>
      </w:pPr>
      <w:r w:rsidRPr="00663EA6">
        <w:rPr>
          <w:rFonts w:ascii="Arial" w:eastAsia="Times New Roman" w:hAnsi="Arial" w:cs="Arial"/>
          <w:b/>
          <w:sz w:val="24"/>
          <w:szCs w:val="24"/>
          <w:lang w:val="es-ES"/>
        </w:rPr>
        <w:t>EXPOSICIÓN DE MOTIVOS:</w:t>
      </w:r>
    </w:p>
    <w:p w14:paraId="4AFCA243" w14:textId="77777777" w:rsidR="0092509E" w:rsidRPr="005B64B2" w:rsidRDefault="0092509E" w:rsidP="005B64B2">
      <w:pPr>
        <w:spacing w:line="360" w:lineRule="auto"/>
        <w:jc w:val="center"/>
        <w:rPr>
          <w:rFonts w:ascii="Arial" w:eastAsia="Times New Roman" w:hAnsi="Arial" w:cs="Arial"/>
          <w:b/>
          <w:sz w:val="24"/>
          <w:szCs w:val="24"/>
          <w:lang w:val="es-ES"/>
        </w:rPr>
      </w:pPr>
    </w:p>
    <w:p w14:paraId="61D888AF" w14:textId="27BF6A9E" w:rsidR="00E062FB" w:rsidRPr="00E062FB" w:rsidRDefault="00E062FB" w:rsidP="00E062FB">
      <w:pPr>
        <w:spacing w:line="360" w:lineRule="auto"/>
        <w:jc w:val="both"/>
        <w:rPr>
          <w:rFonts w:ascii="Arial" w:hAnsi="Arial" w:cs="Arial"/>
          <w:sz w:val="24"/>
          <w:szCs w:val="24"/>
        </w:rPr>
      </w:pPr>
      <w:r w:rsidRPr="00E062FB">
        <w:rPr>
          <w:rFonts w:ascii="Arial" w:hAnsi="Arial" w:cs="Arial"/>
          <w:sz w:val="24"/>
          <w:szCs w:val="24"/>
        </w:rPr>
        <w:t>La salud de niñas, niños y adolescentes constituye un bien jurídico superior tutelado por el Estado mexicano</w:t>
      </w:r>
      <w:r>
        <w:rPr>
          <w:rFonts w:ascii="Arial" w:hAnsi="Arial" w:cs="Arial"/>
          <w:sz w:val="24"/>
          <w:szCs w:val="24"/>
        </w:rPr>
        <w:t>, el</w:t>
      </w:r>
      <w:r w:rsidRPr="00E062FB">
        <w:rPr>
          <w:rFonts w:ascii="Arial" w:hAnsi="Arial" w:cs="Arial"/>
          <w:sz w:val="24"/>
          <w:szCs w:val="24"/>
        </w:rPr>
        <w:t xml:space="preserve"> artículo 4o. constitucional reconoce de manera expresa el derecho de toda persona a la protección de la salud, y establece que niñas, niños y adolescentes deben recibir una protección reforzada derivada de su especial condición de desarrollo físico, emocional y psicológico. Bajo esta premisa, el Estado tiene la obligación de establecer mecanismos normativos que eviten prácticas que pongan en riesgo su integridad, especialmente cuando dichas prácticas carecen de justificación médica y responden únicamente a motivos estéticos.</w:t>
      </w:r>
    </w:p>
    <w:p w14:paraId="1585FCBC" w14:textId="787AA818" w:rsidR="005B64B2" w:rsidRDefault="005B64B2" w:rsidP="00E062FB">
      <w:pPr>
        <w:spacing w:line="360" w:lineRule="auto"/>
        <w:jc w:val="both"/>
        <w:rPr>
          <w:rFonts w:ascii="Arial" w:hAnsi="Arial" w:cs="Arial"/>
          <w:sz w:val="24"/>
          <w:szCs w:val="24"/>
        </w:rPr>
      </w:pPr>
    </w:p>
    <w:p w14:paraId="148F85F3" w14:textId="77777777" w:rsidR="00AD6907" w:rsidRDefault="00AD6907" w:rsidP="00E062FB">
      <w:pPr>
        <w:spacing w:line="360" w:lineRule="auto"/>
        <w:jc w:val="both"/>
        <w:rPr>
          <w:rFonts w:ascii="Arial" w:hAnsi="Arial" w:cs="Arial"/>
          <w:sz w:val="24"/>
          <w:szCs w:val="24"/>
        </w:rPr>
      </w:pPr>
    </w:p>
    <w:p w14:paraId="5AD12B77" w14:textId="77777777" w:rsidR="00FB4BD3" w:rsidRDefault="00FB4BD3" w:rsidP="00E062FB">
      <w:pPr>
        <w:spacing w:line="360" w:lineRule="auto"/>
        <w:jc w:val="both"/>
        <w:rPr>
          <w:rFonts w:ascii="Arial" w:hAnsi="Arial" w:cs="Arial"/>
          <w:sz w:val="24"/>
          <w:szCs w:val="24"/>
        </w:rPr>
      </w:pPr>
    </w:p>
    <w:p w14:paraId="565095DF" w14:textId="77777777" w:rsidR="00FB4BD3" w:rsidRDefault="00FB4BD3" w:rsidP="00E062FB">
      <w:pPr>
        <w:spacing w:line="360" w:lineRule="auto"/>
        <w:jc w:val="both"/>
        <w:rPr>
          <w:rFonts w:ascii="Arial" w:hAnsi="Arial" w:cs="Arial"/>
          <w:sz w:val="24"/>
          <w:szCs w:val="24"/>
        </w:rPr>
      </w:pPr>
    </w:p>
    <w:p w14:paraId="3601E8B2" w14:textId="257D6320" w:rsidR="00424250" w:rsidRDefault="00E062FB" w:rsidP="00E062FB">
      <w:pPr>
        <w:spacing w:line="360" w:lineRule="auto"/>
        <w:jc w:val="both"/>
        <w:rPr>
          <w:rFonts w:ascii="Arial" w:hAnsi="Arial" w:cs="Arial"/>
          <w:sz w:val="24"/>
          <w:szCs w:val="24"/>
        </w:rPr>
      </w:pPr>
      <w:r w:rsidRPr="00E062FB">
        <w:rPr>
          <w:rFonts w:ascii="Arial" w:hAnsi="Arial" w:cs="Arial"/>
          <w:sz w:val="24"/>
          <w:szCs w:val="24"/>
        </w:rPr>
        <w:t>En los últimos años se ha registrado un incremento preocupante en la demanda de procedimientos de cirugía estética por parte de menores de edad. Este fenómeno se vincula directamente con los cambios socioculturales derivados del uso intensivo de redes sociales, plataformas digitales y entornos que favorecen la comparación constante del cuerpo y la apariencia física. Diversos estudios han demostrado que los adolescentes experimentan presiones sociales sin precedentes, comparándose con estándares de belleza irreales o profundamente filtrados, lo cual genera insatisfacción corporal, disminución de autoestima y decisiones precipitadas sobre su apariencia.</w:t>
      </w:r>
    </w:p>
    <w:p w14:paraId="403D7478" w14:textId="6C925E48" w:rsidR="0092509E" w:rsidRPr="0092509E" w:rsidRDefault="0092509E" w:rsidP="0092509E">
      <w:pPr>
        <w:spacing w:line="360" w:lineRule="auto"/>
        <w:jc w:val="both"/>
        <w:rPr>
          <w:rFonts w:ascii="Arial" w:hAnsi="Arial" w:cs="Arial"/>
          <w:sz w:val="24"/>
          <w:szCs w:val="24"/>
        </w:rPr>
      </w:pPr>
      <w:bookmarkStart w:id="1" w:name="_Hlk215130818"/>
      <w:r w:rsidRPr="0092509E">
        <w:rPr>
          <w:rFonts w:ascii="Arial" w:hAnsi="Arial" w:cs="Arial"/>
          <w:sz w:val="24"/>
          <w:szCs w:val="24"/>
        </w:rPr>
        <w:t>La problemática se hizo especialmente visible en septiembre de 2025, cuando en el estado de Durango falleció una adolescente de 14 años tras someterse a una cirugía estética realizada sin indicación médica y en condiciones que no cumplían con los estándares mínimos de seguridad. Este lamentable hecho generó una profunda indignación social y evidenció la existencia de clínicas y profesionales dispuestos a intervenir a menores de edad sin respetar la ética médica, privilegiando el lucro sobre la integridad física de los pacientes. Sucesos como éste revelan la urgencia de establecer normas claras y sanciones ejemplares para evitar que tragedias similares continúen ocurriendo en nuestro país.</w:t>
      </w:r>
    </w:p>
    <w:p w14:paraId="01E8C2F0" w14:textId="2EB98257" w:rsidR="00424250" w:rsidRPr="00E062FB" w:rsidRDefault="0092509E" w:rsidP="00FB4BD3">
      <w:pPr>
        <w:spacing w:line="360" w:lineRule="auto"/>
        <w:jc w:val="both"/>
        <w:rPr>
          <w:rFonts w:ascii="Arial" w:hAnsi="Arial" w:cs="Arial"/>
          <w:sz w:val="24"/>
          <w:szCs w:val="24"/>
        </w:rPr>
      </w:pPr>
      <w:r w:rsidRPr="0092509E">
        <w:rPr>
          <w:rFonts w:ascii="Arial" w:hAnsi="Arial" w:cs="Arial"/>
          <w:sz w:val="24"/>
          <w:szCs w:val="24"/>
        </w:rPr>
        <w:t xml:space="preserve">Aunado a ello, resulta alarmante observar que cada vez más adolescentes buscan someterse a procedimientos estéticos motivados no por necesidades médicas, sino por la presión social, la comparación constante y los estereotipos promovidos en redes sociales. </w:t>
      </w:r>
    </w:p>
    <w:bookmarkEnd w:id="1"/>
    <w:p w14:paraId="6C1DC400" w14:textId="77777777" w:rsidR="00FB4BD3" w:rsidRDefault="00E062FB" w:rsidP="00E062FB">
      <w:pPr>
        <w:spacing w:line="360" w:lineRule="auto"/>
        <w:jc w:val="both"/>
        <w:rPr>
          <w:rFonts w:ascii="Arial" w:hAnsi="Arial" w:cs="Arial"/>
          <w:sz w:val="24"/>
          <w:szCs w:val="24"/>
        </w:rPr>
      </w:pPr>
      <w:r w:rsidRPr="00E062FB">
        <w:rPr>
          <w:rFonts w:ascii="Arial" w:hAnsi="Arial" w:cs="Arial"/>
          <w:sz w:val="24"/>
          <w:szCs w:val="24"/>
        </w:rPr>
        <w:t xml:space="preserve">Este contexto se vuelve especialmente riesgoso cuando intervienen profesionales de la salud dispuestos a realizar cirugías estéticas sin una valoración integral del </w:t>
      </w:r>
    </w:p>
    <w:p w14:paraId="732E9FAC" w14:textId="77777777" w:rsidR="00FB4BD3" w:rsidRDefault="00FB4BD3" w:rsidP="00E062FB">
      <w:pPr>
        <w:spacing w:line="360" w:lineRule="auto"/>
        <w:jc w:val="both"/>
        <w:rPr>
          <w:rFonts w:ascii="Arial" w:hAnsi="Arial" w:cs="Arial"/>
          <w:sz w:val="24"/>
          <w:szCs w:val="24"/>
        </w:rPr>
      </w:pPr>
    </w:p>
    <w:p w14:paraId="355719FE" w14:textId="77777777" w:rsidR="00FB4BD3" w:rsidRDefault="00FB4BD3" w:rsidP="00E062FB">
      <w:pPr>
        <w:spacing w:line="360" w:lineRule="auto"/>
        <w:jc w:val="both"/>
        <w:rPr>
          <w:rFonts w:ascii="Arial" w:hAnsi="Arial" w:cs="Arial"/>
          <w:sz w:val="24"/>
          <w:szCs w:val="24"/>
        </w:rPr>
      </w:pPr>
    </w:p>
    <w:p w14:paraId="615A6AC0" w14:textId="77777777" w:rsidR="00FB4BD3" w:rsidRDefault="00FB4BD3" w:rsidP="00E062FB">
      <w:pPr>
        <w:spacing w:line="360" w:lineRule="auto"/>
        <w:jc w:val="both"/>
        <w:rPr>
          <w:rFonts w:ascii="Arial" w:hAnsi="Arial" w:cs="Arial"/>
          <w:sz w:val="24"/>
          <w:szCs w:val="24"/>
        </w:rPr>
      </w:pPr>
    </w:p>
    <w:p w14:paraId="6CCDD304" w14:textId="77777777" w:rsidR="00FB4BD3" w:rsidRDefault="00FB4BD3" w:rsidP="00E062FB">
      <w:pPr>
        <w:spacing w:line="360" w:lineRule="auto"/>
        <w:jc w:val="both"/>
        <w:rPr>
          <w:rFonts w:ascii="Arial" w:hAnsi="Arial" w:cs="Arial"/>
          <w:sz w:val="24"/>
          <w:szCs w:val="24"/>
        </w:rPr>
      </w:pPr>
    </w:p>
    <w:p w14:paraId="558BE7DD" w14:textId="64BE1F90" w:rsidR="00E062FB" w:rsidRPr="00E062FB" w:rsidRDefault="00E062FB" w:rsidP="00E062FB">
      <w:pPr>
        <w:spacing w:line="360" w:lineRule="auto"/>
        <w:jc w:val="both"/>
        <w:rPr>
          <w:rFonts w:ascii="Arial" w:hAnsi="Arial" w:cs="Arial"/>
          <w:sz w:val="24"/>
          <w:szCs w:val="24"/>
        </w:rPr>
      </w:pPr>
      <w:r w:rsidRPr="00E062FB">
        <w:rPr>
          <w:rFonts w:ascii="Arial" w:hAnsi="Arial" w:cs="Arial"/>
          <w:sz w:val="24"/>
          <w:szCs w:val="24"/>
        </w:rPr>
        <w:t>paciente, sin motivos clínicos que justifiquen la intervención, o incluso sin recabar el consentimiento informado adecuado. La práctica de procedimientos estéticos en menores —cuando no existe una necesidad médica real— viola de manera directa principios esenciales de la ética médica, entre ellos la no maleficencia, la beneficencia y el deber ineludible de proteger la integridad de pacientes en situación de vulnerabilidad.</w:t>
      </w:r>
    </w:p>
    <w:p w14:paraId="1A9098F5" w14:textId="5293224D" w:rsidR="00E062FB" w:rsidRPr="00E062FB" w:rsidRDefault="00E062FB" w:rsidP="00E062FB">
      <w:pPr>
        <w:spacing w:line="360" w:lineRule="auto"/>
        <w:jc w:val="both"/>
        <w:rPr>
          <w:rFonts w:ascii="Arial" w:hAnsi="Arial" w:cs="Arial"/>
          <w:sz w:val="24"/>
          <w:szCs w:val="24"/>
        </w:rPr>
      </w:pPr>
      <w:r w:rsidRPr="00E062FB">
        <w:rPr>
          <w:rFonts w:ascii="Arial" w:hAnsi="Arial" w:cs="Arial"/>
          <w:sz w:val="24"/>
          <w:szCs w:val="24"/>
        </w:rPr>
        <w:t>Los códigos de ética médica y los lineamientos profesionales establecen claramente que el médico tiene la responsabilidad de</w:t>
      </w:r>
      <w:r w:rsidR="00FB4BD3">
        <w:rPr>
          <w:rFonts w:ascii="Arial" w:hAnsi="Arial" w:cs="Arial"/>
          <w:sz w:val="24"/>
          <w:szCs w:val="24"/>
        </w:rPr>
        <w:t xml:space="preserve"> </w:t>
      </w:r>
      <w:r w:rsidRPr="00E062FB">
        <w:rPr>
          <w:rFonts w:ascii="Arial" w:hAnsi="Arial" w:cs="Arial"/>
          <w:sz w:val="24"/>
          <w:szCs w:val="24"/>
        </w:rPr>
        <w:t>negar procedimientos que no sean seguros, necesarios o adecuados para el paciente. En el caso de menores, esta obligación se intensifica: el profesional debe informar a los padres o tutores sobre los riesgos, abstenerse de realizar cirugías injustificadas y, en su caso, dar aviso a las autoridades correspondientes cuando exista presión externa, coerción o explotación que pudiera poner en riesgo al menor.</w:t>
      </w:r>
    </w:p>
    <w:p w14:paraId="71AB23BF" w14:textId="508A5C3A" w:rsidR="00E062FB" w:rsidRDefault="00E062FB" w:rsidP="00E062FB">
      <w:pPr>
        <w:spacing w:line="360" w:lineRule="auto"/>
        <w:jc w:val="both"/>
        <w:rPr>
          <w:rFonts w:ascii="Arial" w:hAnsi="Arial" w:cs="Arial"/>
          <w:sz w:val="24"/>
          <w:szCs w:val="24"/>
        </w:rPr>
      </w:pPr>
      <w:r w:rsidRPr="00E062FB">
        <w:rPr>
          <w:rFonts w:ascii="Arial" w:hAnsi="Arial" w:cs="Arial"/>
          <w:sz w:val="24"/>
          <w:szCs w:val="24"/>
        </w:rPr>
        <w:t>Actualmente, la legislación mexicana no cuenta con mecanismos suficientemente claros y específicos que establezcan las conductas prohibidas para médicos o especialistas en relación con cirugías estéticas en menores de edad, ni las sanciones administrativas, civiles o penales aplicables cuando dichas conductas se cometen. Ello genera un vacío normativo que favorece la impunidad y permite que procedimientos riesgosos se realicen sin los controles adecuados, comprometiendo la salud física y emocional de los adolescentes.</w:t>
      </w:r>
    </w:p>
    <w:p w14:paraId="2B7495AA" w14:textId="77777777" w:rsidR="00FB4BD3" w:rsidRDefault="005B64B2" w:rsidP="005B64B2">
      <w:pPr>
        <w:spacing w:line="360" w:lineRule="auto"/>
        <w:jc w:val="both"/>
        <w:rPr>
          <w:rFonts w:ascii="Arial" w:hAnsi="Arial" w:cs="Arial"/>
          <w:sz w:val="24"/>
          <w:szCs w:val="24"/>
        </w:rPr>
      </w:pPr>
      <w:r w:rsidRPr="00864D38">
        <w:rPr>
          <w:rFonts w:ascii="Arial" w:hAnsi="Arial" w:cs="Arial"/>
          <w:sz w:val="24"/>
          <w:szCs w:val="24"/>
        </w:rPr>
        <w:t>Proponemos la prohibición categórica de cirugías estéticas cuyo fin sea puramente el embellecimiento</w:t>
      </w:r>
      <w:r>
        <w:rPr>
          <w:rFonts w:ascii="Arial" w:hAnsi="Arial" w:cs="Arial"/>
          <w:sz w:val="24"/>
          <w:szCs w:val="24"/>
        </w:rPr>
        <w:t>.</w:t>
      </w:r>
      <w:r w:rsidRPr="00864D38">
        <w:rPr>
          <w:rFonts w:ascii="Arial" w:hAnsi="Arial" w:cs="Arial"/>
          <w:sz w:val="24"/>
          <w:szCs w:val="24"/>
        </w:rPr>
        <w:t xml:space="preserve"> </w:t>
      </w:r>
      <w:r>
        <w:rPr>
          <w:rFonts w:ascii="Arial" w:hAnsi="Arial" w:cs="Arial"/>
          <w:sz w:val="24"/>
          <w:szCs w:val="24"/>
        </w:rPr>
        <w:t>L</w:t>
      </w:r>
      <w:r w:rsidRPr="00864D38">
        <w:rPr>
          <w:rFonts w:ascii="Arial" w:hAnsi="Arial" w:cs="Arial"/>
          <w:sz w:val="24"/>
          <w:szCs w:val="24"/>
        </w:rPr>
        <w:t xml:space="preserve">a prohibición no aplica a los procedimientos médicos reparadores o reconstructivos que sean necesarios para corregir afectaciones graves a la salud. Para garantizar que estas excepciones se realicen bajo los más </w:t>
      </w:r>
    </w:p>
    <w:p w14:paraId="7EDE5D72" w14:textId="77777777" w:rsidR="00FB4BD3" w:rsidRDefault="00FB4BD3" w:rsidP="005B64B2">
      <w:pPr>
        <w:spacing w:line="360" w:lineRule="auto"/>
        <w:jc w:val="both"/>
        <w:rPr>
          <w:rFonts w:ascii="Arial" w:hAnsi="Arial" w:cs="Arial"/>
          <w:sz w:val="24"/>
          <w:szCs w:val="24"/>
        </w:rPr>
      </w:pPr>
    </w:p>
    <w:p w14:paraId="18530F6C" w14:textId="77777777" w:rsidR="00FB4BD3" w:rsidRDefault="00FB4BD3" w:rsidP="005B64B2">
      <w:pPr>
        <w:spacing w:line="360" w:lineRule="auto"/>
        <w:jc w:val="both"/>
        <w:rPr>
          <w:rFonts w:ascii="Arial" w:hAnsi="Arial" w:cs="Arial"/>
          <w:sz w:val="24"/>
          <w:szCs w:val="24"/>
        </w:rPr>
      </w:pPr>
    </w:p>
    <w:p w14:paraId="5B3110A4" w14:textId="77777777" w:rsidR="00FB4BD3" w:rsidRDefault="00FB4BD3" w:rsidP="005B64B2">
      <w:pPr>
        <w:spacing w:line="360" w:lineRule="auto"/>
        <w:jc w:val="both"/>
        <w:rPr>
          <w:rFonts w:ascii="Arial" w:hAnsi="Arial" w:cs="Arial"/>
          <w:sz w:val="24"/>
          <w:szCs w:val="24"/>
        </w:rPr>
      </w:pPr>
    </w:p>
    <w:p w14:paraId="497DD4EE" w14:textId="77777777" w:rsidR="00FB4BD3" w:rsidRDefault="00FB4BD3" w:rsidP="005B64B2">
      <w:pPr>
        <w:spacing w:line="360" w:lineRule="auto"/>
        <w:jc w:val="both"/>
        <w:rPr>
          <w:rFonts w:ascii="Arial" w:hAnsi="Arial" w:cs="Arial"/>
          <w:sz w:val="24"/>
          <w:szCs w:val="24"/>
        </w:rPr>
      </w:pPr>
    </w:p>
    <w:p w14:paraId="49989BE1" w14:textId="045845E3" w:rsidR="005B64B2" w:rsidRDefault="005B64B2" w:rsidP="005B64B2">
      <w:pPr>
        <w:spacing w:line="360" w:lineRule="auto"/>
        <w:jc w:val="both"/>
        <w:rPr>
          <w:rFonts w:ascii="Arial" w:eastAsia="Times New Roman" w:hAnsi="Arial" w:cs="Arial"/>
          <w:bCs/>
          <w:sz w:val="24"/>
          <w:szCs w:val="24"/>
          <w:lang w:val="es-ES"/>
        </w:rPr>
      </w:pPr>
      <w:r w:rsidRPr="00864D38">
        <w:rPr>
          <w:rFonts w:ascii="Arial" w:hAnsi="Arial" w:cs="Arial"/>
          <w:sz w:val="24"/>
          <w:szCs w:val="24"/>
        </w:rPr>
        <w:t>altos estándares éticos y médicos, se exige la concurrencia obligatoria de un dictamen médico, un dictamen psicológico y el consentimiento informado de ambos padres o tutores.</w:t>
      </w:r>
    </w:p>
    <w:p w14:paraId="57B3DDDE" w14:textId="1EA61CD5" w:rsidR="00510261" w:rsidRDefault="005B64B2" w:rsidP="005B64B2">
      <w:pPr>
        <w:spacing w:line="360" w:lineRule="auto"/>
        <w:jc w:val="both"/>
        <w:rPr>
          <w:rFonts w:ascii="Arial" w:eastAsia="Times New Roman" w:hAnsi="Arial" w:cs="Arial"/>
          <w:b/>
          <w:sz w:val="24"/>
          <w:szCs w:val="24"/>
          <w:lang w:val="es-ES"/>
        </w:rPr>
      </w:pPr>
      <w:r w:rsidRPr="00662305">
        <w:rPr>
          <w:rFonts w:ascii="Arial" w:eastAsia="Times New Roman" w:hAnsi="Arial" w:cs="Arial"/>
          <w:bCs/>
          <w:sz w:val="24"/>
          <w:szCs w:val="24"/>
          <w:lang w:val="es-ES"/>
        </w:rPr>
        <w:t>Por lo anteriormente expuesto y con fundamento en los artículos señalados en el proemio del presente escrito, someto a consideración de esta honorable asamblea, el siguiente proyecto de:</w:t>
      </w:r>
    </w:p>
    <w:p w14:paraId="4F40438B" w14:textId="72DE5D72" w:rsidR="00662305" w:rsidRPr="00663EA6" w:rsidRDefault="00662305" w:rsidP="00662305">
      <w:pPr>
        <w:spacing w:line="360" w:lineRule="auto"/>
        <w:jc w:val="center"/>
        <w:rPr>
          <w:rFonts w:ascii="Arial" w:eastAsia="Times New Roman" w:hAnsi="Arial" w:cs="Arial"/>
          <w:b/>
          <w:sz w:val="24"/>
          <w:szCs w:val="24"/>
          <w:lang w:val="es-ES"/>
        </w:rPr>
      </w:pPr>
      <w:r w:rsidRPr="00663EA6">
        <w:rPr>
          <w:rFonts w:ascii="Arial" w:eastAsia="Times New Roman" w:hAnsi="Arial" w:cs="Arial"/>
          <w:b/>
          <w:sz w:val="24"/>
          <w:szCs w:val="24"/>
          <w:lang w:val="es-ES"/>
        </w:rPr>
        <w:t>DECRETO:</w:t>
      </w:r>
    </w:p>
    <w:p w14:paraId="6F6C0688" w14:textId="7CA5229E" w:rsidR="00662305" w:rsidRDefault="001147FC" w:rsidP="00662305">
      <w:pPr>
        <w:spacing w:line="360" w:lineRule="auto"/>
        <w:jc w:val="both"/>
        <w:rPr>
          <w:rFonts w:ascii="Arial" w:hAnsi="Arial" w:cs="Arial"/>
          <w:bCs/>
          <w:sz w:val="24"/>
          <w:szCs w:val="24"/>
          <w:shd w:val="clear" w:color="auto" w:fill="FFFFFF"/>
        </w:rPr>
      </w:pPr>
      <w:r>
        <w:rPr>
          <w:rFonts w:ascii="Arial" w:hAnsi="Arial" w:cs="Arial"/>
          <w:b/>
          <w:sz w:val="24"/>
          <w:szCs w:val="24"/>
        </w:rPr>
        <w:t>ÚNICO</w:t>
      </w:r>
      <w:r w:rsidR="00662305" w:rsidRPr="00663EA6">
        <w:rPr>
          <w:rFonts w:ascii="Arial" w:hAnsi="Arial" w:cs="Arial"/>
          <w:b/>
          <w:sz w:val="24"/>
          <w:szCs w:val="24"/>
          <w:shd w:val="clear" w:color="auto" w:fill="FFFFFF"/>
        </w:rPr>
        <w:t xml:space="preserve">. -  </w:t>
      </w:r>
      <w:r w:rsidR="00662305" w:rsidRPr="00663EA6">
        <w:rPr>
          <w:rFonts w:ascii="Arial" w:hAnsi="Arial" w:cs="Arial"/>
          <w:bCs/>
          <w:sz w:val="24"/>
          <w:szCs w:val="24"/>
          <w:shd w:val="clear" w:color="auto" w:fill="FFFFFF"/>
        </w:rPr>
        <w:t xml:space="preserve">Se </w:t>
      </w:r>
      <w:r w:rsidR="00AA7675">
        <w:rPr>
          <w:rFonts w:ascii="Arial" w:hAnsi="Arial" w:cs="Arial"/>
          <w:bCs/>
          <w:sz w:val="24"/>
          <w:szCs w:val="24"/>
          <w:shd w:val="clear" w:color="auto" w:fill="FFFFFF"/>
        </w:rPr>
        <w:t>ag</w:t>
      </w:r>
      <w:r w:rsidR="0072710B">
        <w:rPr>
          <w:rFonts w:ascii="Arial" w:hAnsi="Arial" w:cs="Arial"/>
          <w:bCs/>
          <w:sz w:val="24"/>
          <w:szCs w:val="24"/>
          <w:shd w:val="clear" w:color="auto" w:fill="FFFFFF"/>
        </w:rPr>
        <w:t>rega</w:t>
      </w:r>
      <w:r w:rsidR="004D1FB1" w:rsidRPr="004D1FB1">
        <w:rPr>
          <w:rFonts w:ascii="Arial" w:hAnsi="Arial" w:cs="Arial"/>
          <w:bCs/>
          <w:sz w:val="24"/>
          <w:szCs w:val="24"/>
          <w:shd w:val="clear" w:color="auto" w:fill="FFFFFF"/>
        </w:rPr>
        <w:t xml:space="preserve"> </w:t>
      </w:r>
      <w:r w:rsidR="00AC6FDE">
        <w:rPr>
          <w:rFonts w:ascii="Arial" w:hAnsi="Arial" w:cs="Arial"/>
          <w:bCs/>
          <w:sz w:val="24"/>
          <w:szCs w:val="24"/>
          <w:shd w:val="clear" w:color="auto" w:fill="FFFFFF"/>
        </w:rPr>
        <w:t xml:space="preserve">un tercer párrafo al artículo 320 </w:t>
      </w:r>
      <w:r w:rsidR="0072710B">
        <w:rPr>
          <w:rFonts w:ascii="Arial" w:hAnsi="Arial" w:cs="Arial"/>
          <w:bCs/>
          <w:sz w:val="24"/>
          <w:szCs w:val="24"/>
          <w:shd w:val="clear" w:color="auto" w:fill="FFFFFF"/>
        </w:rPr>
        <w:t>al</w:t>
      </w:r>
      <w:r w:rsidR="004D1FB1" w:rsidRPr="00663EA6">
        <w:rPr>
          <w:rFonts w:ascii="Arial" w:hAnsi="Arial" w:cs="Arial"/>
          <w:bCs/>
          <w:sz w:val="24"/>
          <w:szCs w:val="24"/>
          <w:shd w:val="clear" w:color="auto" w:fill="FFFFFF"/>
        </w:rPr>
        <w:t xml:space="preserve"> Código Penal del Estado de Chihuahua</w:t>
      </w:r>
      <w:r w:rsidR="00662305" w:rsidRPr="00663EA6">
        <w:rPr>
          <w:rFonts w:ascii="Arial" w:hAnsi="Arial" w:cs="Arial"/>
          <w:bCs/>
          <w:sz w:val="24"/>
          <w:szCs w:val="24"/>
          <w:shd w:val="clear" w:color="auto" w:fill="FFFFFF"/>
        </w:rPr>
        <w:t xml:space="preserve"> para quedar redactado en los siguientes términos: </w:t>
      </w:r>
    </w:p>
    <w:p w14:paraId="662E0533" w14:textId="302E54BD" w:rsidR="00AC6FDE" w:rsidRDefault="00AC6FDE" w:rsidP="00662305">
      <w:pPr>
        <w:spacing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Artículo 320.- …</w:t>
      </w:r>
    </w:p>
    <w:p w14:paraId="7C759286" w14:textId="68D3825A" w:rsidR="00AC6FDE" w:rsidRDefault="00AC6FDE" w:rsidP="00662305">
      <w:pPr>
        <w:spacing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I a V.- …</w:t>
      </w:r>
    </w:p>
    <w:p w14:paraId="153C9E53" w14:textId="103076B3" w:rsidR="00AC6FDE" w:rsidRDefault="00AC6FDE" w:rsidP="00662305">
      <w:pPr>
        <w:spacing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w:t>
      </w:r>
    </w:p>
    <w:p w14:paraId="3F5639B6" w14:textId="7B5E8287" w:rsidR="007C4467" w:rsidRPr="00AC6FDE" w:rsidRDefault="007C4467" w:rsidP="0072710B">
      <w:pPr>
        <w:spacing w:line="360" w:lineRule="auto"/>
        <w:jc w:val="both"/>
        <w:rPr>
          <w:rFonts w:ascii="Arial" w:hAnsi="Arial" w:cs="Arial"/>
          <w:b/>
          <w:sz w:val="24"/>
          <w:szCs w:val="24"/>
          <w:shd w:val="clear" w:color="auto" w:fill="FFFFFF"/>
        </w:rPr>
      </w:pPr>
      <w:r w:rsidRPr="00AC6FDE">
        <w:rPr>
          <w:rFonts w:ascii="Arial" w:hAnsi="Arial" w:cs="Arial"/>
          <w:b/>
          <w:sz w:val="24"/>
          <w:szCs w:val="24"/>
          <w:shd w:val="clear" w:color="auto" w:fill="FFFFFF"/>
        </w:rPr>
        <w:t>Se aumentará hasta una mitad la pena descrita en el</w:t>
      </w:r>
      <w:r w:rsidR="00AC6FDE">
        <w:rPr>
          <w:rFonts w:ascii="Arial" w:hAnsi="Arial" w:cs="Arial"/>
          <w:b/>
          <w:sz w:val="24"/>
          <w:szCs w:val="24"/>
          <w:shd w:val="clear" w:color="auto" w:fill="FFFFFF"/>
        </w:rPr>
        <w:t xml:space="preserve"> presente</w:t>
      </w:r>
      <w:r w:rsidRPr="00AC6FDE">
        <w:rPr>
          <w:rFonts w:ascii="Arial" w:hAnsi="Arial" w:cs="Arial"/>
          <w:b/>
          <w:sz w:val="24"/>
          <w:szCs w:val="24"/>
          <w:shd w:val="clear" w:color="auto" w:fill="FFFFFF"/>
        </w:rPr>
        <w:t xml:space="preserve"> artículo a</w:t>
      </w:r>
      <w:r w:rsidR="0072710B" w:rsidRPr="00AC6FDE">
        <w:rPr>
          <w:rFonts w:ascii="Arial" w:hAnsi="Arial" w:cs="Arial"/>
          <w:b/>
          <w:sz w:val="24"/>
          <w:szCs w:val="24"/>
          <w:shd w:val="clear" w:color="auto" w:fill="FFFFFF"/>
        </w:rPr>
        <w:t>l profesional, técnico o auxiliar de la salud que realice, promueva o participe en una cirugía estética en una persona menor de edad con fines distintos a los estrictamente médicos</w:t>
      </w:r>
      <w:r w:rsidRPr="00AC6FDE">
        <w:rPr>
          <w:rFonts w:ascii="Arial" w:hAnsi="Arial" w:cs="Arial"/>
          <w:b/>
          <w:sz w:val="24"/>
          <w:szCs w:val="24"/>
          <w:shd w:val="clear" w:color="auto" w:fill="FFFFFF"/>
        </w:rPr>
        <w:t>, reparadores o reconstructivos previstos como excepción en la Ley Estatal de Salud.</w:t>
      </w:r>
    </w:p>
    <w:p w14:paraId="2F8CFA36" w14:textId="77777777" w:rsidR="00AA7675" w:rsidRPr="00AA7675" w:rsidRDefault="00AA7675" w:rsidP="005118AC">
      <w:pPr>
        <w:pStyle w:val="Prrafodelista"/>
        <w:spacing w:after="0" w:line="360" w:lineRule="auto"/>
        <w:ind w:left="0"/>
        <w:jc w:val="center"/>
        <w:rPr>
          <w:rFonts w:ascii="Arial" w:hAnsi="Arial" w:cs="Arial"/>
          <w:bCs/>
          <w:sz w:val="24"/>
          <w:szCs w:val="24"/>
          <w:shd w:val="clear" w:color="auto" w:fill="FFFFFF"/>
          <w:lang w:val="es-MX"/>
        </w:rPr>
      </w:pPr>
    </w:p>
    <w:p w14:paraId="128E1D0E" w14:textId="0A870C13" w:rsidR="005118AC" w:rsidRPr="00663EA6" w:rsidRDefault="005118AC" w:rsidP="005118AC">
      <w:pPr>
        <w:pStyle w:val="Prrafodelista"/>
        <w:spacing w:after="0" w:line="360" w:lineRule="auto"/>
        <w:ind w:left="0"/>
        <w:jc w:val="center"/>
        <w:rPr>
          <w:rFonts w:ascii="Arial" w:hAnsi="Arial" w:cs="Arial"/>
          <w:b/>
          <w:sz w:val="24"/>
          <w:szCs w:val="24"/>
          <w:shd w:val="clear" w:color="auto" w:fill="FFFFFF"/>
          <w:lang w:val="es-MX"/>
        </w:rPr>
      </w:pPr>
      <w:r w:rsidRPr="00663EA6">
        <w:rPr>
          <w:rFonts w:ascii="Arial" w:hAnsi="Arial" w:cs="Arial"/>
          <w:b/>
          <w:sz w:val="24"/>
          <w:szCs w:val="24"/>
          <w:shd w:val="clear" w:color="auto" w:fill="FFFFFF"/>
          <w:lang w:val="es-MX"/>
        </w:rPr>
        <w:t xml:space="preserve">TRANSITORIOS: </w:t>
      </w:r>
    </w:p>
    <w:p w14:paraId="70FD5B07" w14:textId="77777777" w:rsidR="005118AC" w:rsidRPr="00663EA6" w:rsidRDefault="005118AC" w:rsidP="005118AC">
      <w:pPr>
        <w:spacing w:before="120" w:after="120" w:line="360" w:lineRule="auto"/>
        <w:jc w:val="both"/>
        <w:rPr>
          <w:rFonts w:ascii="Arial" w:eastAsia="Montserrat" w:hAnsi="Arial" w:cs="Arial"/>
          <w:sz w:val="24"/>
          <w:szCs w:val="24"/>
          <w:shd w:val="clear" w:color="auto" w:fill="FEFFFF"/>
          <w:lang w:val="es-ES"/>
        </w:rPr>
      </w:pPr>
      <w:r w:rsidRPr="00663EA6">
        <w:rPr>
          <w:rFonts w:ascii="Arial" w:eastAsia="Montserrat" w:hAnsi="Arial" w:cs="Arial"/>
          <w:b/>
          <w:sz w:val="24"/>
          <w:szCs w:val="24"/>
          <w:shd w:val="clear" w:color="auto" w:fill="FEFFFF"/>
          <w:lang w:val="es-ES"/>
        </w:rPr>
        <w:t>PRIMERO. -</w:t>
      </w:r>
      <w:r w:rsidRPr="00663EA6">
        <w:rPr>
          <w:rFonts w:ascii="Arial" w:eastAsia="Montserrat" w:hAnsi="Arial" w:cs="Arial"/>
          <w:sz w:val="24"/>
          <w:szCs w:val="24"/>
          <w:shd w:val="clear" w:color="auto" w:fill="FEFFFF"/>
          <w:lang w:val="es-ES"/>
        </w:rPr>
        <w:t xml:space="preserve"> El presente Decreto entrará en vigor al día siguiente de su publicación en Periódico Oficial del Estado.</w:t>
      </w:r>
    </w:p>
    <w:p w14:paraId="04F390D4" w14:textId="77777777" w:rsidR="00FB4BD3" w:rsidRDefault="00FB4BD3" w:rsidP="005118AC">
      <w:pPr>
        <w:spacing w:before="240" w:after="240" w:line="360" w:lineRule="auto"/>
        <w:rPr>
          <w:rFonts w:ascii="Arial" w:hAnsi="Arial" w:cs="Arial"/>
          <w:b/>
          <w:sz w:val="24"/>
          <w:szCs w:val="24"/>
          <w:shd w:val="clear" w:color="auto" w:fill="FEFFFF"/>
          <w:lang w:val="es-ES"/>
        </w:rPr>
      </w:pPr>
    </w:p>
    <w:p w14:paraId="396112E9" w14:textId="77777777" w:rsidR="00FB4BD3" w:rsidRDefault="00FB4BD3" w:rsidP="005118AC">
      <w:pPr>
        <w:spacing w:before="240" w:after="240" w:line="360" w:lineRule="auto"/>
        <w:rPr>
          <w:rFonts w:ascii="Arial" w:hAnsi="Arial" w:cs="Arial"/>
          <w:b/>
          <w:sz w:val="24"/>
          <w:szCs w:val="24"/>
          <w:shd w:val="clear" w:color="auto" w:fill="FEFFFF"/>
          <w:lang w:val="es-ES"/>
        </w:rPr>
      </w:pPr>
    </w:p>
    <w:p w14:paraId="377D4372" w14:textId="77777777" w:rsidR="00FB4BD3" w:rsidRDefault="00FB4BD3" w:rsidP="005118AC">
      <w:pPr>
        <w:spacing w:before="240" w:after="240" w:line="360" w:lineRule="auto"/>
        <w:rPr>
          <w:rFonts w:ascii="Arial" w:hAnsi="Arial" w:cs="Arial"/>
          <w:b/>
          <w:sz w:val="24"/>
          <w:szCs w:val="24"/>
          <w:shd w:val="clear" w:color="auto" w:fill="FEFFFF"/>
          <w:lang w:val="es-ES"/>
        </w:rPr>
      </w:pPr>
    </w:p>
    <w:p w14:paraId="630F4FB0" w14:textId="5C1F4A96" w:rsidR="005118AC" w:rsidRPr="00663EA6" w:rsidRDefault="005118AC" w:rsidP="005118AC">
      <w:pPr>
        <w:spacing w:before="240" w:after="240" w:line="360" w:lineRule="auto"/>
        <w:rPr>
          <w:rFonts w:ascii="Arial" w:hAnsi="Arial" w:cs="Arial"/>
          <w:bCs/>
          <w:sz w:val="24"/>
          <w:szCs w:val="24"/>
          <w:shd w:val="clear" w:color="auto" w:fill="FEFFFF"/>
          <w:lang w:val="es-ES"/>
        </w:rPr>
      </w:pPr>
      <w:r w:rsidRPr="00663EA6">
        <w:rPr>
          <w:rFonts w:ascii="Arial" w:hAnsi="Arial" w:cs="Arial"/>
          <w:b/>
          <w:sz w:val="24"/>
          <w:szCs w:val="24"/>
          <w:shd w:val="clear" w:color="auto" w:fill="FEFFFF"/>
          <w:lang w:val="es-ES"/>
        </w:rPr>
        <w:t xml:space="preserve">SEGUNDO. -  </w:t>
      </w:r>
      <w:r w:rsidRPr="00663EA6">
        <w:rPr>
          <w:rFonts w:ascii="Arial" w:hAnsi="Arial" w:cs="Arial"/>
          <w:bCs/>
          <w:sz w:val="24"/>
          <w:szCs w:val="24"/>
          <w:shd w:val="clear" w:color="auto" w:fill="FEFFFF"/>
          <w:lang w:val="es-ES"/>
        </w:rPr>
        <w:t>Se derogan todas las disposiciones que contravengan lo dispuesto en el presente Decreto.</w:t>
      </w:r>
    </w:p>
    <w:p w14:paraId="0D78D698" w14:textId="27F592B7" w:rsidR="00DF182E" w:rsidRDefault="005118AC" w:rsidP="005118AC">
      <w:pPr>
        <w:spacing w:before="240" w:after="240" w:line="360" w:lineRule="auto"/>
        <w:jc w:val="both"/>
        <w:rPr>
          <w:rFonts w:ascii="Arial" w:eastAsia="Montserrat" w:hAnsi="Arial" w:cs="Arial"/>
          <w:sz w:val="24"/>
          <w:szCs w:val="24"/>
          <w:shd w:val="clear" w:color="auto" w:fill="FEFFFF"/>
          <w:lang w:val="es-ES"/>
        </w:rPr>
      </w:pPr>
      <w:r w:rsidRPr="00663EA6">
        <w:rPr>
          <w:rFonts w:ascii="Arial" w:hAnsi="Arial" w:cs="Arial"/>
          <w:b/>
          <w:sz w:val="24"/>
          <w:szCs w:val="24"/>
          <w:shd w:val="clear" w:color="auto" w:fill="FEFFFF"/>
          <w:lang w:val="es-ES"/>
        </w:rPr>
        <w:t xml:space="preserve">ECONÓMICO. -  </w:t>
      </w:r>
      <w:r w:rsidRPr="00663EA6">
        <w:rPr>
          <w:rFonts w:ascii="Arial" w:eastAsia="Montserrat" w:hAnsi="Arial" w:cs="Arial"/>
          <w:sz w:val="24"/>
          <w:szCs w:val="24"/>
          <w:shd w:val="clear" w:color="auto" w:fill="FEFFFF"/>
          <w:lang w:val="es-ES"/>
        </w:rPr>
        <w:t>Aprobado que sea, túrnese a la Secretaría para que elabore la Minuta de Decreto correspondiente.</w:t>
      </w:r>
    </w:p>
    <w:p w14:paraId="53FE3483" w14:textId="24199293" w:rsidR="005118AC" w:rsidRPr="00663EA6" w:rsidRDefault="005118AC" w:rsidP="005118AC">
      <w:pPr>
        <w:spacing w:before="240" w:after="240" w:line="360" w:lineRule="auto"/>
        <w:jc w:val="both"/>
        <w:rPr>
          <w:rFonts w:ascii="Arial" w:eastAsia="Montserrat" w:hAnsi="Arial" w:cs="Arial"/>
          <w:sz w:val="24"/>
          <w:szCs w:val="24"/>
          <w:shd w:val="clear" w:color="auto" w:fill="FEFFFF"/>
          <w:lang w:val="es-ES"/>
        </w:rPr>
      </w:pPr>
      <w:r w:rsidRPr="00510261">
        <w:rPr>
          <w:rFonts w:ascii="Arial" w:eastAsia="Montserrat" w:hAnsi="Arial" w:cs="Arial"/>
          <w:b/>
          <w:bCs/>
          <w:sz w:val="24"/>
          <w:szCs w:val="24"/>
          <w:shd w:val="clear" w:color="auto" w:fill="FEFFFF"/>
          <w:lang w:val="es-ES"/>
        </w:rPr>
        <w:t xml:space="preserve">Dado </w:t>
      </w:r>
      <w:r w:rsidRPr="00663EA6">
        <w:rPr>
          <w:rFonts w:ascii="Arial" w:eastAsia="Montserrat" w:hAnsi="Arial" w:cs="Arial"/>
          <w:sz w:val="24"/>
          <w:szCs w:val="24"/>
          <w:shd w:val="clear" w:color="auto" w:fill="FEFFFF"/>
          <w:lang w:val="es-ES"/>
        </w:rPr>
        <w:t>en el Recinto Oficial del H. Congreso del Estado de Chihuahua,</w:t>
      </w:r>
      <w:r w:rsidR="009C65D4">
        <w:rPr>
          <w:rFonts w:ascii="Arial" w:eastAsia="Montserrat" w:hAnsi="Arial" w:cs="Arial"/>
          <w:sz w:val="24"/>
          <w:szCs w:val="24"/>
          <w:shd w:val="clear" w:color="auto" w:fill="FEFFFF"/>
          <w:lang w:val="es-ES"/>
        </w:rPr>
        <w:t xml:space="preserve"> en</w:t>
      </w:r>
      <w:r w:rsidR="00AC6FDE">
        <w:rPr>
          <w:rFonts w:ascii="Arial" w:eastAsia="Montserrat" w:hAnsi="Arial" w:cs="Arial"/>
          <w:sz w:val="24"/>
          <w:szCs w:val="24"/>
          <w:shd w:val="clear" w:color="auto" w:fill="FEFFFF"/>
          <w:lang w:val="es-ES"/>
        </w:rPr>
        <w:t xml:space="preserve"> la</w:t>
      </w:r>
      <w:r w:rsidR="009C65D4">
        <w:rPr>
          <w:rFonts w:ascii="Arial" w:eastAsia="Montserrat" w:hAnsi="Arial" w:cs="Arial"/>
          <w:sz w:val="24"/>
          <w:szCs w:val="24"/>
          <w:shd w:val="clear" w:color="auto" w:fill="FEFFFF"/>
          <w:lang w:val="es-ES"/>
        </w:rPr>
        <w:t xml:space="preserve"> ciudad </w:t>
      </w:r>
      <w:r w:rsidR="00AC6FDE">
        <w:rPr>
          <w:rFonts w:ascii="Arial" w:eastAsia="Montserrat" w:hAnsi="Arial" w:cs="Arial"/>
          <w:sz w:val="24"/>
          <w:szCs w:val="24"/>
          <w:shd w:val="clear" w:color="auto" w:fill="FEFFFF"/>
          <w:lang w:val="es-ES"/>
        </w:rPr>
        <w:t>Chihuahua,</w:t>
      </w:r>
      <w:r w:rsidR="009C65D4">
        <w:rPr>
          <w:rFonts w:ascii="Arial" w:eastAsia="Montserrat" w:hAnsi="Arial" w:cs="Arial"/>
          <w:sz w:val="24"/>
          <w:szCs w:val="24"/>
          <w:shd w:val="clear" w:color="auto" w:fill="FEFFFF"/>
          <w:lang w:val="es-ES"/>
        </w:rPr>
        <w:t xml:space="preserve"> Chihuahua,</w:t>
      </w:r>
      <w:r w:rsidRPr="00663EA6">
        <w:rPr>
          <w:rFonts w:ascii="Arial" w:eastAsia="Montserrat" w:hAnsi="Arial" w:cs="Arial"/>
          <w:sz w:val="24"/>
          <w:szCs w:val="24"/>
          <w:shd w:val="clear" w:color="auto" w:fill="FEFFFF"/>
          <w:lang w:val="es-ES"/>
        </w:rPr>
        <w:t xml:space="preserve"> a los </w:t>
      </w:r>
      <w:r>
        <w:rPr>
          <w:rFonts w:ascii="Arial" w:eastAsia="Montserrat" w:hAnsi="Arial" w:cs="Arial"/>
          <w:sz w:val="24"/>
          <w:szCs w:val="24"/>
          <w:shd w:val="clear" w:color="auto" w:fill="FEFFFF"/>
          <w:lang w:val="es-ES"/>
        </w:rPr>
        <w:t>veintis</w:t>
      </w:r>
      <w:r w:rsidR="000D018E">
        <w:rPr>
          <w:rFonts w:ascii="Arial" w:eastAsia="Montserrat" w:hAnsi="Arial" w:cs="Arial"/>
          <w:sz w:val="24"/>
          <w:szCs w:val="24"/>
          <w:shd w:val="clear" w:color="auto" w:fill="FEFFFF"/>
          <w:lang w:val="es-ES"/>
        </w:rPr>
        <w:t>iete</w:t>
      </w:r>
      <w:r w:rsidRPr="00663EA6">
        <w:rPr>
          <w:rFonts w:ascii="Arial" w:eastAsia="Montserrat" w:hAnsi="Arial" w:cs="Arial"/>
          <w:sz w:val="24"/>
          <w:szCs w:val="24"/>
          <w:shd w:val="clear" w:color="auto" w:fill="FEFFFF"/>
          <w:lang w:val="es-ES"/>
        </w:rPr>
        <w:t xml:space="preserve"> días del mes de</w:t>
      </w:r>
      <w:r w:rsidR="00AC6FDE">
        <w:rPr>
          <w:rFonts w:ascii="Arial" w:eastAsia="Montserrat" w:hAnsi="Arial" w:cs="Arial"/>
          <w:sz w:val="24"/>
          <w:szCs w:val="24"/>
          <w:shd w:val="clear" w:color="auto" w:fill="FEFFFF"/>
          <w:lang w:val="es-ES"/>
        </w:rPr>
        <w:t xml:space="preserve"> noviembre</w:t>
      </w:r>
      <w:r w:rsidRPr="00663EA6">
        <w:rPr>
          <w:rFonts w:ascii="Arial" w:eastAsia="Montserrat" w:hAnsi="Arial" w:cs="Arial"/>
          <w:sz w:val="24"/>
          <w:szCs w:val="24"/>
          <w:shd w:val="clear" w:color="auto" w:fill="FEFFFF"/>
          <w:lang w:val="es-ES"/>
        </w:rPr>
        <w:t xml:space="preserve"> del año dos mil veinticinco. </w:t>
      </w:r>
    </w:p>
    <w:p w14:paraId="441ADF91" w14:textId="77777777" w:rsidR="0092509E" w:rsidRDefault="0092509E" w:rsidP="005118AC">
      <w:pPr>
        <w:spacing w:line="360" w:lineRule="auto"/>
        <w:jc w:val="center"/>
        <w:rPr>
          <w:rFonts w:ascii="Arial" w:eastAsia="Century Gothic" w:hAnsi="Arial" w:cs="Arial"/>
          <w:b/>
          <w:sz w:val="24"/>
          <w:szCs w:val="24"/>
        </w:rPr>
      </w:pPr>
    </w:p>
    <w:p w14:paraId="328B979E" w14:textId="35F64752" w:rsidR="005118AC" w:rsidRPr="00663EA6" w:rsidRDefault="005118AC" w:rsidP="005118AC">
      <w:pPr>
        <w:spacing w:line="360" w:lineRule="auto"/>
        <w:jc w:val="center"/>
        <w:rPr>
          <w:rFonts w:ascii="Arial" w:eastAsia="Century Gothic" w:hAnsi="Arial" w:cs="Arial"/>
          <w:b/>
          <w:sz w:val="24"/>
          <w:szCs w:val="24"/>
        </w:rPr>
      </w:pPr>
      <w:r w:rsidRPr="00663EA6">
        <w:rPr>
          <w:rFonts w:ascii="Arial" w:eastAsia="Century Gothic" w:hAnsi="Arial" w:cs="Arial"/>
          <w:b/>
          <w:sz w:val="24"/>
          <w:szCs w:val="24"/>
        </w:rPr>
        <w:t>ATENTAMENTE:</w:t>
      </w:r>
    </w:p>
    <w:p w14:paraId="30445A26" w14:textId="77777777" w:rsidR="005118AC" w:rsidRPr="00663EA6" w:rsidRDefault="005118AC" w:rsidP="005118AC">
      <w:pPr>
        <w:spacing w:line="360" w:lineRule="auto"/>
        <w:jc w:val="center"/>
        <w:rPr>
          <w:rFonts w:ascii="Arial" w:eastAsia="Century Gothic" w:hAnsi="Arial" w:cs="Arial"/>
          <w:b/>
          <w:sz w:val="24"/>
          <w:szCs w:val="24"/>
        </w:rPr>
      </w:pPr>
    </w:p>
    <w:p w14:paraId="49431DCD" w14:textId="77777777" w:rsidR="005118AC" w:rsidRPr="00663EA6" w:rsidRDefault="005118AC" w:rsidP="005118AC">
      <w:pPr>
        <w:spacing w:line="360" w:lineRule="auto"/>
        <w:jc w:val="center"/>
        <w:rPr>
          <w:rFonts w:ascii="Arial" w:eastAsia="Century Gothic" w:hAnsi="Arial" w:cs="Arial"/>
          <w:b/>
          <w:sz w:val="24"/>
          <w:szCs w:val="24"/>
        </w:rPr>
      </w:pPr>
    </w:p>
    <w:p w14:paraId="2EDB0B94" w14:textId="77777777" w:rsidR="005118AC" w:rsidRPr="00663EA6" w:rsidRDefault="005118AC" w:rsidP="005118AC">
      <w:pPr>
        <w:spacing w:line="360" w:lineRule="auto"/>
        <w:jc w:val="center"/>
        <w:rPr>
          <w:rFonts w:ascii="Arial" w:eastAsia="Century Gothic" w:hAnsi="Arial" w:cs="Arial"/>
          <w:b/>
          <w:sz w:val="24"/>
          <w:szCs w:val="24"/>
        </w:rPr>
      </w:pPr>
      <w:proofErr w:type="spellStart"/>
      <w:r w:rsidRPr="00663EA6">
        <w:rPr>
          <w:rFonts w:ascii="Arial" w:eastAsia="Century Gothic" w:hAnsi="Arial" w:cs="Arial"/>
          <w:b/>
          <w:sz w:val="24"/>
          <w:szCs w:val="24"/>
        </w:rPr>
        <w:t>Dip</w:t>
      </w:r>
      <w:proofErr w:type="spellEnd"/>
      <w:r w:rsidRPr="00663EA6">
        <w:rPr>
          <w:rFonts w:ascii="Arial" w:eastAsia="Century Gothic" w:hAnsi="Arial" w:cs="Arial"/>
          <w:b/>
          <w:sz w:val="24"/>
          <w:szCs w:val="24"/>
        </w:rPr>
        <w:t>. Pedro Torres Estrada.</w:t>
      </w: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5118AC" w:rsidRPr="00663EA6" w14:paraId="22C1AB02" w14:textId="77777777" w:rsidTr="00F70C55">
        <w:trPr>
          <w:trHeight w:val="1530"/>
        </w:trPr>
        <w:tc>
          <w:tcPr>
            <w:tcW w:w="4427"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4047F17" w14:textId="77777777" w:rsidR="00E152E0" w:rsidRDefault="00E152E0" w:rsidP="00F70C55">
            <w:pPr>
              <w:spacing w:line="360" w:lineRule="auto"/>
              <w:rPr>
                <w:rFonts w:ascii="Arial" w:eastAsia="Century Gothic" w:hAnsi="Arial" w:cs="Arial"/>
                <w:b/>
                <w:sz w:val="24"/>
                <w:szCs w:val="24"/>
                <w:shd w:val="clear" w:color="auto" w:fill="FEFFFF"/>
              </w:rPr>
            </w:pPr>
          </w:p>
          <w:p w14:paraId="505B4250" w14:textId="77777777" w:rsidR="0092509E" w:rsidRDefault="0092509E" w:rsidP="00F70C55">
            <w:pPr>
              <w:spacing w:line="360" w:lineRule="auto"/>
              <w:rPr>
                <w:rFonts w:ascii="Arial" w:eastAsia="Century Gothic" w:hAnsi="Arial" w:cs="Arial"/>
                <w:b/>
                <w:sz w:val="24"/>
                <w:szCs w:val="24"/>
                <w:shd w:val="clear" w:color="auto" w:fill="FEFFFF"/>
              </w:rPr>
            </w:pPr>
          </w:p>
          <w:p w14:paraId="7C217994" w14:textId="69FAAA11" w:rsidR="005118AC" w:rsidRPr="00663EA6"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2B421F86"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5B791BA3" w14:textId="77777777" w:rsidR="0092509E" w:rsidRDefault="0092509E" w:rsidP="00F70C55">
            <w:pPr>
              <w:spacing w:line="360" w:lineRule="auto"/>
              <w:jc w:val="center"/>
              <w:rPr>
                <w:rFonts w:ascii="Arial" w:eastAsia="Century Gothic" w:hAnsi="Arial" w:cs="Arial"/>
                <w:b/>
                <w:sz w:val="24"/>
                <w:szCs w:val="24"/>
                <w:shd w:val="clear" w:color="auto" w:fill="FEFFFF"/>
              </w:rPr>
            </w:pPr>
          </w:p>
          <w:p w14:paraId="3EF6F27E" w14:textId="580BE5BB" w:rsidR="005118AC" w:rsidRPr="00663EA6" w:rsidRDefault="005118AC" w:rsidP="0092509E">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Magdalena Rentería Pérez</w:t>
            </w:r>
          </w:p>
        </w:tc>
      </w:tr>
      <w:tr w:rsidR="005118AC" w:rsidRPr="00663EA6" w14:paraId="7900CE81"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7ACA4064"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p>
          <w:p w14:paraId="075C235A" w14:textId="77777777"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Rosana Díaz Reyes</w:t>
            </w:r>
          </w:p>
          <w:p w14:paraId="3C154646" w14:textId="748AAEAD" w:rsidR="005118AC" w:rsidRPr="00663EA6" w:rsidRDefault="005118AC" w:rsidP="00F70C55">
            <w:pPr>
              <w:spacing w:line="360" w:lineRule="auto"/>
              <w:rPr>
                <w:rFonts w:ascii="Arial" w:eastAsia="Century Gothic" w:hAnsi="Arial" w:cs="Arial"/>
                <w:b/>
                <w:sz w:val="24"/>
                <w:szCs w:val="24"/>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1735AE58"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lastRenderedPageBreak/>
              <w:t xml:space="preserve"> </w:t>
            </w:r>
          </w:p>
          <w:p w14:paraId="016E2151" w14:textId="77777777" w:rsidR="005118AC" w:rsidRPr="00663EA6" w:rsidRDefault="005118AC" w:rsidP="0092509E">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Elizabeth Guzmán Argueta</w:t>
            </w:r>
          </w:p>
        </w:tc>
      </w:tr>
      <w:tr w:rsidR="005118AC" w:rsidRPr="00663EA6" w14:paraId="3FBFF5E0"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CCE597A" w14:textId="77777777" w:rsidR="00FB4BD3" w:rsidRDefault="00FB4BD3" w:rsidP="00F70C55">
            <w:pPr>
              <w:spacing w:line="360" w:lineRule="auto"/>
              <w:rPr>
                <w:rFonts w:ascii="Arial" w:eastAsia="Century Gothic" w:hAnsi="Arial" w:cs="Arial"/>
                <w:b/>
                <w:sz w:val="24"/>
                <w:szCs w:val="24"/>
                <w:shd w:val="clear" w:color="auto" w:fill="FEFFFF"/>
              </w:rPr>
            </w:pPr>
          </w:p>
          <w:p w14:paraId="10D438A6" w14:textId="5B9135EB"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Edith Palma Ontiveros</w:t>
            </w:r>
          </w:p>
          <w:p w14:paraId="2300280C" w14:textId="7B47E975" w:rsidR="00E152E0" w:rsidRPr="00663EA6" w:rsidRDefault="00E152E0" w:rsidP="00F70C55">
            <w:pPr>
              <w:spacing w:line="360" w:lineRule="auto"/>
              <w:rPr>
                <w:rFonts w:ascii="Arial" w:eastAsia="Century Gothic" w:hAnsi="Arial" w:cs="Arial"/>
                <w:b/>
                <w:sz w:val="24"/>
                <w:szCs w:val="24"/>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37D16BE" w14:textId="77777777" w:rsidR="00FB4BD3" w:rsidRDefault="00FB4BD3" w:rsidP="005B64B2">
            <w:pPr>
              <w:spacing w:line="360" w:lineRule="auto"/>
              <w:rPr>
                <w:rFonts w:ascii="Arial" w:eastAsia="Century Gothic" w:hAnsi="Arial" w:cs="Arial"/>
                <w:b/>
                <w:sz w:val="24"/>
                <w:szCs w:val="24"/>
                <w:shd w:val="clear" w:color="auto" w:fill="FEFFFF"/>
              </w:rPr>
            </w:pPr>
          </w:p>
          <w:p w14:paraId="6DCBD53A" w14:textId="434B86BF" w:rsidR="005118AC" w:rsidRPr="00663EA6" w:rsidRDefault="005118AC" w:rsidP="005B64B2">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Herminia Gómez Carrasco</w:t>
            </w:r>
          </w:p>
        </w:tc>
      </w:tr>
      <w:tr w:rsidR="005118AC" w:rsidRPr="00663EA6" w14:paraId="166C9593" w14:textId="77777777" w:rsidTr="00F70C55">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8EB8A1F" w14:textId="2E8EAE6F" w:rsidR="005118AC" w:rsidRPr="00663EA6"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159A06E" w14:textId="5887D99B" w:rsidR="005118AC" w:rsidRPr="00663EA6" w:rsidRDefault="005118AC" w:rsidP="00E152E0">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María Antonieta Pérez Reyes</w:t>
            </w:r>
          </w:p>
        </w:tc>
      </w:tr>
      <w:tr w:rsidR="005118AC" w:rsidRPr="00663EA6" w14:paraId="11FC2126" w14:textId="77777777" w:rsidTr="00E152E0">
        <w:trPr>
          <w:trHeight w:val="1377"/>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06D81CA" w14:textId="5DF43E13" w:rsidR="005118AC" w:rsidRDefault="005118AC" w:rsidP="00F70C55">
            <w:pPr>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Jael Argüelles Díaz</w:t>
            </w:r>
          </w:p>
          <w:p w14:paraId="59AE5520" w14:textId="77777777" w:rsidR="00E152E0" w:rsidRPr="00E152E0" w:rsidRDefault="00E152E0" w:rsidP="00E152E0">
            <w:pPr>
              <w:rPr>
                <w:rFonts w:ascii="Arial" w:eastAsia="Century Gothic" w:hAnsi="Arial" w:cs="Arial"/>
                <w:sz w:val="24"/>
                <w:szCs w:val="24"/>
              </w:rPr>
            </w:pPr>
          </w:p>
          <w:p w14:paraId="6816FAB7" w14:textId="10048C76" w:rsidR="00E152E0" w:rsidRPr="00E152E0" w:rsidRDefault="00E152E0" w:rsidP="00E152E0">
            <w:pPr>
              <w:rPr>
                <w:rFonts w:ascii="Arial" w:eastAsia="Century Gothic" w:hAnsi="Arial" w:cs="Arial"/>
                <w:sz w:val="24"/>
                <w:szCs w:val="24"/>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31BB41C6" w14:textId="50261AD9" w:rsidR="005118AC" w:rsidRPr="00663EA6" w:rsidRDefault="005118AC" w:rsidP="00F70C55">
            <w:pPr>
              <w:spacing w:line="360" w:lineRule="auto"/>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Brenda Francisca Ríos Prieto</w:t>
            </w:r>
          </w:p>
          <w:p w14:paraId="77D7198D" w14:textId="77777777" w:rsidR="005118AC" w:rsidRPr="00663EA6" w:rsidRDefault="005118AC" w:rsidP="00F70C55">
            <w:pPr>
              <w:spacing w:line="360" w:lineRule="auto"/>
              <w:jc w:val="center"/>
              <w:rPr>
                <w:rFonts w:ascii="Arial" w:eastAsia="Century Gothic" w:hAnsi="Arial" w:cs="Arial"/>
                <w:b/>
                <w:sz w:val="24"/>
                <w:szCs w:val="24"/>
                <w:shd w:val="clear" w:color="auto" w:fill="FEFFFF"/>
              </w:rPr>
            </w:pPr>
            <w:r w:rsidRPr="00663EA6">
              <w:rPr>
                <w:rFonts w:ascii="Arial" w:eastAsia="Century Gothic" w:hAnsi="Arial" w:cs="Arial"/>
                <w:b/>
                <w:sz w:val="24"/>
                <w:szCs w:val="24"/>
                <w:shd w:val="clear" w:color="auto" w:fill="FEFFFF"/>
              </w:rPr>
              <w:t xml:space="preserve"> </w:t>
            </w:r>
          </w:p>
        </w:tc>
      </w:tr>
      <w:tr w:rsidR="005118AC" w:rsidRPr="00663EA6" w14:paraId="7813E408" w14:textId="77777777" w:rsidTr="00F70C55">
        <w:trPr>
          <w:trHeight w:val="930"/>
        </w:trPr>
        <w:tc>
          <w:tcPr>
            <w:tcW w:w="8838"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F422862" w14:textId="77777777" w:rsidR="005118AC" w:rsidRPr="00663EA6" w:rsidRDefault="005118AC" w:rsidP="00F70C55">
            <w:pPr>
              <w:tabs>
                <w:tab w:val="left" w:pos="5235"/>
              </w:tabs>
              <w:spacing w:line="360" w:lineRule="auto"/>
              <w:rPr>
                <w:rFonts w:ascii="Arial" w:eastAsia="Century Gothic" w:hAnsi="Arial" w:cs="Arial"/>
                <w:b/>
                <w:sz w:val="24"/>
                <w:szCs w:val="24"/>
                <w:shd w:val="clear" w:color="auto" w:fill="FEFFFF"/>
              </w:rPr>
            </w:pPr>
            <w:proofErr w:type="spellStart"/>
            <w:r w:rsidRPr="00663EA6">
              <w:rPr>
                <w:rFonts w:ascii="Arial" w:eastAsia="Century Gothic" w:hAnsi="Arial" w:cs="Arial"/>
                <w:b/>
                <w:sz w:val="24"/>
                <w:szCs w:val="24"/>
                <w:shd w:val="clear" w:color="auto" w:fill="FEFFFF"/>
              </w:rPr>
              <w:t>Dip</w:t>
            </w:r>
            <w:proofErr w:type="spellEnd"/>
            <w:r w:rsidRPr="00663EA6">
              <w:rPr>
                <w:rFonts w:ascii="Arial" w:eastAsia="Century Gothic" w:hAnsi="Arial" w:cs="Arial"/>
                <w:b/>
                <w:sz w:val="24"/>
                <w:szCs w:val="24"/>
                <w:shd w:val="clear" w:color="auto" w:fill="FEFFFF"/>
              </w:rPr>
              <w:t>. Oscar Daniel Avitia Arellanes</w:t>
            </w:r>
            <w:r w:rsidRPr="00663EA6">
              <w:rPr>
                <w:rFonts w:ascii="Arial" w:eastAsia="Century Gothic" w:hAnsi="Arial" w:cs="Arial"/>
                <w:b/>
                <w:sz w:val="24"/>
                <w:szCs w:val="24"/>
                <w:shd w:val="clear" w:color="auto" w:fill="FEFFFF"/>
              </w:rPr>
              <w:tab/>
            </w:r>
          </w:p>
        </w:tc>
      </w:tr>
    </w:tbl>
    <w:p w14:paraId="64D6E952" w14:textId="7CD77A93" w:rsidR="007F665E" w:rsidRPr="00E152E0" w:rsidRDefault="005118AC" w:rsidP="00E152E0">
      <w:pPr>
        <w:spacing w:line="360" w:lineRule="auto"/>
        <w:jc w:val="both"/>
        <w:rPr>
          <w:rFonts w:ascii="Arial" w:hAnsi="Arial" w:cs="Arial"/>
          <w:sz w:val="18"/>
          <w:szCs w:val="18"/>
          <w:lang w:val="es-ES"/>
        </w:rPr>
      </w:pPr>
      <w:r w:rsidRPr="00CB5831">
        <w:rPr>
          <w:rFonts w:ascii="Arial" w:hAnsi="Arial" w:cs="Arial"/>
          <w:sz w:val="18"/>
          <w:szCs w:val="18"/>
          <w:lang w:val="es-ES"/>
        </w:rPr>
        <w:t xml:space="preserve">Está hoja de firmas corresponde al proyecto de dictamen que reforma el artículo </w:t>
      </w:r>
      <w:r w:rsidR="005B64B2">
        <w:rPr>
          <w:rFonts w:ascii="Arial" w:hAnsi="Arial" w:cs="Arial"/>
          <w:sz w:val="18"/>
          <w:szCs w:val="18"/>
          <w:lang w:val="es-ES"/>
        </w:rPr>
        <w:t>320</w:t>
      </w:r>
      <w:r w:rsidRPr="00CB5831">
        <w:rPr>
          <w:rFonts w:ascii="Arial" w:hAnsi="Arial" w:cs="Arial"/>
          <w:sz w:val="18"/>
          <w:szCs w:val="18"/>
          <w:lang w:val="es-ES"/>
        </w:rPr>
        <w:t xml:space="preserve"> del Código Penal del Estado de Chihuahua. </w:t>
      </w:r>
    </w:p>
    <w:sectPr w:rsidR="007F665E" w:rsidRPr="00E152E0" w:rsidSect="006A339C">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D90C" w14:textId="77777777" w:rsidR="00E751DC" w:rsidRDefault="00E751DC" w:rsidP="007F665E">
      <w:pPr>
        <w:spacing w:after="0" w:line="240" w:lineRule="auto"/>
      </w:pPr>
      <w:r>
        <w:separator/>
      </w:r>
    </w:p>
  </w:endnote>
  <w:endnote w:type="continuationSeparator" w:id="0">
    <w:p w14:paraId="29440B56" w14:textId="77777777" w:rsidR="00E751DC" w:rsidRDefault="00E751DC"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1520" w14:textId="77777777" w:rsidR="00E751DC" w:rsidRDefault="00E751DC" w:rsidP="007F665E">
      <w:pPr>
        <w:spacing w:after="0" w:line="240" w:lineRule="auto"/>
      </w:pPr>
      <w:r>
        <w:separator/>
      </w:r>
    </w:p>
  </w:footnote>
  <w:footnote w:type="continuationSeparator" w:id="0">
    <w:p w14:paraId="2AD8BBC2" w14:textId="77777777" w:rsidR="00E751DC" w:rsidRDefault="00E751DC"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07D5B87C" w:rsidR="007F665E" w:rsidRDefault="007F665E" w:rsidP="00713229">
    <w:pPr>
      <w:pStyle w:val="Encabezado"/>
      <w:tabs>
        <w:tab w:val="clear" w:pos="4419"/>
        <w:tab w:val="clear" w:pos="8838"/>
        <w:tab w:val="left" w:pos="6210"/>
      </w:tabs>
      <w:ind w:right="-943"/>
      <w:jc w:val="right"/>
    </w:pPr>
    <w:r>
      <w:rPr>
        <w:noProof/>
        <w:lang w:val="es-ES" w:eastAsia="es-ES"/>
      </w:rPr>
      <w:drawing>
        <wp:anchor distT="0" distB="0" distL="114300" distR="114300" simplePos="0" relativeHeight="251658240" behindDoc="1" locked="0" layoutInCell="1" allowOverlap="1" wp14:anchorId="046EAEB8" wp14:editId="2D131FED">
          <wp:simplePos x="0" y="0"/>
          <wp:positionH relativeFrom="page">
            <wp:align>right</wp:align>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13229" w:rsidRPr="00713229">
      <w:t>"</w:t>
    </w:r>
    <w:r w:rsidR="00713229" w:rsidRPr="00713229">
      <w:rPr>
        <w:sz w:val="24"/>
        <w:szCs w:val="24"/>
      </w:rPr>
      <w:t>2025, Año del Bicentenario de la Primera Constitución del Estado de Chihuahua"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A1FF1"/>
    <w:rsid w:val="000D018E"/>
    <w:rsid w:val="001147FC"/>
    <w:rsid w:val="001911AA"/>
    <w:rsid w:val="001E5423"/>
    <w:rsid w:val="001F0269"/>
    <w:rsid w:val="0028357C"/>
    <w:rsid w:val="00291896"/>
    <w:rsid w:val="003148B1"/>
    <w:rsid w:val="00326670"/>
    <w:rsid w:val="003A6797"/>
    <w:rsid w:val="003D3DCB"/>
    <w:rsid w:val="00424250"/>
    <w:rsid w:val="00444C92"/>
    <w:rsid w:val="0044609E"/>
    <w:rsid w:val="00451AB4"/>
    <w:rsid w:val="00480B2B"/>
    <w:rsid w:val="004865CF"/>
    <w:rsid w:val="004C1D83"/>
    <w:rsid w:val="004C60C5"/>
    <w:rsid w:val="004D1FB1"/>
    <w:rsid w:val="004D5B3F"/>
    <w:rsid w:val="004F4807"/>
    <w:rsid w:val="00510261"/>
    <w:rsid w:val="005118AC"/>
    <w:rsid w:val="00561A86"/>
    <w:rsid w:val="00576065"/>
    <w:rsid w:val="0059206D"/>
    <w:rsid w:val="005B64B2"/>
    <w:rsid w:val="005E0DF5"/>
    <w:rsid w:val="005E3141"/>
    <w:rsid w:val="005F7DB5"/>
    <w:rsid w:val="00652673"/>
    <w:rsid w:val="00662305"/>
    <w:rsid w:val="006A339C"/>
    <w:rsid w:val="0070484A"/>
    <w:rsid w:val="00713229"/>
    <w:rsid w:val="0072710B"/>
    <w:rsid w:val="00740750"/>
    <w:rsid w:val="00760D0C"/>
    <w:rsid w:val="007659A7"/>
    <w:rsid w:val="007926CD"/>
    <w:rsid w:val="007B1B38"/>
    <w:rsid w:val="007C4467"/>
    <w:rsid w:val="007F665E"/>
    <w:rsid w:val="008818DB"/>
    <w:rsid w:val="008F5B89"/>
    <w:rsid w:val="008F6A06"/>
    <w:rsid w:val="0092509E"/>
    <w:rsid w:val="009715A5"/>
    <w:rsid w:val="009C65D4"/>
    <w:rsid w:val="00A23D69"/>
    <w:rsid w:val="00A35B61"/>
    <w:rsid w:val="00A4474A"/>
    <w:rsid w:val="00AA7675"/>
    <w:rsid w:val="00AB5590"/>
    <w:rsid w:val="00AC6FDE"/>
    <w:rsid w:val="00AD6907"/>
    <w:rsid w:val="00AF3AF7"/>
    <w:rsid w:val="00B77DE4"/>
    <w:rsid w:val="00BA6F58"/>
    <w:rsid w:val="00BB3E6D"/>
    <w:rsid w:val="00BF7D89"/>
    <w:rsid w:val="00C17A1B"/>
    <w:rsid w:val="00CE5C19"/>
    <w:rsid w:val="00D03976"/>
    <w:rsid w:val="00D65DAA"/>
    <w:rsid w:val="00DB3F45"/>
    <w:rsid w:val="00DD2F97"/>
    <w:rsid w:val="00DF182E"/>
    <w:rsid w:val="00E062FB"/>
    <w:rsid w:val="00E152E0"/>
    <w:rsid w:val="00E32F1C"/>
    <w:rsid w:val="00E751DC"/>
    <w:rsid w:val="00EB012D"/>
    <w:rsid w:val="00F557AF"/>
    <w:rsid w:val="00F85652"/>
    <w:rsid w:val="00F95351"/>
    <w:rsid w:val="00FB4BD3"/>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0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character" w:customStyle="1" w:styleId="PrrafodelistaCar">
    <w:name w:val="Párrafo de lista Car"/>
    <w:aliases w:val="Imagen Car,Tabla de contenido Car"/>
    <w:link w:val="Prrafodelista"/>
    <w:uiPriority w:val="34"/>
    <w:locked/>
    <w:rsid w:val="005118AC"/>
    <w:rPr>
      <w:lang w:val="es-ES_tradnl"/>
    </w:rPr>
  </w:style>
  <w:style w:type="paragraph" w:styleId="Prrafodelista">
    <w:name w:val="List Paragraph"/>
    <w:aliases w:val="Imagen,Tabla de contenido"/>
    <w:basedOn w:val="Normal"/>
    <w:link w:val="PrrafodelistaCar"/>
    <w:uiPriority w:val="34"/>
    <w:qFormat/>
    <w:rsid w:val="005118AC"/>
    <w:pPr>
      <w:spacing w:line="256" w:lineRule="auto"/>
      <w:ind w:left="720"/>
      <w:contextualSpacing/>
    </w:pPr>
    <w:rPr>
      <w:rFonts w:asciiTheme="minorHAnsi" w:eastAsiaTheme="minorHAnsi" w:hAnsiTheme="minorHAnsi" w:cstheme="minorBidi"/>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2025-11-27T16:11:00Z</cp:lastPrinted>
  <dcterms:created xsi:type="dcterms:W3CDTF">2025-11-27T16:21:00Z</dcterms:created>
  <dcterms:modified xsi:type="dcterms:W3CDTF">2025-11-27T16:21:00Z</dcterms:modified>
</cp:coreProperties>
</file>