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BBF91A" w14:textId="77777777" w:rsidR="00122653" w:rsidRDefault="00122653">
      <w:pPr>
        <w:spacing w:after="0" w:line="276" w:lineRule="auto"/>
        <w:jc w:val="both"/>
        <w:rPr>
          <w:rFonts w:ascii="Century Gothic" w:eastAsia="Century Gothic" w:hAnsi="Century Gothic" w:cs="Century Gothic"/>
          <w:b/>
          <w:bCs/>
          <w:color w:val="000000"/>
          <w:sz w:val="24"/>
          <w:szCs w:val="24"/>
        </w:rPr>
      </w:pPr>
    </w:p>
    <w:p w14:paraId="34502DB1" w14:textId="77777777" w:rsidR="00122653" w:rsidRDefault="00122653">
      <w:pPr>
        <w:spacing w:after="0" w:line="276" w:lineRule="auto"/>
        <w:jc w:val="both"/>
        <w:rPr>
          <w:rFonts w:ascii="Century Gothic" w:eastAsia="Century Gothic" w:hAnsi="Century Gothic" w:cs="Century Gothic"/>
          <w:b/>
          <w:bCs/>
          <w:color w:val="000000"/>
          <w:sz w:val="24"/>
          <w:szCs w:val="24"/>
        </w:rPr>
      </w:pPr>
    </w:p>
    <w:p w14:paraId="02F5B193" w14:textId="77777777" w:rsidR="00122653" w:rsidRDefault="00122653">
      <w:pPr>
        <w:spacing w:after="0" w:line="276" w:lineRule="auto"/>
        <w:jc w:val="both"/>
        <w:rPr>
          <w:rFonts w:ascii="Century Gothic" w:eastAsia="Century Gothic" w:hAnsi="Century Gothic" w:cs="Century Gothic"/>
          <w:b/>
          <w:bCs/>
          <w:color w:val="000000"/>
          <w:sz w:val="24"/>
          <w:szCs w:val="24"/>
        </w:rPr>
      </w:pPr>
    </w:p>
    <w:p w14:paraId="26AA18D0" w14:textId="77777777" w:rsidR="00122653" w:rsidRDefault="00122653">
      <w:pPr>
        <w:spacing w:after="0" w:line="276" w:lineRule="auto"/>
        <w:jc w:val="both"/>
        <w:rPr>
          <w:rFonts w:ascii="Century Gothic" w:eastAsia="Century Gothic" w:hAnsi="Century Gothic" w:cs="Century Gothic"/>
          <w:b/>
          <w:bCs/>
          <w:color w:val="000000"/>
          <w:sz w:val="24"/>
          <w:szCs w:val="24"/>
        </w:rPr>
      </w:pPr>
    </w:p>
    <w:p w14:paraId="6686B72F" w14:textId="77777777" w:rsidR="00122653" w:rsidRDefault="00122653">
      <w:pPr>
        <w:spacing w:after="0" w:line="276" w:lineRule="auto"/>
        <w:jc w:val="both"/>
        <w:rPr>
          <w:rFonts w:ascii="Century Gothic" w:eastAsia="Century Gothic" w:hAnsi="Century Gothic" w:cs="Century Gothic"/>
          <w:b/>
          <w:bCs/>
          <w:color w:val="000000"/>
          <w:sz w:val="24"/>
          <w:szCs w:val="24"/>
        </w:rPr>
      </w:pPr>
    </w:p>
    <w:p w14:paraId="592E6BD3" w14:textId="77777777" w:rsidR="00122653" w:rsidRDefault="00122653">
      <w:pPr>
        <w:pBdr>
          <w:top w:val="nil"/>
          <w:left w:val="nil"/>
          <w:bottom w:val="nil"/>
          <w:right w:val="nil"/>
          <w:between w:val="nil"/>
        </w:pBdr>
        <w:spacing w:after="0" w:line="276" w:lineRule="auto"/>
        <w:jc w:val="both"/>
        <w:rPr>
          <w:rFonts w:ascii="Century Gothic" w:eastAsia="Century Gothic" w:hAnsi="Century Gothic" w:cs="Century Gothic"/>
          <w:b/>
          <w:bCs/>
          <w:color w:val="000000"/>
          <w:sz w:val="24"/>
          <w:szCs w:val="24"/>
        </w:rPr>
      </w:pPr>
    </w:p>
    <w:p w14:paraId="64EB711D" w14:textId="77777777" w:rsidR="00122653" w:rsidRDefault="00122653">
      <w:pPr>
        <w:pBdr>
          <w:top w:val="nil"/>
          <w:left w:val="nil"/>
          <w:bottom w:val="nil"/>
          <w:right w:val="nil"/>
          <w:between w:val="nil"/>
        </w:pBdr>
        <w:spacing w:after="0" w:line="276" w:lineRule="auto"/>
        <w:ind w:firstLine="709"/>
        <w:jc w:val="both"/>
        <w:rPr>
          <w:rFonts w:ascii="Century Gothic" w:eastAsia="Century Gothic" w:hAnsi="Century Gothic" w:cs="Century Gothic"/>
          <w:b/>
          <w:bCs/>
          <w:color w:val="000000"/>
          <w:sz w:val="24"/>
          <w:szCs w:val="24"/>
        </w:rPr>
      </w:pPr>
    </w:p>
    <w:p w14:paraId="375F6237" w14:textId="77777777" w:rsidR="00122653" w:rsidRDefault="00122653">
      <w:pPr>
        <w:pBdr>
          <w:top w:val="nil"/>
          <w:left w:val="nil"/>
          <w:bottom w:val="nil"/>
          <w:right w:val="nil"/>
          <w:between w:val="nil"/>
        </w:pBdr>
        <w:spacing w:after="0" w:line="276" w:lineRule="auto"/>
        <w:ind w:firstLine="709"/>
        <w:jc w:val="both"/>
        <w:rPr>
          <w:rFonts w:ascii="Century Gothic" w:eastAsia="Century Gothic" w:hAnsi="Century Gothic" w:cs="Century Gothic"/>
          <w:b/>
          <w:bCs/>
          <w:color w:val="000000"/>
          <w:sz w:val="24"/>
          <w:szCs w:val="24"/>
        </w:rPr>
      </w:pPr>
    </w:p>
    <w:p w14:paraId="6147BB69" w14:textId="77777777" w:rsidR="00122653" w:rsidRDefault="00A70FC7">
      <w:pPr>
        <w:pBdr>
          <w:top w:val="nil"/>
          <w:left w:val="nil"/>
          <w:bottom w:val="nil"/>
          <w:right w:val="nil"/>
          <w:between w:val="nil"/>
        </w:pBdr>
        <w:spacing w:after="0" w:line="276" w:lineRule="auto"/>
        <w:jc w:val="both"/>
        <w:rPr>
          <w:rFonts w:ascii="Century Gothic" w:eastAsia="Century Gothic" w:hAnsi="Century Gothic" w:cs="Century Gothic"/>
          <w:b/>
          <w:bCs/>
          <w:color w:val="000000"/>
          <w:sz w:val="24"/>
          <w:szCs w:val="24"/>
        </w:rPr>
      </w:pPr>
      <w:bookmarkStart w:id="0" w:name="_8lqsxnvbrdnl" w:colFirst="0" w:colLast="0"/>
      <w:bookmarkEnd w:id="0"/>
      <w:r>
        <w:rPr>
          <w:rFonts w:ascii="Century Gothic" w:eastAsia="Century Gothic" w:hAnsi="Century Gothic" w:cs="Century Gothic"/>
          <w:b/>
          <w:bCs/>
          <w:color w:val="000000"/>
          <w:sz w:val="24"/>
          <w:szCs w:val="24"/>
        </w:rPr>
        <w:t xml:space="preserve">INICIATIVA CON CARÁCTER DE DECRETO, MEDIANTE LA CUAL SE REFORMAN DIVERSAS DISPOSICIONES DE LA LEY PARA PREVENIR, ATENDER Y ERRADICAR LA VIOLENCIA ESCOLAR DEL ESTADO DE CHIHUAHUA </w:t>
      </w:r>
    </w:p>
    <w:p w14:paraId="17ED8669" w14:textId="77777777" w:rsidR="00122653" w:rsidRDefault="00122653">
      <w:pPr>
        <w:pBdr>
          <w:top w:val="nil"/>
          <w:left w:val="nil"/>
          <w:bottom w:val="nil"/>
          <w:right w:val="nil"/>
          <w:between w:val="nil"/>
        </w:pBdr>
        <w:spacing w:after="0" w:line="276" w:lineRule="auto"/>
        <w:jc w:val="both"/>
        <w:rPr>
          <w:rFonts w:ascii="Century Gothic" w:eastAsia="Century Gothic" w:hAnsi="Century Gothic" w:cs="Century Gothic"/>
          <w:b/>
          <w:bCs/>
          <w:color w:val="000000"/>
          <w:sz w:val="24"/>
          <w:szCs w:val="24"/>
        </w:rPr>
      </w:pPr>
    </w:p>
    <w:p w14:paraId="0E4A26C4" w14:textId="77777777" w:rsidR="00122653" w:rsidRDefault="00122653">
      <w:pPr>
        <w:pBdr>
          <w:top w:val="nil"/>
          <w:left w:val="nil"/>
          <w:bottom w:val="nil"/>
          <w:right w:val="nil"/>
          <w:between w:val="nil"/>
        </w:pBdr>
        <w:spacing w:after="0" w:line="276" w:lineRule="auto"/>
        <w:jc w:val="both"/>
        <w:rPr>
          <w:rFonts w:ascii="Century Gothic" w:eastAsia="Century Gothic" w:hAnsi="Century Gothic" w:cs="Century Gothic"/>
          <w:b/>
          <w:bCs/>
          <w:color w:val="000000"/>
          <w:sz w:val="24"/>
          <w:szCs w:val="24"/>
        </w:rPr>
      </w:pPr>
    </w:p>
    <w:p w14:paraId="4DBDDEA8" w14:textId="77777777" w:rsidR="00122653" w:rsidRDefault="00A70FC7">
      <w:pPr>
        <w:pBdr>
          <w:top w:val="nil"/>
          <w:left w:val="nil"/>
          <w:bottom w:val="nil"/>
          <w:right w:val="nil"/>
          <w:between w:val="nil"/>
        </w:pBdr>
        <w:spacing w:after="0" w:line="276" w:lineRule="auto"/>
        <w:jc w:val="both"/>
        <w:rPr>
          <w:rFonts w:ascii="Century Gothic" w:eastAsia="Century Gothic" w:hAnsi="Century Gothic" w:cs="Century Gothic"/>
          <w:b/>
          <w:bCs/>
          <w:color w:val="000000"/>
          <w:sz w:val="24"/>
          <w:szCs w:val="24"/>
        </w:rPr>
      </w:pPr>
      <w:r>
        <w:rPr>
          <w:rFonts w:ascii="Century Gothic" w:eastAsia="Century Gothic" w:hAnsi="Century Gothic" w:cs="Century Gothic"/>
          <w:b/>
          <w:bCs/>
          <w:color w:val="000000"/>
          <w:sz w:val="24"/>
          <w:szCs w:val="24"/>
        </w:rPr>
        <w:t>H. CONGRESO DEL ESTADO DE CHIHUAHUA</w:t>
      </w:r>
    </w:p>
    <w:p w14:paraId="0813A861" w14:textId="77777777" w:rsidR="00122653" w:rsidRDefault="00A70FC7">
      <w:pPr>
        <w:pBdr>
          <w:top w:val="nil"/>
          <w:left w:val="nil"/>
          <w:bottom w:val="nil"/>
          <w:right w:val="nil"/>
          <w:between w:val="nil"/>
        </w:pBdr>
        <w:spacing w:after="0" w:line="276" w:lineRule="auto"/>
        <w:jc w:val="both"/>
        <w:rPr>
          <w:rFonts w:ascii="Century Gothic" w:eastAsia="Century Gothic" w:hAnsi="Century Gothic" w:cs="Century Gothic"/>
          <w:b/>
          <w:bCs/>
          <w:color w:val="000000"/>
          <w:sz w:val="24"/>
          <w:szCs w:val="24"/>
        </w:rPr>
      </w:pPr>
      <w:r>
        <w:rPr>
          <w:rFonts w:ascii="Century Gothic" w:eastAsia="Century Gothic" w:hAnsi="Century Gothic" w:cs="Century Gothic"/>
          <w:b/>
          <w:bCs/>
          <w:color w:val="000000"/>
          <w:sz w:val="24"/>
          <w:szCs w:val="24"/>
        </w:rPr>
        <w:t>PRESENTE. –</w:t>
      </w:r>
    </w:p>
    <w:p w14:paraId="752F4071" w14:textId="77777777" w:rsidR="00122653" w:rsidRDefault="00122653">
      <w:pPr>
        <w:pBdr>
          <w:top w:val="nil"/>
          <w:left w:val="nil"/>
          <w:bottom w:val="nil"/>
          <w:right w:val="nil"/>
          <w:between w:val="nil"/>
        </w:pBdr>
        <w:spacing w:after="0" w:line="276" w:lineRule="auto"/>
        <w:ind w:firstLine="709"/>
        <w:jc w:val="both"/>
        <w:rPr>
          <w:rFonts w:ascii="Century Gothic" w:eastAsia="Century Gothic" w:hAnsi="Century Gothic" w:cs="Century Gothic"/>
          <w:color w:val="000000"/>
          <w:sz w:val="24"/>
          <w:szCs w:val="24"/>
        </w:rPr>
      </w:pPr>
    </w:p>
    <w:p w14:paraId="30C81986" w14:textId="77777777" w:rsidR="00122653" w:rsidRDefault="00A70FC7">
      <w:pPr>
        <w:pBdr>
          <w:top w:val="nil"/>
          <w:left w:val="nil"/>
          <w:bottom w:val="nil"/>
          <w:right w:val="nil"/>
          <w:between w:val="nil"/>
        </w:pBdr>
        <w:spacing w:after="0" w:line="276" w:lineRule="auto"/>
        <w:ind w:firstLine="709"/>
        <w:jc w:val="both"/>
        <w:rPr>
          <w:rFonts w:ascii="Century Gothic" w:eastAsia="Century Gothic" w:hAnsi="Century Gothic" w:cs="Century Gothic"/>
          <w:b/>
          <w:bCs/>
          <w:color w:val="000000"/>
          <w:sz w:val="24"/>
          <w:szCs w:val="24"/>
        </w:rPr>
      </w:pPr>
      <w:bookmarkStart w:id="1" w:name="_p7851avx1hd8" w:colFirst="0" w:colLast="0"/>
      <w:bookmarkEnd w:id="1"/>
      <w:r>
        <w:rPr>
          <w:rFonts w:ascii="Century Gothic" w:eastAsia="Century Gothic" w:hAnsi="Century Gothic" w:cs="Century Gothic"/>
          <w:color w:val="000000"/>
          <w:sz w:val="24"/>
          <w:szCs w:val="24"/>
        </w:rPr>
        <w:t xml:space="preserve">La suscrita </w:t>
      </w:r>
      <w:r>
        <w:rPr>
          <w:rFonts w:ascii="Century Gothic" w:eastAsia="Century Gothic" w:hAnsi="Century Gothic" w:cs="Century Gothic"/>
          <w:b/>
          <w:bCs/>
          <w:color w:val="000000"/>
          <w:sz w:val="24"/>
          <w:szCs w:val="24"/>
        </w:rPr>
        <w:t xml:space="preserve">JOCELINE VEGA </w:t>
      </w:r>
      <w:r>
        <w:rPr>
          <w:rFonts w:ascii="Century Gothic" w:eastAsia="Century Gothic" w:hAnsi="Century Gothic" w:cs="Century Gothic"/>
          <w:b/>
          <w:bCs/>
          <w:color w:val="000000"/>
          <w:sz w:val="24"/>
          <w:szCs w:val="24"/>
        </w:rPr>
        <w:t>VARGAS,</w:t>
      </w:r>
      <w:r>
        <w:rPr>
          <w:rFonts w:ascii="Century Gothic" w:eastAsia="Century Gothic" w:hAnsi="Century Gothic" w:cs="Century Gothic"/>
          <w:color w:val="000000"/>
          <w:sz w:val="24"/>
          <w:szCs w:val="24"/>
        </w:rPr>
        <w:t xml:space="preserve"> en mi carácter de diputada de la </w:t>
      </w:r>
      <w:r>
        <w:rPr>
          <w:rFonts w:ascii="Century Gothic" w:eastAsia="Century Gothic" w:hAnsi="Century Gothic" w:cs="Century Gothic"/>
          <w:b/>
          <w:bCs/>
          <w:color w:val="000000"/>
          <w:sz w:val="24"/>
          <w:szCs w:val="24"/>
        </w:rPr>
        <w:t>SEXAGÉSIMA OCTAVA LEGISLATURA DEL H. CONGRESO DEL ESTADO DE CHIHUAHUA</w:t>
      </w:r>
      <w:r>
        <w:rPr>
          <w:rFonts w:ascii="Century Gothic" w:eastAsia="Century Gothic" w:hAnsi="Century Gothic" w:cs="Century Gothic"/>
          <w:color w:val="000000"/>
          <w:sz w:val="24"/>
          <w:szCs w:val="24"/>
        </w:rPr>
        <w:t xml:space="preserve">, integrante del </w:t>
      </w:r>
      <w:r>
        <w:rPr>
          <w:rFonts w:ascii="Century Gothic" w:eastAsia="Century Gothic" w:hAnsi="Century Gothic" w:cs="Century Gothic"/>
          <w:b/>
          <w:bCs/>
          <w:color w:val="000000"/>
          <w:sz w:val="24"/>
          <w:szCs w:val="24"/>
        </w:rPr>
        <w:t>GRUPO PARLAMENTARIO DEL PARTIDO ACCIÓN NACIONAL</w:t>
      </w:r>
      <w:r>
        <w:rPr>
          <w:rFonts w:ascii="Century Gothic" w:eastAsia="Century Gothic" w:hAnsi="Century Gothic" w:cs="Century Gothic"/>
          <w:color w:val="000000"/>
          <w:sz w:val="24"/>
          <w:szCs w:val="24"/>
        </w:rPr>
        <w:t xml:space="preserve"> y en su representación, con fundamento en lo dispuesto por las fracciones I y Il </w:t>
      </w:r>
      <w:r>
        <w:rPr>
          <w:rFonts w:ascii="Century Gothic" w:eastAsia="Century Gothic" w:hAnsi="Century Gothic" w:cs="Century Gothic"/>
          <w:color w:val="000000"/>
          <w:sz w:val="24"/>
          <w:szCs w:val="24"/>
        </w:rPr>
        <w:t>del artículo 64; y fracción I del artículo 68 de la Constitución Política del Estado de Chihuahua; así como de la fracción | del artículo 167 de la Ley Orgánica del Poder Legislativo, así como el artículo 77 del Reglamento Interior y de Prácticas Parlament</w:t>
      </w:r>
      <w:r>
        <w:rPr>
          <w:rFonts w:ascii="Century Gothic" w:eastAsia="Century Gothic" w:hAnsi="Century Gothic" w:cs="Century Gothic"/>
          <w:color w:val="000000"/>
          <w:sz w:val="24"/>
          <w:szCs w:val="24"/>
        </w:rPr>
        <w:t xml:space="preserve">arias del Poder Legislativo, someto a la consideración de esta Honorable Asamblea la presente </w:t>
      </w:r>
      <w:r>
        <w:rPr>
          <w:rFonts w:ascii="Century Gothic" w:eastAsia="Century Gothic" w:hAnsi="Century Gothic" w:cs="Century Gothic"/>
          <w:b/>
          <w:bCs/>
          <w:color w:val="000000"/>
          <w:sz w:val="24"/>
          <w:szCs w:val="24"/>
        </w:rPr>
        <w:t xml:space="preserve">INICIATIVA CON CARÁCTER DE DECRETO, MEDIANTE LA CUAL SE REFORMAN LAS FRACCIÓNES IV, VII y SE DEROGA EL SEGUNDO PÁRRAFO DE LA FRACCIÓN VIII, TODAS DEL ARTÍCULO 11 </w:t>
      </w:r>
      <w:r>
        <w:rPr>
          <w:rFonts w:ascii="Century Gothic" w:eastAsia="Century Gothic" w:hAnsi="Century Gothic" w:cs="Century Gothic"/>
          <w:b/>
          <w:bCs/>
          <w:color w:val="000000"/>
          <w:sz w:val="24"/>
          <w:szCs w:val="24"/>
        </w:rPr>
        <w:t xml:space="preserve">DE LA DE LA LEY PARA PREVENIR, ATENDER Y ERRADICAR LA VIOLENCIA ESCOLAR DEL ESTADO DE CHIHUAHUA, </w:t>
      </w:r>
      <w:r>
        <w:rPr>
          <w:rFonts w:ascii="Century Gothic" w:eastAsia="Century Gothic" w:hAnsi="Century Gothic" w:cs="Century Gothic"/>
          <w:color w:val="000000"/>
          <w:sz w:val="24"/>
          <w:szCs w:val="24"/>
        </w:rPr>
        <w:t xml:space="preserve">esto al tenor de la siguiente: </w:t>
      </w:r>
    </w:p>
    <w:p w14:paraId="078807DE" w14:textId="77777777" w:rsidR="00122653" w:rsidRDefault="00122653">
      <w:pPr>
        <w:spacing w:line="276" w:lineRule="auto"/>
        <w:jc w:val="both"/>
        <w:rPr>
          <w:rFonts w:ascii="Century Gothic" w:eastAsia="Century Gothic" w:hAnsi="Century Gothic" w:cs="Century Gothic"/>
          <w:b/>
          <w:bCs/>
          <w:sz w:val="24"/>
          <w:szCs w:val="24"/>
        </w:rPr>
      </w:pPr>
    </w:p>
    <w:p w14:paraId="08A28F7E" w14:textId="77777777" w:rsidR="00122653" w:rsidRDefault="00A70FC7">
      <w:pPr>
        <w:spacing w:line="276" w:lineRule="auto"/>
        <w:ind w:firstLine="708"/>
        <w:jc w:val="center"/>
        <w:rPr>
          <w:rFonts w:ascii="Century Gothic" w:eastAsia="Century Gothic" w:hAnsi="Century Gothic" w:cs="Century Gothic"/>
          <w:b/>
          <w:bCs/>
          <w:sz w:val="24"/>
          <w:szCs w:val="24"/>
        </w:rPr>
      </w:pPr>
      <w:r>
        <w:rPr>
          <w:rFonts w:ascii="Century Gothic" w:eastAsia="Century Gothic" w:hAnsi="Century Gothic" w:cs="Century Gothic"/>
          <w:b/>
          <w:bCs/>
          <w:sz w:val="24"/>
          <w:szCs w:val="24"/>
        </w:rPr>
        <w:t>EXPOSICIÓN DE MOTIVOS</w:t>
      </w:r>
    </w:p>
    <w:p w14:paraId="5F677EF5" w14:textId="77777777" w:rsidR="00122653" w:rsidRDefault="00A70FC7">
      <w:pPr>
        <w:spacing w:before="280" w:after="280" w:line="276" w:lineRule="auto"/>
        <w:jc w:val="both"/>
        <w:rPr>
          <w:rFonts w:ascii="Century Gothic" w:eastAsia="Century Gothic" w:hAnsi="Century Gothic" w:cs="Century Gothic"/>
          <w:sz w:val="24"/>
          <w:szCs w:val="24"/>
        </w:rPr>
      </w:pPr>
      <w:bookmarkStart w:id="2" w:name="_skl151ly5i2g" w:colFirst="0" w:colLast="0"/>
      <w:bookmarkEnd w:id="2"/>
      <w:r>
        <w:rPr>
          <w:rFonts w:ascii="Century Gothic" w:eastAsia="Century Gothic" w:hAnsi="Century Gothic" w:cs="Century Gothic"/>
          <w:sz w:val="24"/>
          <w:szCs w:val="24"/>
        </w:rPr>
        <w:t>El 2 de marzo de 2024, se promulgó la Ley para Prevenir, Atender y Erradicar la Violencia Escolar del Estado de Chihuahua que, en complemento con la Ley de Seguridad Escolar, el Marco Local de Convivencia y el Protocolo para Prevenir, Detectar, Atender y E</w:t>
      </w:r>
      <w:r>
        <w:rPr>
          <w:rFonts w:ascii="Century Gothic" w:eastAsia="Century Gothic" w:hAnsi="Century Gothic" w:cs="Century Gothic"/>
          <w:sz w:val="24"/>
          <w:szCs w:val="24"/>
        </w:rPr>
        <w:t xml:space="preserve">liminar la Violencia Escolar, forman los pilares </w:t>
      </w:r>
    </w:p>
    <w:p w14:paraId="207E60F6" w14:textId="77777777" w:rsidR="00122653" w:rsidRDefault="00122653">
      <w:pPr>
        <w:spacing w:before="280" w:after="280" w:line="276" w:lineRule="auto"/>
        <w:jc w:val="both"/>
        <w:rPr>
          <w:rFonts w:ascii="Century Gothic" w:eastAsia="Century Gothic" w:hAnsi="Century Gothic" w:cs="Century Gothic"/>
          <w:sz w:val="24"/>
          <w:szCs w:val="24"/>
        </w:rPr>
      </w:pPr>
    </w:p>
    <w:p w14:paraId="2B5A7CAF" w14:textId="77777777" w:rsidR="00122653" w:rsidRDefault="00122653">
      <w:pPr>
        <w:spacing w:before="280" w:after="280" w:line="276" w:lineRule="auto"/>
        <w:jc w:val="both"/>
        <w:rPr>
          <w:rFonts w:ascii="Century Gothic" w:eastAsia="Century Gothic" w:hAnsi="Century Gothic" w:cs="Century Gothic"/>
          <w:sz w:val="24"/>
          <w:szCs w:val="24"/>
        </w:rPr>
      </w:pPr>
    </w:p>
    <w:p w14:paraId="496E0BB5" w14:textId="77777777" w:rsidR="00122653" w:rsidRDefault="00122653">
      <w:pPr>
        <w:spacing w:before="280" w:after="280" w:line="276" w:lineRule="auto"/>
        <w:jc w:val="both"/>
        <w:rPr>
          <w:rFonts w:ascii="Century Gothic" w:eastAsia="Century Gothic" w:hAnsi="Century Gothic" w:cs="Century Gothic"/>
          <w:sz w:val="24"/>
          <w:szCs w:val="24"/>
        </w:rPr>
      </w:pPr>
    </w:p>
    <w:p w14:paraId="1DC3F932" w14:textId="77777777" w:rsidR="00122653" w:rsidRDefault="00122653">
      <w:pPr>
        <w:spacing w:before="280" w:after="280" w:line="276" w:lineRule="auto"/>
        <w:jc w:val="both"/>
        <w:rPr>
          <w:rFonts w:ascii="Century Gothic" w:eastAsia="Century Gothic" w:hAnsi="Century Gothic" w:cs="Century Gothic"/>
          <w:sz w:val="24"/>
          <w:szCs w:val="24"/>
        </w:rPr>
      </w:pPr>
    </w:p>
    <w:p w14:paraId="023BAFDC" w14:textId="77777777" w:rsidR="00122653" w:rsidRDefault="00A70FC7">
      <w:pPr>
        <w:spacing w:before="280" w:after="280" w:line="276" w:lineRule="auto"/>
        <w:jc w:val="both"/>
        <w:rPr>
          <w:rFonts w:ascii="Century Gothic" w:eastAsia="Century Gothic" w:hAnsi="Century Gothic" w:cs="Century Gothic"/>
          <w:sz w:val="24"/>
          <w:szCs w:val="24"/>
        </w:rPr>
      </w:pPr>
      <w:r>
        <w:rPr>
          <w:rFonts w:ascii="Century Gothic" w:eastAsia="Century Gothic" w:hAnsi="Century Gothic" w:cs="Century Gothic"/>
          <w:sz w:val="24"/>
          <w:szCs w:val="24"/>
        </w:rPr>
        <w:t>legales y reglamentarios para la protección de niñas, niños y adolescentes en los entornos escolares.</w:t>
      </w:r>
    </w:p>
    <w:p w14:paraId="46D64358" w14:textId="77777777" w:rsidR="00122653" w:rsidRDefault="00A70FC7">
      <w:pPr>
        <w:spacing w:before="280" w:after="280" w:line="276" w:lineRule="auto"/>
        <w:jc w:val="both"/>
        <w:rPr>
          <w:rFonts w:ascii="Century Gothic" w:eastAsia="Century Gothic" w:hAnsi="Century Gothic" w:cs="Century Gothic"/>
          <w:sz w:val="24"/>
          <w:szCs w:val="24"/>
        </w:rPr>
      </w:pPr>
      <w:r>
        <w:rPr>
          <w:rFonts w:ascii="Century Gothic" w:eastAsia="Century Gothic" w:hAnsi="Century Gothic" w:cs="Century Gothic"/>
          <w:sz w:val="24"/>
          <w:szCs w:val="24"/>
        </w:rPr>
        <w:t>Los centros escolares de educación básica, son los primeros entornos sociales, distintos al hogar, d</w:t>
      </w:r>
      <w:r>
        <w:rPr>
          <w:rFonts w:ascii="Century Gothic" w:eastAsia="Century Gothic" w:hAnsi="Century Gothic" w:cs="Century Gothic"/>
          <w:sz w:val="24"/>
          <w:szCs w:val="24"/>
        </w:rPr>
        <w:t>onde las niñas y niños tienen una interacción con otras personas fuera de su núcleo familiar. En esta lógica radica la importancia que legislativamente se ha puesto en que estos entornos educativos, sean lugares seguros, no solo en si mismos objetivamente,</w:t>
      </w:r>
      <w:r>
        <w:rPr>
          <w:rFonts w:ascii="Century Gothic" w:eastAsia="Century Gothic" w:hAnsi="Century Gothic" w:cs="Century Gothic"/>
          <w:sz w:val="24"/>
          <w:szCs w:val="24"/>
        </w:rPr>
        <w:t xml:space="preserve"> sino seguros a los ojos de nuestras hijas e hijos.</w:t>
      </w:r>
    </w:p>
    <w:p w14:paraId="24E25832" w14:textId="77777777" w:rsidR="00122653" w:rsidRDefault="00A70FC7">
      <w:pPr>
        <w:spacing w:before="280" w:after="280" w:line="276" w:lineRule="auto"/>
        <w:jc w:val="both"/>
        <w:rPr>
          <w:rFonts w:ascii="Century Gothic" w:eastAsia="Century Gothic" w:hAnsi="Century Gothic" w:cs="Century Gothic"/>
          <w:sz w:val="24"/>
          <w:szCs w:val="24"/>
        </w:rPr>
      </w:pPr>
      <w:r>
        <w:rPr>
          <w:rFonts w:ascii="Century Gothic" w:eastAsia="Century Gothic" w:hAnsi="Century Gothic" w:cs="Century Gothic"/>
          <w:sz w:val="24"/>
          <w:szCs w:val="24"/>
        </w:rPr>
        <w:t>Como padres y madres, confiamos por varias horas la seguridad de nuestros hijos e hijas a las autoridades educativas, directivos, docentes y administrativos, confiando en que estarán protegidos en un ambi</w:t>
      </w:r>
      <w:r>
        <w:rPr>
          <w:rFonts w:ascii="Century Gothic" w:eastAsia="Century Gothic" w:hAnsi="Century Gothic" w:cs="Century Gothic"/>
          <w:sz w:val="24"/>
          <w:szCs w:val="24"/>
        </w:rPr>
        <w:t>ente sano y constructivo. Bajo esta tesitura es que, como legisladora, pero más aun como madre, me propongo aportar adecuaciones que estimo necesarias a nuestro marco normativo en materia de seguridad escolar.</w:t>
      </w:r>
    </w:p>
    <w:p w14:paraId="1A5E3CC0" w14:textId="77777777" w:rsidR="00122653" w:rsidRDefault="00A70FC7">
      <w:pPr>
        <w:pBdr>
          <w:top w:val="nil"/>
          <w:left w:val="nil"/>
          <w:bottom w:val="nil"/>
          <w:right w:val="nil"/>
          <w:between w:val="nil"/>
        </w:pBdr>
        <w:spacing w:after="0" w:line="276" w:lineRule="auto"/>
        <w:jc w:val="both"/>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 xml:space="preserve">La primera inferencia en materia de seguridad </w:t>
      </w:r>
      <w:r>
        <w:rPr>
          <w:rFonts w:ascii="Century Gothic" w:eastAsia="Century Gothic" w:hAnsi="Century Gothic" w:cs="Century Gothic"/>
          <w:color w:val="000000"/>
          <w:sz w:val="24"/>
          <w:szCs w:val="24"/>
        </w:rPr>
        <w:t>escolar es, la prevención de la violencia en todos sus ámbitos en contra de las y los estudiantes, no por la naturaleza de ser estudiantes, sino por el interés superior de la niñez, es decir, por el hecho de ser niñas, niños y adolescentes. La segunda prem</w:t>
      </w:r>
      <w:r>
        <w:rPr>
          <w:rFonts w:ascii="Century Gothic" w:eastAsia="Century Gothic" w:hAnsi="Century Gothic" w:cs="Century Gothic"/>
          <w:color w:val="000000"/>
          <w:sz w:val="24"/>
          <w:szCs w:val="24"/>
        </w:rPr>
        <w:t>isa es la detección, ante la imposibilidad de su prevención a tiempo, de la violencia que se hubiere suscitado o esté sucediendo. Luego, debemos entender que el espíritu de dicha detección es, que no se delimita al plantel escolar, sino al entorno doméstic</w:t>
      </w:r>
      <w:r>
        <w:rPr>
          <w:rFonts w:ascii="Century Gothic" w:eastAsia="Century Gothic" w:hAnsi="Century Gothic" w:cs="Century Gothic"/>
          <w:color w:val="000000"/>
          <w:sz w:val="24"/>
          <w:szCs w:val="24"/>
        </w:rPr>
        <w:t>o de la víctima.</w:t>
      </w:r>
    </w:p>
    <w:p w14:paraId="2C4D4946" w14:textId="77777777" w:rsidR="00122653" w:rsidRDefault="00122653">
      <w:pPr>
        <w:pBdr>
          <w:top w:val="nil"/>
          <w:left w:val="nil"/>
          <w:bottom w:val="nil"/>
          <w:right w:val="nil"/>
          <w:between w:val="nil"/>
        </w:pBdr>
        <w:spacing w:after="0" w:line="276" w:lineRule="auto"/>
        <w:jc w:val="both"/>
        <w:rPr>
          <w:rFonts w:ascii="Century Gothic" w:eastAsia="Century Gothic" w:hAnsi="Century Gothic" w:cs="Century Gothic"/>
          <w:color w:val="000000"/>
          <w:sz w:val="24"/>
          <w:szCs w:val="24"/>
        </w:rPr>
      </w:pPr>
    </w:p>
    <w:p w14:paraId="2C00CCC3" w14:textId="77777777" w:rsidR="00122653" w:rsidRDefault="00A70FC7">
      <w:pPr>
        <w:pBdr>
          <w:top w:val="nil"/>
          <w:left w:val="nil"/>
          <w:bottom w:val="nil"/>
          <w:right w:val="nil"/>
          <w:between w:val="nil"/>
        </w:pBdr>
        <w:spacing w:after="0" w:line="276" w:lineRule="auto"/>
        <w:jc w:val="both"/>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Esto fue comprendido de manera precisa y pertinente en el Protocolo para Prevenir, Detectar, Atender y Eliminar la Violencia Escolar, establece las bases claras y precisas para proteger de manera bipartita, primero: a las y los estudiante</w:t>
      </w:r>
      <w:r>
        <w:rPr>
          <w:rFonts w:ascii="Century Gothic" w:eastAsia="Century Gothic" w:hAnsi="Century Gothic" w:cs="Century Gothic"/>
          <w:color w:val="000000"/>
          <w:sz w:val="24"/>
          <w:szCs w:val="24"/>
        </w:rPr>
        <w:t xml:space="preserve">s lógicamente, al establecer procedimientos claros ante la denuncia o detección por indicios de ser víctimas de violencia, tanto en el </w:t>
      </w:r>
    </w:p>
    <w:p w14:paraId="35BC0F82" w14:textId="77777777" w:rsidR="00122653" w:rsidRDefault="00122653">
      <w:pPr>
        <w:pBdr>
          <w:top w:val="nil"/>
          <w:left w:val="nil"/>
          <w:bottom w:val="nil"/>
          <w:right w:val="nil"/>
          <w:between w:val="nil"/>
        </w:pBdr>
        <w:spacing w:after="0" w:line="276" w:lineRule="auto"/>
        <w:jc w:val="both"/>
        <w:rPr>
          <w:rFonts w:ascii="Century Gothic" w:eastAsia="Century Gothic" w:hAnsi="Century Gothic" w:cs="Century Gothic"/>
          <w:color w:val="000000"/>
          <w:sz w:val="24"/>
          <w:szCs w:val="24"/>
        </w:rPr>
      </w:pPr>
    </w:p>
    <w:p w14:paraId="0AABD0B0" w14:textId="77777777" w:rsidR="00122653" w:rsidRDefault="00122653">
      <w:pPr>
        <w:pBdr>
          <w:top w:val="nil"/>
          <w:left w:val="nil"/>
          <w:bottom w:val="nil"/>
          <w:right w:val="nil"/>
          <w:between w:val="nil"/>
        </w:pBdr>
        <w:spacing w:after="0" w:line="276" w:lineRule="auto"/>
        <w:jc w:val="both"/>
        <w:rPr>
          <w:rFonts w:ascii="Century Gothic" w:eastAsia="Century Gothic" w:hAnsi="Century Gothic" w:cs="Century Gothic"/>
          <w:color w:val="000000"/>
          <w:sz w:val="24"/>
          <w:szCs w:val="24"/>
        </w:rPr>
      </w:pPr>
    </w:p>
    <w:p w14:paraId="7C7196F9" w14:textId="77777777" w:rsidR="00122653" w:rsidRDefault="00122653">
      <w:pPr>
        <w:pBdr>
          <w:top w:val="nil"/>
          <w:left w:val="nil"/>
          <w:bottom w:val="nil"/>
          <w:right w:val="nil"/>
          <w:between w:val="nil"/>
        </w:pBdr>
        <w:spacing w:after="0" w:line="276" w:lineRule="auto"/>
        <w:jc w:val="both"/>
        <w:rPr>
          <w:rFonts w:ascii="Century Gothic" w:eastAsia="Century Gothic" w:hAnsi="Century Gothic" w:cs="Century Gothic"/>
          <w:color w:val="000000"/>
          <w:sz w:val="24"/>
          <w:szCs w:val="24"/>
        </w:rPr>
      </w:pPr>
    </w:p>
    <w:p w14:paraId="2CB9C0A6" w14:textId="77777777" w:rsidR="00122653" w:rsidRDefault="00122653">
      <w:pPr>
        <w:pBdr>
          <w:top w:val="nil"/>
          <w:left w:val="nil"/>
          <w:bottom w:val="nil"/>
          <w:right w:val="nil"/>
          <w:between w:val="nil"/>
        </w:pBdr>
        <w:spacing w:after="0" w:line="276" w:lineRule="auto"/>
        <w:jc w:val="both"/>
        <w:rPr>
          <w:rFonts w:ascii="Century Gothic" w:eastAsia="Century Gothic" w:hAnsi="Century Gothic" w:cs="Century Gothic"/>
          <w:color w:val="000000"/>
          <w:sz w:val="24"/>
          <w:szCs w:val="24"/>
        </w:rPr>
      </w:pPr>
    </w:p>
    <w:p w14:paraId="6D20733F" w14:textId="77777777" w:rsidR="00122653" w:rsidRDefault="00122653">
      <w:pPr>
        <w:pBdr>
          <w:top w:val="nil"/>
          <w:left w:val="nil"/>
          <w:bottom w:val="nil"/>
          <w:right w:val="nil"/>
          <w:between w:val="nil"/>
        </w:pBdr>
        <w:spacing w:after="0" w:line="276" w:lineRule="auto"/>
        <w:jc w:val="both"/>
        <w:rPr>
          <w:rFonts w:ascii="Century Gothic" w:eastAsia="Century Gothic" w:hAnsi="Century Gothic" w:cs="Century Gothic"/>
          <w:color w:val="000000"/>
          <w:sz w:val="24"/>
          <w:szCs w:val="24"/>
        </w:rPr>
      </w:pPr>
    </w:p>
    <w:p w14:paraId="10F23B04" w14:textId="77777777" w:rsidR="00122653" w:rsidRDefault="00122653">
      <w:pPr>
        <w:pBdr>
          <w:top w:val="nil"/>
          <w:left w:val="nil"/>
          <w:bottom w:val="nil"/>
          <w:right w:val="nil"/>
          <w:between w:val="nil"/>
        </w:pBdr>
        <w:spacing w:after="0" w:line="276" w:lineRule="auto"/>
        <w:jc w:val="both"/>
        <w:rPr>
          <w:rFonts w:ascii="Century Gothic" w:eastAsia="Century Gothic" w:hAnsi="Century Gothic" w:cs="Century Gothic"/>
          <w:color w:val="000000"/>
          <w:sz w:val="24"/>
          <w:szCs w:val="24"/>
        </w:rPr>
      </w:pPr>
    </w:p>
    <w:p w14:paraId="37CEB6FC" w14:textId="77777777" w:rsidR="00122653" w:rsidRDefault="00122653">
      <w:pPr>
        <w:pBdr>
          <w:top w:val="nil"/>
          <w:left w:val="nil"/>
          <w:bottom w:val="nil"/>
          <w:right w:val="nil"/>
          <w:between w:val="nil"/>
        </w:pBdr>
        <w:spacing w:after="0" w:line="276" w:lineRule="auto"/>
        <w:jc w:val="both"/>
        <w:rPr>
          <w:rFonts w:ascii="Century Gothic" w:eastAsia="Century Gothic" w:hAnsi="Century Gothic" w:cs="Century Gothic"/>
          <w:color w:val="000000"/>
          <w:sz w:val="24"/>
          <w:szCs w:val="24"/>
        </w:rPr>
      </w:pPr>
    </w:p>
    <w:p w14:paraId="104EB3AC" w14:textId="77777777" w:rsidR="00122653" w:rsidRDefault="00A70FC7">
      <w:pPr>
        <w:pBdr>
          <w:top w:val="nil"/>
          <w:left w:val="nil"/>
          <w:bottom w:val="nil"/>
          <w:right w:val="nil"/>
          <w:between w:val="nil"/>
        </w:pBdr>
        <w:spacing w:after="0" w:line="276" w:lineRule="auto"/>
        <w:jc w:val="both"/>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 xml:space="preserve">entorno escolar como también en el doméstico. Luego, protege a las y los maestros, ya que al ser </w:t>
      </w:r>
      <w:r>
        <w:rPr>
          <w:rFonts w:ascii="Century Gothic" w:eastAsia="Century Gothic" w:hAnsi="Century Gothic" w:cs="Century Gothic"/>
          <w:color w:val="000000"/>
          <w:sz w:val="24"/>
          <w:szCs w:val="24"/>
        </w:rPr>
        <w:t>funcionarios públicos están obligados, como todos lo estamos, a denunciar cualquier acto de violencia cometido en contra de niñas, niños y adolescentes, entonces con el protocolo, las y los docentes tienen una línea clara de qué hacer y como hacerlo sin in</w:t>
      </w:r>
      <w:r>
        <w:rPr>
          <w:rFonts w:ascii="Century Gothic" w:eastAsia="Century Gothic" w:hAnsi="Century Gothic" w:cs="Century Gothic"/>
          <w:color w:val="000000"/>
          <w:sz w:val="24"/>
          <w:szCs w:val="24"/>
        </w:rPr>
        <w:t>currir en omisiones o retrasos que pudieran generarles una posible responsabilidad adjetiva.</w:t>
      </w:r>
    </w:p>
    <w:p w14:paraId="364F83F5" w14:textId="77777777" w:rsidR="00122653" w:rsidRDefault="00122653">
      <w:pPr>
        <w:pBdr>
          <w:top w:val="nil"/>
          <w:left w:val="nil"/>
          <w:bottom w:val="nil"/>
          <w:right w:val="nil"/>
          <w:between w:val="nil"/>
        </w:pBdr>
        <w:spacing w:after="0" w:line="276" w:lineRule="auto"/>
        <w:jc w:val="both"/>
        <w:rPr>
          <w:rFonts w:ascii="Century Gothic" w:eastAsia="Century Gothic" w:hAnsi="Century Gothic" w:cs="Century Gothic"/>
          <w:color w:val="000000"/>
          <w:sz w:val="24"/>
          <w:szCs w:val="24"/>
        </w:rPr>
      </w:pPr>
    </w:p>
    <w:p w14:paraId="238629DE" w14:textId="77777777" w:rsidR="00122653" w:rsidRDefault="00A70FC7">
      <w:pPr>
        <w:pBdr>
          <w:top w:val="nil"/>
          <w:left w:val="nil"/>
          <w:bottom w:val="nil"/>
          <w:right w:val="nil"/>
          <w:between w:val="nil"/>
        </w:pBdr>
        <w:spacing w:after="0" w:line="276" w:lineRule="auto"/>
        <w:jc w:val="both"/>
        <w:rPr>
          <w:rFonts w:ascii="Century Gothic" w:eastAsia="Century Gothic" w:hAnsi="Century Gothic" w:cs="Century Gothic"/>
          <w:color w:val="000000"/>
          <w:sz w:val="24"/>
          <w:szCs w:val="24"/>
        </w:rPr>
      </w:pPr>
      <w:bookmarkStart w:id="3" w:name="_iough4rjug3e" w:colFirst="0" w:colLast="0"/>
      <w:bookmarkEnd w:id="3"/>
      <w:r>
        <w:rPr>
          <w:rFonts w:ascii="Century Gothic" w:eastAsia="Century Gothic" w:hAnsi="Century Gothic" w:cs="Century Gothic"/>
          <w:color w:val="000000"/>
          <w:sz w:val="24"/>
          <w:szCs w:val="24"/>
        </w:rPr>
        <w:t>En este sentido, identificamos objetivamente dos áreas de oportunidad en el texto de la  Ley para Prevenir, Atender y Erradicar la Violencia Escolar del Estado de</w:t>
      </w:r>
      <w:r>
        <w:rPr>
          <w:rFonts w:ascii="Century Gothic" w:eastAsia="Century Gothic" w:hAnsi="Century Gothic" w:cs="Century Gothic"/>
          <w:color w:val="000000"/>
          <w:sz w:val="24"/>
          <w:szCs w:val="24"/>
        </w:rPr>
        <w:t xml:space="preserve"> Chihuahua, particularmente en las fracciones cuarta y séptima del numeral once, y es que el encabezado de dicho precepto establece un catálogo de responsabilidades que, en la materia de esa ley, tienen las autoridades de cada plantel educativo, y destaca </w:t>
      </w:r>
      <w:r>
        <w:rPr>
          <w:rFonts w:ascii="Century Gothic" w:eastAsia="Century Gothic" w:hAnsi="Century Gothic" w:cs="Century Gothic"/>
          <w:color w:val="000000"/>
          <w:sz w:val="24"/>
          <w:szCs w:val="24"/>
        </w:rPr>
        <w:t>por lo que respecta a la fracción cuatro la de “</w:t>
      </w:r>
      <w:r>
        <w:rPr>
          <w:rFonts w:ascii="Century Gothic" w:eastAsia="Century Gothic" w:hAnsi="Century Gothic" w:cs="Century Gothic"/>
          <w:i/>
          <w:iCs/>
          <w:color w:val="000000"/>
          <w:sz w:val="24"/>
          <w:szCs w:val="24"/>
        </w:rPr>
        <w:t>Informar a las autoridades competentes, así como a la Secretaría, dentro de las 24 horas, casos de violencia escolar, una vez que se tenga conocimiento del evento</w:t>
      </w:r>
      <w:r>
        <w:rPr>
          <w:rFonts w:ascii="Century Gothic" w:eastAsia="Century Gothic" w:hAnsi="Century Gothic" w:cs="Century Gothic"/>
          <w:color w:val="000000"/>
          <w:sz w:val="24"/>
          <w:szCs w:val="24"/>
        </w:rPr>
        <w:t>” esto, en materia de actuación es totalmente inviable; al momento en que una autoridad educativa tiene conocimiento o sospecha de violencia en contra de niñas, niños o adolescentes, debe activa de manera inmediata el Protocolo Único, la inmediatez, implic</w:t>
      </w:r>
      <w:r>
        <w:rPr>
          <w:rFonts w:ascii="Century Gothic" w:eastAsia="Century Gothic" w:hAnsi="Century Gothic" w:cs="Century Gothic"/>
          <w:color w:val="000000"/>
          <w:sz w:val="24"/>
          <w:szCs w:val="24"/>
        </w:rPr>
        <w:t>a un tiempo lógico en el que no medie ningún otro acto que no sea precisamente dar parte a las autoridades, entonces, de manera alguna un lapso de 24 horas puede ser inmediato, si bien es cierto puede darse el caso, que la comunidad escolar se encuentre en</w:t>
      </w:r>
      <w:r>
        <w:rPr>
          <w:rFonts w:ascii="Century Gothic" w:eastAsia="Century Gothic" w:hAnsi="Century Gothic" w:cs="Century Gothic"/>
          <w:color w:val="000000"/>
          <w:sz w:val="24"/>
          <w:szCs w:val="24"/>
        </w:rPr>
        <w:t xml:space="preserve"> una zona alejada, pero aun así el lapso de 24 horas se estima excesivo. </w:t>
      </w:r>
    </w:p>
    <w:p w14:paraId="6D00F7A5" w14:textId="77777777" w:rsidR="00122653" w:rsidRDefault="00122653">
      <w:pPr>
        <w:pBdr>
          <w:top w:val="nil"/>
          <w:left w:val="nil"/>
          <w:bottom w:val="nil"/>
          <w:right w:val="nil"/>
          <w:between w:val="nil"/>
        </w:pBdr>
        <w:spacing w:after="0" w:line="276" w:lineRule="auto"/>
        <w:jc w:val="both"/>
        <w:rPr>
          <w:rFonts w:ascii="Century Gothic" w:eastAsia="Century Gothic" w:hAnsi="Century Gothic" w:cs="Century Gothic"/>
          <w:color w:val="000000"/>
          <w:sz w:val="24"/>
          <w:szCs w:val="24"/>
        </w:rPr>
      </w:pPr>
    </w:p>
    <w:p w14:paraId="59297884" w14:textId="77777777" w:rsidR="00122653" w:rsidRDefault="00A70FC7">
      <w:pPr>
        <w:pBdr>
          <w:top w:val="nil"/>
          <w:left w:val="nil"/>
          <w:bottom w:val="nil"/>
          <w:right w:val="nil"/>
          <w:between w:val="nil"/>
        </w:pBdr>
        <w:spacing w:after="0" w:line="276" w:lineRule="auto"/>
        <w:jc w:val="both"/>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 xml:space="preserve">Por lo que respecta a la fracción séptima del multicitado artículo, encontramos que: “Notificar a las madres y padres, tutores o quienes ejerzan la guarda y custodia, sobre el caso </w:t>
      </w:r>
      <w:r>
        <w:rPr>
          <w:rFonts w:ascii="Century Gothic" w:eastAsia="Century Gothic" w:hAnsi="Century Gothic" w:cs="Century Gothic"/>
          <w:color w:val="000000"/>
          <w:sz w:val="24"/>
          <w:szCs w:val="24"/>
        </w:rPr>
        <w:t xml:space="preserve">de violencia escolar, tanto de la persona que la ejerza, como de la persona receptora” resulta una redacción confusa con posibles resultados inconvenientes, ya que si bien es cierto se trata de violencia escolar, que en la mayoría de los casos se ejerce y </w:t>
      </w:r>
      <w:r>
        <w:rPr>
          <w:rFonts w:ascii="Century Gothic" w:eastAsia="Century Gothic" w:hAnsi="Century Gothic" w:cs="Century Gothic"/>
          <w:color w:val="000000"/>
          <w:sz w:val="24"/>
          <w:szCs w:val="24"/>
        </w:rPr>
        <w:t xml:space="preserve">se recibe entre </w:t>
      </w:r>
    </w:p>
    <w:p w14:paraId="2701384C" w14:textId="77777777" w:rsidR="00122653" w:rsidRDefault="00122653">
      <w:pPr>
        <w:pBdr>
          <w:top w:val="nil"/>
          <w:left w:val="nil"/>
          <w:bottom w:val="nil"/>
          <w:right w:val="nil"/>
          <w:between w:val="nil"/>
        </w:pBdr>
        <w:spacing w:after="0" w:line="276" w:lineRule="auto"/>
        <w:jc w:val="both"/>
        <w:rPr>
          <w:rFonts w:ascii="Century Gothic" w:eastAsia="Century Gothic" w:hAnsi="Century Gothic" w:cs="Century Gothic"/>
          <w:color w:val="000000"/>
          <w:sz w:val="24"/>
          <w:szCs w:val="24"/>
        </w:rPr>
      </w:pPr>
    </w:p>
    <w:p w14:paraId="74D97500" w14:textId="77777777" w:rsidR="00122653" w:rsidRDefault="00122653">
      <w:pPr>
        <w:pBdr>
          <w:top w:val="nil"/>
          <w:left w:val="nil"/>
          <w:bottom w:val="nil"/>
          <w:right w:val="nil"/>
          <w:between w:val="nil"/>
        </w:pBdr>
        <w:spacing w:after="0" w:line="276" w:lineRule="auto"/>
        <w:jc w:val="both"/>
        <w:rPr>
          <w:rFonts w:ascii="Century Gothic" w:eastAsia="Century Gothic" w:hAnsi="Century Gothic" w:cs="Century Gothic"/>
          <w:color w:val="000000"/>
          <w:sz w:val="24"/>
          <w:szCs w:val="24"/>
        </w:rPr>
      </w:pPr>
    </w:p>
    <w:p w14:paraId="556A8672" w14:textId="77777777" w:rsidR="00122653" w:rsidRDefault="00122653">
      <w:pPr>
        <w:pBdr>
          <w:top w:val="nil"/>
          <w:left w:val="nil"/>
          <w:bottom w:val="nil"/>
          <w:right w:val="nil"/>
          <w:between w:val="nil"/>
        </w:pBdr>
        <w:spacing w:after="0" w:line="276" w:lineRule="auto"/>
        <w:jc w:val="both"/>
        <w:rPr>
          <w:rFonts w:ascii="Century Gothic" w:eastAsia="Century Gothic" w:hAnsi="Century Gothic" w:cs="Century Gothic"/>
          <w:color w:val="000000"/>
          <w:sz w:val="24"/>
          <w:szCs w:val="24"/>
        </w:rPr>
      </w:pPr>
    </w:p>
    <w:p w14:paraId="72B4B095" w14:textId="77777777" w:rsidR="00122653" w:rsidRDefault="00122653">
      <w:pPr>
        <w:pBdr>
          <w:top w:val="nil"/>
          <w:left w:val="nil"/>
          <w:bottom w:val="nil"/>
          <w:right w:val="nil"/>
          <w:between w:val="nil"/>
        </w:pBdr>
        <w:spacing w:after="0" w:line="276" w:lineRule="auto"/>
        <w:jc w:val="both"/>
        <w:rPr>
          <w:rFonts w:ascii="Century Gothic" w:eastAsia="Century Gothic" w:hAnsi="Century Gothic" w:cs="Century Gothic"/>
          <w:color w:val="000000"/>
          <w:sz w:val="24"/>
          <w:szCs w:val="24"/>
        </w:rPr>
      </w:pPr>
    </w:p>
    <w:p w14:paraId="18E736EC" w14:textId="77777777" w:rsidR="00122653" w:rsidRDefault="00122653">
      <w:pPr>
        <w:pBdr>
          <w:top w:val="nil"/>
          <w:left w:val="nil"/>
          <w:bottom w:val="nil"/>
          <w:right w:val="nil"/>
          <w:between w:val="nil"/>
        </w:pBdr>
        <w:spacing w:after="0" w:line="276" w:lineRule="auto"/>
        <w:jc w:val="both"/>
        <w:rPr>
          <w:rFonts w:ascii="Century Gothic" w:eastAsia="Century Gothic" w:hAnsi="Century Gothic" w:cs="Century Gothic"/>
          <w:color w:val="000000"/>
          <w:sz w:val="24"/>
          <w:szCs w:val="24"/>
        </w:rPr>
      </w:pPr>
    </w:p>
    <w:p w14:paraId="7932B9B2" w14:textId="77777777" w:rsidR="00122653" w:rsidRDefault="00122653">
      <w:pPr>
        <w:pBdr>
          <w:top w:val="nil"/>
          <w:left w:val="nil"/>
          <w:bottom w:val="nil"/>
          <w:right w:val="nil"/>
          <w:between w:val="nil"/>
        </w:pBdr>
        <w:spacing w:after="0" w:line="276" w:lineRule="auto"/>
        <w:jc w:val="both"/>
        <w:rPr>
          <w:rFonts w:ascii="Century Gothic" w:eastAsia="Century Gothic" w:hAnsi="Century Gothic" w:cs="Century Gothic"/>
          <w:color w:val="000000"/>
          <w:sz w:val="24"/>
          <w:szCs w:val="24"/>
        </w:rPr>
      </w:pPr>
    </w:p>
    <w:p w14:paraId="2A0AEA2F" w14:textId="77777777" w:rsidR="00122653" w:rsidRDefault="00122653">
      <w:pPr>
        <w:pBdr>
          <w:top w:val="nil"/>
          <w:left w:val="nil"/>
          <w:bottom w:val="nil"/>
          <w:right w:val="nil"/>
          <w:between w:val="nil"/>
        </w:pBdr>
        <w:spacing w:after="0" w:line="276" w:lineRule="auto"/>
        <w:jc w:val="both"/>
        <w:rPr>
          <w:rFonts w:ascii="Century Gothic" w:eastAsia="Century Gothic" w:hAnsi="Century Gothic" w:cs="Century Gothic"/>
          <w:color w:val="000000"/>
          <w:sz w:val="24"/>
          <w:szCs w:val="24"/>
        </w:rPr>
      </w:pPr>
    </w:p>
    <w:p w14:paraId="7FC6E4F6" w14:textId="77777777" w:rsidR="00122653" w:rsidRDefault="00A70FC7">
      <w:pPr>
        <w:pBdr>
          <w:top w:val="nil"/>
          <w:left w:val="nil"/>
          <w:bottom w:val="nil"/>
          <w:right w:val="nil"/>
          <w:between w:val="nil"/>
        </w:pBdr>
        <w:spacing w:after="0" w:line="276" w:lineRule="auto"/>
        <w:jc w:val="both"/>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pares, la redacción pareciera instruir, a informar a padres, madres y tutores, de la situación y de quién es la víctima, pero, más gravemente quién es la persona que la agredió, aunque la intensión de la redacción instruye que, se i</w:t>
      </w:r>
      <w:r>
        <w:rPr>
          <w:rFonts w:ascii="Century Gothic" w:eastAsia="Century Gothic" w:hAnsi="Century Gothic" w:cs="Century Gothic"/>
          <w:color w:val="000000"/>
          <w:sz w:val="24"/>
          <w:szCs w:val="24"/>
        </w:rPr>
        <w:t>nforme a los adultos responsables tanto de la víctima como de quien presumiblemente es la parte agresora, la sintaxis es confusa. Por otra parte, cabe la posibilidad, que la o el docente primer respondiente, confunda y generalice la el caso de la violencia</w:t>
      </w:r>
      <w:r>
        <w:rPr>
          <w:rFonts w:ascii="Century Gothic" w:eastAsia="Century Gothic" w:hAnsi="Century Gothic" w:cs="Century Gothic"/>
          <w:color w:val="000000"/>
          <w:sz w:val="24"/>
          <w:szCs w:val="24"/>
        </w:rPr>
        <w:t xml:space="preserve"> del que se trata, es decir, entre pares y termine informando en los casos en que, la denuncia de la violencia sea precisamente en contra de madre, padre o tutor o algún otro miembro del entorno familiar, ya que al notificarles, se les advierte y previene </w:t>
      </w:r>
      <w:r>
        <w:rPr>
          <w:rFonts w:ascii="Century Gothic" w:eastAsia="Century Gothic" w:hAnsi="Century Gothic" w:cs="Century Gothic"/>
          <w:color w:val="000000"/>
          <w:sz w:val="24"/>
          <w:szCs w:val="24"/>
        </w:rPr>
        <w:t>de dicha denuncia y es posible que se presenten antes que las autoridades y en su calidad de padres, madres o tutores, se lleven a la posible víctima que los denunció, poniéndola en mayor riesgo.</w:t>
      </w:r>
    </w:p>
    <w:p w14:paraId="0C4AB40C" w14:textId="77777777" w:rsidR="00122653" w:rsidRDefault="00122653">
      <w:pPr>
        <w:pBdr>
          <w:top w:val="nil"/>
          <w:left w:val="nil"/>
          <w:bottom w:val="nil"/>
          <w:right w:val="nil"/>
          <w:between w:val="nil"/>
        </w:pBdr>
        <w:spacing w:after="0" w:line="276" w:lineRule="auto"/>
        <w:jc w:val="both"/>
        <w:rPr>
          <w:rFonts w:ascii="Century Gothic" w:eastAsia="Century Gothic" w:hAnsi="Century Gothic" w:cs="Century Gothic"/>
          <w:color w:val="000000"/>
          <w:sz w:val="24"/>
          <w:szCs w:val="24"/>
        </w:rPr>
      </w:pPr>
    </w:p>
    <w:p w14:paraId="28E9DB72" w14:textId="77777777" w:rsidR="00122653" w:rsidRDefault="00A70FC7">
      <w:pPr>
        <w:pBdr>
          <w:top w:val="nil"/>
          <w:left w:val="nil"/>
          <w:bottom w:val="nil"/>
          <w:right w:val="nil"/>
          <w:between w:val="nil"/>
        </w:pBdr>
        <w:spacing w:after="0" w:line="276" w:lineRule="auto"/>
        <w:jc w:val="both"/>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Por lo que respecta al segundo párrafo de la fracción VIII,</w:t>
      </w:r>
      <w:r>
        <w:rPr>
          <w:rFonts w:ascii="Century Gothic" w:eastAsia="Century Gothic" w:hAnsi="Century Gothic" w:cs="Century Gothic"/>
          <w:color w:val="000000"/>
          <w:sz w:val="24"/>
          <w:szCs w:val="24"/>
        </w:rPr>
        <w:t xml:space="preserve"> estimamos que es redundante, al establecer: “</w:t>
      </w:r>
      <w:r>
        <w:rPr>
          <w:rFonts w:ascii="Century Gothic" w:eastAsia="Century Gothic" w:hAnsi="Century Gothic" w:cs="Century Gothic"/>
          <w:i/>
          <w:iCs/>
          <w:color w:val="000000"/>
          <w:sz w:val="24"/>
          <w:szCs w:val="24"/>
        </w:rPr>
        <w:t>En los casos en que exista la posibilidad de que esté en peligro la integridad de la niña, niño o adolescente, se deberá notificar de manera inmediata a la autoridad competente.”</w:t>
      </w:r>
      <w:r>
        <w:rPr>
          <w:rFonts w:ascii="Century Gothic" w:eastAsia="Century Gothic" w:hAnsi="Century Gothic" w:cs="Century Gothic"/>
          <w:color w:val="000000"/>
          <w:sz w:val="24"/>
          <w:szCs w:val="24"/>
        </w:rPr>
        <w:t xml:space="preserve"> Ya que no le corresponde a la a</w:t>
      </w:r>
      <w:r>
        <w:rPr>
          <w:rFonts w:ascii="Century Gothic" w:eastAsia="Century Gothic" w:hAnsi="Century Gothic" w:cs="Century Gothic"/>
          <w:color w:val="000000"/>
          <w:sz w:val="24"/>
          <w:szCs w:val="24"/>
        </w:rPr>
        <w:t>utoridad educativa del centro escolar valorar cuando si o cuando no, la integridad de la víctima esté en peligro, y todo caso de violencia implica este peligro.</w:t>
      </w:r>
    </w:p>
    <w:p w14:paraId="2E9468E6" w14:textId="77777777" w:rsidR="00122653" w:rsidRDefault="00122653">
      <w:pPr>
        <w:pBdr>
          <w:top w:val="nil"/>
          <w:left w:val="nil"/>
          <w:bottom w:val="nil"/>
          <w:right w:val="nil"/>
          <w:between w:val="nil"/>
        </w:pBdr>
        <w:spacing w:after="0" w:line="276" w:lineRule="auto"/>
        <w:jc w:val="both"/>
        <w:rPr>
          <w:rFonts w:ascii="Century Gothic" w:eastAsia="Century Gothic" w:hAnsi="Century Gothic" w:cs="Century Gothic"/>
          <w:color w:val="000000"/>
          <w:sz w:val="24"/>
          <w:szCs w:val="24"/>
        </w:rPr>
      </w:pPr>
    </w:p>
    <w:p w14:paraId="0E891A25" w14:textId="77777777" w:rsidR="00122653" w:rsidRDefault="00A70FC7">
      <w:pPr>
        <w:pBdr>
          <w:top w:val="nil"/>
          <w:left w:val="nil"/>
          <w:bottom w:val="nil"/>
          <w:right w:val="nil"/>
          <w:between w:val="nil"/>
        </w:pBdr>
        <w:spacing w:after="0" w:line="276" w:lineRule="auto"/>
        <w:jc w:val="both"/>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Por lo anterior, proponemos optimizar la redacción de las fracciones mencionadas, para estar a</w:t>
      </w:r>
      <w:r>
        <w:rPr>
          <w:rFonts w:ascii="Century Gothic" w:eastAsia="Century Gothic" w:hAnsi="Century Gothic" w:cs="Century Gothic"/>
          <w:color w:val="000000"/>
          <w:sz w:val="24"/>
          <w:szCs w:val="24"/>
        </w:rPr>
        <w:t>cordes con lo que establece el Protocolo para Prevenir, Detectar, Atender y Eliminar la Violencia Escolar, y permitir una mayor certeza y eficiencia en los casos de actuación.</w:t>
      </w:r>
    </w:p>
    <w:p w14:paraId="3CBCC812" w14:textId="77777777" w:rsidR="00122653" w:rsidRDefault="00122653">
      <w:pPr>
        <w:pBdr>
          <w:top w:val="nil"/>
          <w:left w:val="nil"/>
          <w:bottom w:val="nil"/>
          <w:right w:val="nil"/>
          <w:between w:val="nil"/>
        </w:pBdr>
        <w:spacing w:after="0" w:line="360" w:lineRule="auto"/>
        <w:jc w:val="both"/>
        <w:rPr>
          <w:rFonts w:ascii="Century Gothic" w:eastAsia="Century Gothic" w:hAnsi="Century Gothic" w:cs="Century Gothic"/>
          <w:color w:val="000000"/>
          <w:sz w:val="24"/>
          <w:szCs w:val="24"/>
        </w:rPr>
      </w:pPr>
    </w:p>
    <w:p w14:paraId="31543115" w14:textId="77777777" w:rsidR="00122653" w:rsidRDefault="00A70FC7">
      <w:pPr>
        <w:pBdr>
          <w:top w:val="nil"/>
          <w:left w:val="nil"/>
          <w:bottom w:val="nil"/>
          <w:right w:val="nil"/>
          <w:between w:val="nil"/>
        </w:pBdr>
        <w:spacing w:after="0" w:line="360" w:lineRule="auto"/>
        <w:jc w:val="both"/>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 xml:space="preserve">Por lo anterior, me permito proponer el siguiente Proyecto de Decreto, para </w:t>
      </w:r>
      <w:r>
        <w:rPr>
          <w:rFonts w:ascii="Century Gothic" w:eastAsia="Century Gothic" w:hAnsi="Century Gothic" w:cs="Century Gothic"/>
          <w:color w:val="000000"/>
          <w:sz w:val="24"/>
          <w:szCs w:val="24"/>
        </w:rPr>
        <w:t>que una vez turnado a la Comisión Legislativa que le corresponda, se someta a la consideración de este Alto Cuerpo Colegiado.</w:t>
      </w:r>
    </w:p>
    <w:p w14:paraId="05EBC49B" w14:textId="77777777" w:rsidR="00122653" w:rsidRDefault="00122653">
      <w:pPr>
        <w:pBdr>
          <w:top w:val="nil"/>
          <w:left w:val="nil"/>
          <w:bottom w:val="nil"/>
          <w:right w:val="nil"/>
          <w:between w:val="nil"/>
        </w:pBdr>
        <w:spacing w:after="0" w:line="360" w:lineRule="auto"/>
        <w:jc w:val="both"/>
        <w:rPr>
          <w:rFonts w:ascii="Century Gothic" w:eastAsia="Century Gothic" w:hAnsi="Century Gothic" w:cs="Century Gothic"/>
          <w:color w:val="000000"/>
          <w:sz w:val="24"/>
          <w:szCs w:val="24"/>
        </w:rPr>
      </w:pPr>
    </w:p>
    <w:p w14:paraId="40E216D8" w14:textId="77777777" w:rsidR="00122653" w:rsidRDefault="00122653">
      <w:pPr>
        <w:pBdr>
          <w:top w:val="nil"/>
          <w:left w:val="nil"/>
          <w:bottom w:val="nil"/>
          <w:right w:val="nil"/>
          <w:between w:val="nil"/>
        </w:pBdr>
        <w:spacing w:after="0" w:line="360" w:lineRule="auto"/>
        <w:jc w:val="both"/>
        <w:rPr>
          <w:rFonts w:ascii="Century Gothic" w:eastAsia="Century Gothic" w:hAnsi="Century Gothic" w:cs="Century Gothic"/>
          <w:color w:val="000000"/>
          <w:sz w:val="24"/>
          <w:szCs w:val="24"/>
        </w:rPr>
      </w:pPr>
    </w:p>
    <w:p w14:paraId="3C934093" w14:textId="77777777" w:rsidR="00122653" w:rsidRDefault="00122653">
      <w:pPr>
        <w:pBdr>
          <w:top w:val="nil"/>
          <w:left w:val="nil"/>
          <w:bottom w:val="nil"/>
          <w:right w:val="nil"/>
          <w:between w:val="nil"/>
        </w:pBdr>
        <w:spacing w:after="0" w:line="360" w:lineRule="auto"/>
        <w:jc w:val="both"/>
        <w:rPr>
          <w:rFonts w:ascii="Century Gothic" w:eastAsia="Century Gothic" w:hAnsi="Century Gothic" w:cs="Century Gothic"/>
          <w:color w:val="000000"/>
          <w:sz w:val="24"/>
          <w:szCs w:val="24"/>
        </w:rPr>
      </w:pPr>
    </w:p>
    <w:p w14:paraId="782114A6" w14:textId="77777777" w:rsidR="00122653" w:rsidRDefault="00122653">
      <w:pPr>
        <w:pBdr>
          <w:top w:val="nil"/>
          <w:left w:val="nil"/>
          <w:bottom w:val="nil"/>
          <w:right w:val="nil"/>
          <w:between w:val="nil"/>
        </w:pBdr>
        <w:spacing w:after="0" w:line="360" w:lineRule="auto"/>
        <w:jc w:val="both"/>
        <w:rPr>
          <w:rFonts w:ascii="Century Gothic" w:eastAsia="Century Gothic" w:hAnsi="Century Gothic" w:cs="Century Gothic"/>
          <w:color w:val="000000"/>
          <w:sz w:val="24"/>
          <w:szCs w:val="24"/>
        </w:rPr>
      </w:pPr>
    </w:p>
    <w:p w14:paraId="28222EEC" w14:textId="77777777" w:rsidR="00122653" w:rsidRDefault="00122653">
      <w:pPr>
        <w:pBdr>
          <w:top w:val="nil"/>
          <w:left w:val="nil"/>
          <w:bottom w:val="nil"/>
          <w:right w:val="nil"/>
          <w:between w:val="nil"/>
        </w:pBdr>
        <w:spacing w:after="0" w:line="360" w:lineRule="auto"/>
        <w:jc w:val="both"/>
        <w:rPr>
          <w:rFonts w:ascii="Century Gothic" w:eastAsia="Century Gothic" w:hAnsi="Century Gothic" w:cs="Century Gothic"/>
          <w:color w:val="000000"/>
          <w:sz w:val="24"/>
          <w:szCs w:val="24"/>
        </w:rPr>
      </w:pPr>
    </w:p>
    <w:p w14:paraId="426EEEEC" w14:textId="77777777" w:rsidR="00122653" w:rsidRDefault="00A70FC7">
      <w:pPr>
        <w:spacing w:before="280" w:after="280" w:line="276" w:lineRule="auto"/>
        <w:jc w:val="center"/>
        <w:rPr>
          <w:rFonts w:ascii="Century Gothic" w:eastAsia="Century Gothic" w:hAnsi="Century Gothic" w:cs="Century Gothic"/>
          <w:b/>
          <w:bCs/>
          <w:sz w:val="28"/>
          <w:szCs w:val="28"/>
        </w:rPr>
      </w:pPr>
      <w:r>
        <w:rPr>
          <w:rFonts w:ascii="Century Gothic" w:eastAsia="Century Gothic" w:hAnsi="Century Gothic" w:cs="Century Gothic"/>
          <w:b/>
          <w:bCs/>
          <w:sz w:val="28"/>
          <w:szCs w:val="28"/>
        </w:rPr>
        <w:t>DECRETO</w:t>
      </w:r>
    </w:p>
    <w:p w14:paraId="34D0AFBF" w14:textId="77777777" w:rsidR="00122653" w:rsidRDefault="00A70FC7">
      <w:pPr>
        <w:spacing w:before="280" w:after="280" w:line="276" w:lineRule="auto"/>
        <w:jc w:val="both"/>
        <w:rPr>
          <w:rFonts w:ascii="Century Gothic" w:eastAsia="Century Gothic" w:hAnsi="Century Gothic" w:cs="Century Gothic"/>
          <w:sz w:val="24"/>
          <w:szCs w:val="24"/>
        </w:rPr>
      </w:pPr>
      <w:r>
        <w:rPr>
          <w:rFonts w:ascii="Century Gothic" w:eastAsia="Century Gothic" w:hAnsi="Century Gothic" w:cs="Century Gothic"/>
          <w:b/>
          <w:bCs/>
          <w:sz w:val="28"/>
          <w:szCs w:val="28"/>
        </w:rPr>
        <w:t>ARTÍCULO ÚNICO.-</w:t>
      </w:r>
      <w:r>
        <w:rPr>
          <w:rFonts w:ascii="Century Gothic" w:eastAsia="Century Gothic" w:hAnsi="Century Gothic" w:cs="Century Gothic"/>
          <w:sz w:val="24"/>
          <w:szCs w:val="24"/>
        </w:rPr>
        <w:t xml:space="preserve"> Se </w:t>
      </w:r>
      <w:r>
        <w:rPr>
          <w:rFonts w:ascii="Century Gothic" w:eastAsia="Century Gothic" w:hAnsi="Century Gothic" w:cs="Century Gothic"/>
          <w:b/>
          <w:bCs/>
          <w:sz w:val="24"/>
          <w:szCs w:val="24"/>
        </w:rPr>
        <w:t>REFORMA</w:t>
      </w:r>
      <w:r>
        <w:rPr>
          <w:rFonts w:ascii="Century Gothic" w:eastAsia="Century Gothic" w:hAnsi="Century Gothic" w:cs="Century Gothic"/>
          <w:sz w:val="24"/>
          <w:szCs w:val="24"/>
        </w:rPr>
        <w:t xml:space="preserve"> el artículo 11, fracciones IV y VII y se </w:t>
      </w:r>
      <w:r>
        <w:rPr>
          <w:rFonts w:ascii="Century Gothic" w:eastAsia="Century Gothic" w:hAnsi="Century Gothic" w:cs="Century Gothic"/>
          <w:b/>
          <w:bCs/>
          <w:sz w:val="24"/>
          <w:szCs w:val="24"/>
        </w:rPr>
        <w:t>DEROGA</w:t>
      </w:r>
      <w:r>
        <w:rPr>
          <w:rFonts w:ascii="Century Gothic" w:eastAsia="Century Gothic" w:hAnsi="Century Gothic" w:cs="Century Gothic"/>
          <w:sz w:val="24"/>
          <w:szCs w:val="24"/>
        </w:rPr>
        <w:t xml:space="preserve"> el segundo párrafo de la fracción VIII, d</w:t>
      </w:r>
      <w:r>
        <w:rPr>
          <w:rFonts w:ascii="Century Gothic" w:eastAsia="Century Gothic" w:hAnsi="Century Gothic" w:cs="Century Gothic"/>
          <w:sz w:val="24"/>
          <w:szCs w:val="24"/>
        </w:rPr>
        <w:t>e la Ley para Prevenir, Atender y Erradicar la Violencia Escolar del Estado de Chihuahua, para quedar como sigue:</w:t>
      </w:r>
    </w:p>
    <w:p w14:paraId="44F30E53" w14:textId="77777777" w:rsidR="00122653" w:rsidRDefault="00A70FC7">
      <w:pPr>
        <w:spacing w:before="280" w:after="280" w:line="276" w:lineRule="auto"/>
        <w:jc w:val="both"/>
        <w:rPr>
          <w:rFonts w:ascii="Century Gothic" w:eastAsia="Century Gothic" w:hAnsi="Century Gothic" w:cs="Century Gothic"/>
          <w:sz w:val="24"/>
          <w:szCs w:val="24"/>
        </w:rPr>
      </w:pPr>
      <w:r>
        <w:rPr>
          <w:rFonts w:ascii="Century Gothic" w:eastAsia="Century Gothic" w:hAnsi="Century Gothic" w:cs="Century Gothic"/>
          <w:b/>
          <w:bCs/>
          <w:sz w:val="24"/>
          <w:szCs w:val="24"/>
        </w:rPr>
        <w:t>Artículo 11.</w:t>
      </w:r>
      <w:r>
        <w:rPr>
          <w:rFonts w:ascii="Century Gothic" w:eastAsia="Century Gothic" w:hAnsi="Century Gothic" w:cs="Century Gothic"/>
          <w:sz w:val="24"/>
          <w:szCs w:val="24"/>
        </w:rPr>
        <w:t xml:space="preserve"> Corresponde a las autoridades escolares en cada plantel educativo: (</w:t>
      </w:r>
      <w:r>
        <w:rPr>
          <w:rFonts w:ascii="Teko" w:eastAsia="Teko" w:hAnsi="Teko" w:cs="Teko"/>
          <w:i/>
          <w:iCs/>
          <w:sz w:val="24"/>
          <w:szCs w:val="24"/>
        </w:rPr>
        <w:t>intocado, pero se menciona para su mejor lectura en tribuna</w:t>
      </w:r>
      <w:r>
        <w:rPr>
          <w:rFonts w:ascii="Century Gothic" w:eastAsia="Century Gothic" w:hAnsi="Century Gothic" w:cs="Century Gothic"/>
          <w:sz w:val="24"/>
          <w:szCs w:val="24"/>
        </w:rPr>
        <w:t>)</w:t>
      </w:r>
    </w:p>
    <w:p w14:paraId="3B795B1F" w14:textId="77777777" w:rsidR="00122653" w:rsidRDefault="00A70FC7">
      <w:pPr>
        <w:spacing w:before="280" w:after="280" w:line="276" w:lineRule="auto"/>
        <w:jc w:val="both"/>
        <w:rPr>
          <w:rFonts w:ascii="Century Gothic" w:eastAsia="Century Gothic" w:hAnsi="Century Gothic" w:cs="Century Gothic"/>
          <w:sz w:val="24"/>
          <w:szCs w:val="24"/>
        </w:rPr>
      </w:pPr>
      <w:r>
        <w:rPr>
          <w:rFonts w:ascii="Century Gothic" w:eastAsia="Century Gothic" w:hAnsi="Century Gothic" w:cs="Century Gothic"/>
          <w:b/>
          <w:bCs/>
          <w:sz w:val="24"/>
          <w:szCs w:val="24"/>
        </w:rPr>
        <w:t xml:space="preserve">    I. a III.</w:t>
      </w:r>
      <w:r>
        <w:rPr>
          <w:rFonts w:ascii="Century Gothic" w:eastAsia="Century Gothic" w:hAnsi="Century Gothic" w:cs="Century Gothic"/>
          <w:sz w:val="24"/>
          <w:szCs w:val="24"/>
        </w:rPr>
        <w:t xml:space="preserve"> …</w:t>
      </w:r>
    </w:p>
    <w:p w14:paraId="39A98D5A" w14:textId="77777777" w:rsidR="00122653" w:rsidRDefault="00A70FC7">
      <w:pPr>
        <w:spacing w:before="280" w:after="280" w:line="276" w:lineRule="auto"/>
        <w:ind w:left="709" w:hanging="426"/>
        <w:jc w:val="both"/>
        <w:rPr>
          <w:rFonts w:ascii="Century Gothic" w:eastAsia="Century Gothic" w:hAnsi="Century Gothic" w:cs="Century Gothic"/>
          <w:sz w:val="24"/>
          <w:szCs w:val="24"/>
        </w:rPr>
      </w:pPr>
      <w:r>
        <w:rPr>
          <w:rFonts w:ascii="Century Gothic" w:eastAsia="Century Gothic" w:hAnsi="Century Gothic" w:cs="Century Gothic"/>
          <w:b/>
          <w:bCs/>
          <w:sz w:val="24"/>
          <w:szCs w:val="24"/>
        </w:rPr>
        <w:t>IV.</w:t>
      </w:r>
      <w:r>
        <w:rPr>
          <w:rFonts w:ascii="Century Gothic" w:eastAsia="Century Gothic" w:hAnsi="Century Gothic" w:cs="Century Gothic"/>
          <w:sz w:val="24"/>
          <w:szCs w:val="24"/>
        </w:rPr>
        <w:t xml:space="preserve"> Activar de manera inmediata el Protocolo Único Para la Prevención, Detección y Actuación en Casos de Violencia Contra Niñas, Niños y Adolescentes en las Escuelas de Educación Básica del Estado de Chihuahua, una vez que se tenga conocimi</w:t>
      </w:r>
      <w:r>
        <w:rPr>
          <w:rFonts w:ascii="Century Gothic" w:eastAsia="Century Gothic" w:hAnsi="Century Gothic" w:cs="Century Gothic"/>
          <w:sz w:val="24"/>
          <w:szCs w:val="24"/>
        </w:rPr>
        <w:t>ento de la posible violencia en contra de una o un estudiante;</w:t>
      </w:r>
    </w:p>
    <w:p w14:paraId="38A08E69" w14:textId="77777777" w:rsidR="00122653" w:rsidRDefault="00A70FC7">
      <w:pPr>
        <w:spacing w:before="280" w:after="280" w:line="276" w:lineRule="auto"/>
        <w:ind w:left="426" w:hanging="142"/>
        <w:jc w:val="both"/>
        <w:rPr>
          <w:rFonts w:ascii="Century Gothic" w:eastAsia="Century Gothic" w:hAnsi="Century Gothic" w:cs="Century Gothic"/>
          <w:sz w:val="24"/>
          <w:szCs w:val="24"/>
        </w:rPr>
      </w:pPr>
      <w:r>
        <w:rPr>
          <w:rFonts w:ascii="Century Gothic" w:eastAsia="Century Gothic" w:hAnsi="Century Gothic" w:cs="Century Gothic"/>
          <w:b/>
          <w:bCs/>
          <w:sz w:val="24"/>
          <w:szCs w:val="24"/>
        </w:rPr>
        <w:t>V.</w:t>
      </w:r>
      <w:r>
        <w:rPr>
          <w:rFonts w:ascii="Century Gothic" w:eastAsia="Century Gothic" w:hAnsi="Century Gothic" w:cs="Century Gothic"/>
          <w:sz w:val="24"/>
          <w:szCs w:val="24"/>
        </w:rPr>
        <w:t xml:space="preserve"> y </w:t>
      </w:r>
      <w:r>
        <w:rPr>
          <w:rFonts w:ascii="Century Gothic" w:eastAsia="Century Gothic" w:hAnsi="Century Gothic" w:cs="Century Gothic"/>
          <w:b/>
          <w:bCs/>
          <w:sz w:val="24"/>
          <w:szCs w:val="24"/>
        </w:rPr>
        <w:t xml:space="preserve">VI. </w:t>
      </w:r>
      <w:r>
        <w:rPr>
          <w:rFonts w:ascii="Century Gothic" w:eastAsia="Century Gothic" w:hAnsi="Century Gothic" w:cs="Century Gothic"/>
          <w:sz w:val="24"/>
          <w:szCs w:val="24"/>
        </w:rPr>
        <w:t>…</w:t>
      </w:r>
    </w:p>
    <w:p w14:paraId="02842E63" w14:textId="77777777" w:rsidR="00122653" w:rsidRDefault="00A70FC7">
      <w:pPr>
        <w:spacing w:before="280" w:after="280" w:line="276" w:lineRule="auto"/>
        <w:ind w:left="709" w:hanging="426"/>
        <w:jc w:val="both"/>
        <w:rPr>
          <w:rFonts w:ascii="Century Gothic" w:eastAsia="Century Gothic" w:hAnsi="Century Gothic" w:cs="Century Gothic"/>
          <w:b/>
          <w:bCs/>
          <w:sz w:val="24"/>
          <w:szCs w:val="24"/>
        </w:rPr>
      </w:pPr>
      <w:r>
        <w:rPr>
          <w:rFonts w:ascii="Century Gothic" w:eastAsia="Century Gothic" w:hAnsi="Century Gothic" w:cs="Century Gothic"/>
          <w:b/>
          <w:bCs/>
          <w:sz w:val="24"/>
          <w:szCs w:val="24"/>
        </w:rPr>
        <w:t>VII.</w:t>
      </w:r>
      <w:r>
        <w:rPr>
          <w:rFonts w:ascii="Century Gothic" w:eastAsia="Century Gothic" w:hAnsi="Century Gothic" w:cs="Century Gothic"/>
          <w:sz w:val="24"/>
          <w:szCs w:val="24"/>
        </w:rPr>
        <w:t xml:space="preserve"> Notificar a las madres y padres, tutores o quienes ejerzan la guarda y custodia, </w:t>
      </w:r>
      <w:r>
        <w:rPr>
          <w:rFonts w:ascii="Century Gothic" w:eastAsia="Century Gothic" w:hAnsi="Century Gothic" w:cs="Century Gothic"/>
          <w:b/>
          <w:bCs/>
          <w:sz w:val="24"/>
          <w:szCs w:val="24"/>
        </w:rPr>
        <w:t>tanto de la víctima como de la o el estudiante denunciado solamente en los casos de violencia escolar ejercida entre pares. En todos los demás tipos de violencia, particularmente en aquellos donde la violencia pueda estarse suscitando en el entorno familia</w:t>
      </w:r>
      <w:r>
        <w:rPr>
          <w:rFonts w:ascii="Century Gothic" w:eastAsia="Century Gothic" w:hAnsi="Century Gothic" w:cs="Century Gothic"/>
          <w:b/>
          <w:bCs/>
          <w:sz w:val="24"/>
          <w:szCs w:val="24"/>
        </w:rPr>
        <w:t xml:space="preserve">r, la notificación se hará una vez que las autoridades a las que se haya dado parte ya se encuentren presentes en resguardo de la víctima. </w:t>
      </w:r>
    </w:p>
    <w:p w14:paraId="23F43015" w14:textId="77777777" w:rsidR="00122653" w:rsidRDefault="00A70FC7">
      <w:pPr>
        <w:spacing w:before="280" w:after="280" w:line="276" w:lineRule="auto"/>
        <w:ind w:left="709" w:hanging="426"/>
        <w:jc w:val="both"/>
        <w:rPr>
          <w:rFonts w:ascii="Century Gothic" w:eastAsia="Century Gothic" w:hAnsi="Century Gothic" w:cs="Century Gothic"/>
          <w:sz w:val="24"/>
          <w:szCs w:val="24"/>
        </w:rPr>
      </w:pPr>
      <w:r>
        <w:rPr>
          <w:rFonts w:ascii="Century Gothic" w:eastAsia="Century Gothic" w:hAnsi="Century Gothic" w:cs="Century Gothic"/>
          <w:b/>
          <w:bCs/>
          <w:sz w:val="24"/>
          <w:szCs w:val="24"/>
        </w:rPr>
        <w:t>VIII.</w:t>
      </w:r>
      <w:r>
        <w:rPr>
          <w:rFonts w:ascii="Century Gothic" w:eastAsia="Century Gothic" w:hAnsi="Century Gothic" w:cs="Century Gothic"/>
          <w:sz w:val="24"/>
          <w:szCs w:val="24"/>
        </w:rPr>
        <w:t xml:space="preserve"> Notificar a la autoridad competente, cuando algún estudiante se   ausente por cinco días consecutivos, o siete</w:t>
      </w:r>
      <w:r>
        <w:rPr>
          <w:rFonts w:ascii="Century Gothic" w:eastAsia="Century Gothic" w:hAnsi="Century Gothic" w:cs="Century Gothic"/>
          <w:sz w:val="24"/>
          <w:szCs w:val="24"/>
        </w:rPr>
        <w:t xml:space="preserve"> acumulados en un mes, sin justificación.</w:t>
      </w:r>
      <w:r>
        <w:rPr>
          <w:rFonts w:ascii="Century Gothic" w:eastAsia="Century Gothic" w:hAnsi="Century Gothic" w:cs="Century Gothic"/>
          <w:sz w:val="24"/>
          <w:szCs w:val="24"/>
        </w:rPr>
        <w:tab/>
      </w:r>
    </w:p>
    <w:p w14:paraId="69E55E3C" w14:textId="77777777" w:rsidR="00122653" w:rsidRDefault="00122653">
      <w:pPr>
        <w:spacing w:before="280" w:after="280" w:line="276" w:lineRule="auto"/>
        <w:ind w:left="426" w:hanging="426"/>
        <w:jc w:val="both"/>
        <w:rPr>
          <w:rFonts w:ascii="Century Gothic" w:eastAsia="Century Gothic" w:hAnsi="Century Gothic" w:cs="Century Gothic"/>
          <w:sz w:val="24"/>
          <w:szCs w:val="24"/>
        </w:rPr>
      </w:pPr>
    </w:p>
    <w:p w14:paraId="1F5D1504" w14:textId="77777777" w:rsidR="00122653" w:rsidRDefault="00122653">
      <w:pPr>
        <w:spacing w:before="280" w:after="280" w:line="276" w:lineRule="auto"/>
        <w:jc w:val="both"/>
        <w:rPr>
          <w:rFonts w:ascii="Century Gothic" w:eastAsia="Century Gothic" w:hAnsi="Century Gothic" w:cs="Century Gothic"/>
          <w:sz w:val="24"/>
          <w:szCs w:val="24"/>
        </w:rPr>
      </w:pPr>
    </w:p>
    <w:p w14:paraId="50FBFF89" w14:textId="77777777" w:rsidR="00122653" w:rsidRDefault="00122653">
      <w:pPr>
        <w:spacing w:before="280" w:after="280" w:line="276" w:lineRule="auto"/>
        <w:jc w:val="both"/>
        <w:rPr>
          <w:rFonts w:ascii="Century Gothic" w:eastAsia="Century Gothic" w:hAnsi="Century Gothic" w:cs="Century Gothic"/>
          <w:sz w:val="24"/>
          <w:szCs w:val="24"/>
        </w:rPr>
      </w:pPr>
    </w:p>
    <w:p w14:paraId="6E8716BD" w14:textId="77777777" w:rsidR="00122653" w:rsidRDefault="00122653">
      <w:pPr>
        <w:spacing w:before="280" w:after="280" w:line="276" w:lineRule="auto"/>
        <w:jc w:val="both"/>
        <w:rPr>
          <w:rFonts w:ascii="Century Gothic" w:eastAsia="Century Gothic" w:hAnsi="Century Gothic" w:cs="Century Gothic"/>
          <w:sz w:val="24"/>
          <w:szCs w:val="24"/>
        </w:rPr>
      </w:pPr>
    </w:p>
    <w:p w14:paraId="4F80470C" w14:textId="77777777" w:rsidR="00122653" w:rsidRDefault="00122653">
      <w:pPr>
        <w:spacing w:before="280" w:after="280" w:line="276" w:lineRule="auto"/>
        <w:jc w:val="both"/>
        <w:rPr>
          <w:rFonts w:ascii="Century Gothic" w:eastAsia="Century Gothic" w:hAnsi="Century Gothic" w:cs="Century Gothic"/>
          <w:sz w:val="24"/>
          <w:szCs w:val="24"/>
        </w:rPr>
      </w:pPr>
    </w:p>
    <w:p w14:paraId="073270E7" w14:textId="77777777" w:rsidR="00122653" w:rsidRDefault="00A70FC7">
      <w:pPr>
        <w:spacing w:before="280" w:after="280" w:line="276" w:lineRule="auto"/>
        <w:jc w:val="center"/>
        <w:rPr>
          <w:rFonts w:ascii="Century Gothic" w:eastAsia="Century Gothic" w:hAnsi="Century Gothic" w:cs="Century Gothic"/>
          <w:b/>
          <w:bCs/>
          <w:sz w:val="28"/>
          <w:szCs w:val="28"/>
        </w:rPr>
      </w:pPr>
      <w:r>
        <w:rPr>
          <w:rFonts w:ascii="Century Gothic" w:eastAsia="Century Gothic" w:hAnsi="Century Gothic" w:cs="Century Gothic"/>
          <w:b/>
          <w:bCs/>
          <w:sz w:val="28"/>
          <w:szCs w:val="28"/>
        </w:rPr>
        <w:t>ARTÍCULO TRANSITORIO</w:t>
      </w:r>
    </w:p>
    <w:p w14:paraId="352203B8" w14:textId="77777777" w:rsidR="00122653" w:rsidRDefault="00A70FC7">
      <w:pPr>
        <w:spacing w:before="280" w:after="280" w:line="276" w:lineRule="auto"/>
        <w:jc w:val="both"/>
        <w:rPr>
          <w:rFonts w:ascii="Century Gothic" w:eastAsia="Century Gothic" w:hAnsi="Century Gothic" w:cs="Century Gothic"/>
          <w:sz w:val="24"/>
          <w:szCs w:val="24"/>
        </w:rPr>
      </w:pPr>
      <w:r>
        <w:rPr>
          <w:rFonts w:ascii="Century Gothic" w:eastAsia="Century Gothic" w:hAnsi="Century Gothic" w:cs="Century Gothic"/>
          <w:b/>
          <w:bCs/>
          <w:sz w:val="24"/>
          <w:szCs w:val="24"/>
        </w:rPr>
        <w:t>ÚNICO.</w:t>
      </w:r>
      <w:r>
        <w:rPr>
          <w:rFonts w:ascii="Century Gothic" w:eastAsia="Century Gothic" w:hAnsi="Century Gothic" w:cs="Century Gothic"/>
          <w:sz w:val="24"/>
          <w:szCs w:val="24"/>
        </w:rPr>
        <w:t xml:space="preserve"> El presente Decreto entrará en vigor al día siguiente de su publicación en el Periódico Oficial del Estado.</w:t>
      </w:r>
    </w:p>
    <w:p w14:paraId="74F56D5A" w14:textId="2A33AAD0" w:rsidR="00122653" w:rsidRDefault="00A70FC7">
      <w:pPr>
        <w:spacing w:line="276" w:lineRule="auto"/>
        <w:jc w:val="both"/>
        <w:rPr>
          <w:rFonts w:ascii="Century Gothic" w:eastAsia="Century Gothic" w:hAnsi="Century Gothic" w:cs="Century Gothic"/>
          <w:sz w:val="24"/>
          <w:szCs w:val="24"/>
        </w:rPr>
      </w:pPr>
      <w:r>
        <w:rPr>
          <w:rFonts w:ascii="Century Gothic" w:eastAsia="Century Gothic" w:hAnsi="Century Gothic" w:cs="Century Gothic"/>
          <w:b/>
          <w:bCs/>
          <w:sz w:val="24"/>
          <w:szCs w:val="24"/>
        </w:rPr>
        <w:t xml:space="preserve">DADO </w:t>
      </w:r>
      <w:r>
        <w:rPr>
          <w:rFonts w:ascii="Century Gothic" w:eastAsia="Century Gothic" w:hAnsi="Century Gothic" w:cs="Century Gothic"/>
          <w:sz w:val="24"/>
          <w:szCs w:val="24"/>
        </w:rPr>
        <w:t xml:space="preserve">EN EL H. CONGRESO DEL ESTADO DE CHIHUAHUA, A LOS </w:t>
      </w:r>
      <w:r w:rsidR="00A6649A">
        <w:rPr>
          <w:rFonts w:ascii="Century Gothic" w:eastAsia="Century Gothic" w:hAnsi="Century Gothic" w:cs="Century Gothic"/>
          <w:sz w:val="24"/>
          <w:szCs w:val="24"/>
        </w:rPr>
        <w:t>25</w:t>
      </w:r>
      <w:r w:rsidR="00A839E8">
        <w:rPr>
          <w:rFonts w:ascii="Century Gothic" w:eastAsia="Century Gothic" w:hAnsi="Century Gothic" w:cs="Century Gothic"/>
          <w:sz w:val="24"/>
          <w:szCs w:val="24"/>
        </w:rPr>
        <w:t xml:space="preserve"> </w:t>
      </w:r>
      <w:r>
        <w:rPr>
          <w:rFonts w:ascii="Century Gothic" w:eastAsia="Century Gothic" w:hAnsi="Century Gothic" w:cs="Century Gothic"/>
          <w:sz w:val="24"/>
          <w:szCs w:val="24"/>
        </w:rPr>
        <w:t xml:space="preserve">DÍAS DEL MES DE </w:t>
      </w:r>
      <w:r w:rsidR="00A839E8">
        <w:rPr>
          <w:rFonts w:ascii="Century Gothic" w:eastAsia="Century Gothic" w:hAnsi="Century Gothic" w:cs="Century Gothic"/>
          <w:sz w:val="24"/>
          <w:szCs w:val="24"/>
        </w:rPr>
        <w:t>NOVIEMBRE</w:t>
      </w:r>
      <w:r>
        <w:rPr>
          <w:rFonts w:ascii="Century Gothic" w:eastAsia="Century Gothic" w:hAnsi="Century Gothic" w:cs="Century Gothic"/>
          <w:sz w:val="24"/>
          <w:szCs w:val="24"/>
        </w:rPr>
        <w:t xml:space="preserve"> DE</w:t>
      </w:r>
      <w:r w:rsidR="00A839E8">
        <w:rPr>
          <w:rFonts w:ascii="Century Gothic" w:eastAsia="Century Gothic" w:hAnsi="Century Gothic" w:cs="Century Gothic"/>
          <w:sz w:val="24"/>
          <w:szCs w:val="24"/>
        </w:rPr>
        <w:t>L</w:t>
      </w:r>
      <w:r>
        <w:rPr>
          <w:rFonts w:ascii="Century Gothic" w:eastAsia="Century Gothic" w:hAnsi="Century Gothic" w:cs="Century Gothic"/>
          <w:sz w:val="24"/>
          <w:szCs w:val="24"/>
        </w:rPr>
        <w:t xml:space="preserve"> 2025.</w:t>
      </w:r>
    </w:p>
    <w:p w14:paraId="067108CA" w14:textId="77777777" w:rsidR="00122653" w:rsidRDefault="00122653">
      <w:pPr>
        <w:spacing w:line="276" w:lineRule="auto"/>
        <w:jc w:val="both"/>
        <w:rPr>
          <w:rFonts w:ascii="Century Gothic" w:eastAsia="Century Gothic" w:hAnsi="Century Gothic" w:cs="Century Gothic"/>
          <w:sz w:val="24"/>
          <w:szCs w:val="24"/>
        </w:rPr>
      </w:pPr>
    </w:p>
    <w:p w14:paraId="396AE0DC" w14:textId="77777777" w:rsidR="00122653" w:rsidRDefault="00A70FC7">
      <w:pPr>
        <w:spacing w:after="0" w:line="276" w:lineRule="auto"/>
        <w:jc w:val="center"/>
        <w:rPr>
          <w:rFonts w:ascii="Century Gothic" w:eastAsia="Century Gothic" w:hAnsi="Century Gothic" w:cs="Century Gothic"/>
          <w:b/>
          <w:bCs/>
          <w:sz w:val="24"/>
          <w:szCs w:val="24"/>
        </w:rPr>
      </w:pPr>
      <w:r>
        <w:rPr>
          <w:rFonts w:ascii="Century Gothic" w:eastAsia="Century Gothic" w:hAnsi="Century Gothic" w:cs="Century Gothic"/>
          <w:b/>
          <w:bCs/>
          <w:sz w:val="24"/>
          <w:szCs w:val="24"/>
        </w:rPr>
        <w:t>SUSCRIBE</w:t>
      </w:r>
    </w:p>
    <w:p w14:paraId="54412998" w14:textId="77777777" w:rsidR="00122653" w:rsidRDefault="00A70FC7">
      <w:pPr>
        <w:spacing w:after="0" w:line="276" w:lineRule="auto"/>
        <w:jc w:val="center"/>
        <w:rPr>
          <w:rFonts w:ascii="Century Gothic" w:eastAsia="Century Gothic" w:hAnsi="Century Gothic" w:cs="Century Gothic"/>
          <w:b/>
          <w:bCs/>
          <w:sz w:val="24"/>
          <w:szCs w:val="24"/>
        </w:rPr>
      </w:pPr>
      <w:r>
        <w:rPr>
          <w:rFonts w:ascii="Century Gothic" w:eastAsia="Century Gothic" w:hAnsi="Century Gothic" w:cs="Century Gothic"/>
          <w:b/>
          <w:bCs/>
          <w:sz w:val="24"/>
          <w:szCs w:val="24"/>
        </w:rPr>
        <w:t>GRUPO PARLAMENTARIO DEL PARTIDO ACCIÓN NACIO</w:t>
      </w:r>
      <w:r>
        <w:rPr>
          <w:rFonts w:ascii="Century Gothic" w:eastAsia="Century Gothic" w:hAnsi="Century Gothic" w:cs="Century Gothic"/>
          <w:b/>
          <w:bCs/>
          <w:sz w:val="24"/>
          <w:szCs w:val="24"/>
        </w:rPr>
        <w:t>NAL</w:t>
      </w:r>
    </w:p>
    <w:p w14:paraId="62E5859B" w14:textId="77777777" w:rsidR="00122653" w:rsidRDefault="00122653">
      <w:pPr>
        <w:spacing w:line="276" w:lineRule="auto"/>
        <w:jc w:val="center"/>
        <w:rPr>
          <w:rFonts w:ascii="Century Gothic" w:eastAsia="Century Gothic" w:hAnsi="Century Gothic" w:cs="Century Gothic"/>
          <w:b/>
          <w:bCs/>
          <w:sz w:val="24"/>
          <w:szCs w:val="24"/>
        </w:rPr>
      </w:pPr>
    </w:p>
    <w:p w14:paraId="1A437FE6" w14:textId="77777777" w:rsidR="00122653" w:rsidRDefault="00A70FC7">
      <w:pPr>
        <w:spacing w:line="276" w:lineRule="auto"/>
        <w:jc w:val="center"/>
        <w:rPr>
          <w:rFonts w:ascii="Century Gothic" w:eastAsia="Century Gothic" w:hAnsi="Century Gothic" w:cs="Century Gothic"/>
          <w:b/>
          <w:bCs/>
          <w:sz w:val="24"/>
          <w:szCs w:val="24"/>
        </w:rPr>
      </w:pPr>
      <w:r>
        <w:rPr>
          <w:rFonts w:ascii="Century Gothic" w:eastAsia="Century Gothic" w:hAnsi="Century Gothic" w:cs="Century Gothic"/>
          <w:b/>
          <w:bCs/>
          <w:sz w:val="24"/>
          <w:szCs w:val="24"/>
        </w:rPr>
        <w:t>DIP. JOCELINE VEGA VARGAS</w:t>
      </w:r>
    </w:p>
    <w:p w14:paraId="2A8E664F" w14:textId="77777777" w:rsidR="00122653" w:rsidRDefault="00122653">
      <w:pPr>
        <w:spacing w:line="276" w:lineRule="auto"/>
        <w:jc w:val="center"/>
        <w:rPr>
          <w:rFonts w:ascii="Century Gothic" w:eastAsia="Century Gothic" w:hAnsi="Century Gothic" w:cs="Century Gothic"/>
          <w:b/>
          <w:bCs/>
          <w:sz w:val="24"/>
          <w:szCs w:val="24"/>
        </w:rPr>
      </w:pPr>
    </w:p>
    <w:p w14:paraId="33F7B0AD" w14:textId="77777777" w:rsidR="00122653" w:rsidRDefault="00A70FC7">
      <w:pPr>
        <w:spacing w:line="276" w:lineRule="auto"/>
        <w:jc w:val="center"/>
        <w:rPr>
          <w:rFonts w:ascii="Century Gothic" w:eastAsia="Century Gothic" w:hAnsi="Century Gothic" w:cs="Century Gothic"/>
          <w:b/>
          <w:bCs/>
          <w:sz w:val="24"/>
          <w:szCs w:val="24"/>
        </w:rPr>
      </w:pPr>
      <w:r>
        <w:rPr>
          <w:rFonts w:ascii="Century Gothic" w:eastAsia="Century Gothic" w:hAnsi="Century Gothic" w:cs="Century Gothic"/>
          <w:b/>
          <w:bCs/>
          <w:sz w:val="24"/>
          <w:szCs w:val="24"/>
        </w:rPr>
        <w:t>DIP. ISMAEL PÉREZ PAVÍA</w:t>
      </w:r>
    </w:p>
    <w:p w14:paraId="4041BDBB" w14:textId="77777777" w:rsidR="00122653" w:rsidRDefault="00122653">
      <w:pPr>
        <w:spacing w:line="276" w:lineRule="auto"/>
        <w:rPr>
          <w:rFonts w:ascii="Century Gothic" w:eastAsia="Century Gothic" w:hAnsi="Century Gothic" w:cs="Century Gothic"/>
          <w:b/>
          <w:bCs/>
          <w:sz w:val="24"/>
          <w:szCs w:val="24"/>
        </w:rPr>
      </w:pPr>
    </w:p>
    <w:p w14:paraId="35188374" w14:textId="77777777" w:rsidR="00122653" w:rsidRDefault="00A70FC7">
      <w:pPr>
        <w:spacing w:line="276" w:lineRule="auto"/>
        <w:jc w:val="center"/>
        <w:rPr>
          <w:rFonts w:ascii="Century Gothic" w:eastAsia="Century Gothic" w:hAnsi="Century Gothic" w:cs="Century Gothic"/>
          <w:b/>
          <w:bCs/>
          <w:sz w:val="24"/>
          <w:szCs w:val="24"/>
        </w:rPr>
      </w:pPr>
      <w:r>
        <w:rPr>
          <w:rFonts w:ascii="Century Gothic" w:eastAsia="Century Gothic" w:hAnsi="Century Gothic" w:cs="Century Gothic"/>
          <w:b/>
          <w:bCs/>
          <w:sz w:val="24"/>
          <w:szCs w:val="24"/>
        </w:rPr>
        <w:t>DIP. JOSÉ ALFREDO CHÁVEZ MADRID</w:t>
      </w:r>
    </w:p>
    <w:p w14:paraId="0877CECA" w14:textId="77777777" w:rsidR="00122653" w:rsidRDefault="00122653">
      <w:pPr>
        <w:spacing w:line="276" w:lineRule="auto"/>
        <w:jc w:val="center"/>
        <w:rPr>
          <w:rFonts w:ascii="Century Gothic" w:eastAsia="Century Gothic" w:hAnsi="Century Gothic" w:cs="Century Gothic"/>
          <w:b/>
          <w:bCs/>
          <w:sz w:val="24"/>
          <w:szCs w:val="24"/>
        </w:rPr>
      </w:pPr>
    </w:p>
    <w:p w14:paraId="7744C018" w14:textId="77777777" w:rsidR="00122653" w:rsidRDefault="00A70FC7">
      <w:pPr>
        <w:spacing w:line="276" w:lineRule="auto"/>
        <w:jc w:val="center"/>
        <w:rPr>
          <w:rFonts w:ascii="Century Gothic" w:eastAsia="Century Gothic" w:hAnsi="Century Gothic" w:cs="Century Gothic"/>
          <w:b/>
          <w:bCs/>
          <w:sz w:val="24"/>
          <w:szCs w:val="24"/>
        </w:rPr>
      </w:pPr>
      <w:r>
        <w:rPr>
          <w:rFonts w:ascii="Century Gothic" w:eastAsia="Century Gothic" w:hAnsi="Century Gothic" w:cs="Century Gothic"/>
          <w:b/>
          <w:bCs/>
          <w:sz w:val="24"/>
          <w:szCs w:val="24"/>
        </w:rPr>
        <w:t>DIP. ARTURO ZUBIA FERNÁNDEZ</w:t>
      </w:r>
    </w:p>
    <w:p w14:paraId="238A5913" w14:textId="77777777" w:rsidR="00122653" w:rsidRDefault="00122653">
      <w:pPr>
        <w:spacing w:line="276" w:lineRule="auto"/>
        <w:jc w:val="center"/>
        <w:rPr>
          <w:rFonts w:ascii="Century Gothic" w:eastAsia="Century Gothic" w:hAnsi="Century Gothic" w:cs="Century Gothic"/>
          <w:b/>
          <w:bCs/>
          <w:sz w:val="24"/>
          <w:szCs w:val="24"/>
        </w:rPr>
      </w:pPr>
    </w:p>
    <w:p w14:paraId="0D87E73A" w14:textId="77777777" w:rsidR="00122653" w:rsidRDefault="00A70FC7">
      <w:pPr>
        <w:spacing w:line="276" w:lineRule="auto"/>
        <w:jc w:val="center"/>
        <w:rPr>
          <w:rFonts w:ascii="Century Gothic" w:eastAsia="Century Gothic" w:hAnsi="Century Gothic" w:cs="Century Gothic"/>
          <w:b/>
          <w:bCs/>
          <w:sz w:val="24"/>
          <w:szCs w:val="24"/>
        </w:rPr>
      </w:pPr>
      <w:r>
        <w:rPr>
          <w:rFonts w:ascii="Century Gothic" w:eastAsia="Century Gothic" w:hAnsi="Century Gothic" w:cs="Century Gothic"/>
          <w:b/>
          <w:bCs/>
          <w:sz w:val="24"/>
          <w:szCs w:val="24"/>
        </w:rPr>
        <w:t>DIP. EDNA XÓCHITL CONTRERAS HERRERA</w:t>
      </w:r>
    </w:p>
    <w:p w14:paraId="31BE4DD3" w14:textId="77777777" w:rsidR="00122653" w:rsidRDefault="00122653">
      <w:pPr>
        <w:spacing w:line="276" w:lineRule="auto"/>
        <w:jc w:val="center"/>
        <w:rPr>
          <w:rFonts w:ascii="Century Gothic" w:eastAsia="Century Gothic" w:hAnsi="Century Gothic" w:cs="Century Gothic"/>
          <w:b/>
          <w:bCs/>
          <w:sz w:val="24"/>
          <w:szCs w:val="24"/>
        </w:rPr>
      </w:pPr>
    </w:p>
    <w:p w14:paraId="6CBC6281" w14:textId="77777777" w:rsidR="00122653" w:rsidRDefault="00A70FC7">
      <w:pPr>
        <w:spacing w:line="276" w:lineRule="auto"/>
        <w:jc w:val="center"/>
        <w:rPr>
          <w:rFonts w:ascii="Century Gothic" w:eastAsia="Century Gothic" w:hAnsi="Century Gothic" w:cs="Century Gothic"/>
          <w:b/>
          <w:bCs/>
          <w:sz w:val="24"/>
          <w:szCs w:val="24"/>
        </w:rPr>
      </w:pPr>
      <w:r>
        <w:rPr>
          <w:rFonts w:ascii="Century Gothic" w:eastAsia="Century Gothic" w:hAnsi="Century Gothic" w:cs="Century Gothic"/>
          <w:b/>
          <w:bCs/>
          <w:sz w:val="24"/>
          <w:szCs w:val="24"/>
        </w:rPr>
        <w:t>DIP. ROBERTO MARCELINO CARREÓN HUITRÓN</w:t>
      </w:r>
    </w:p>
    <w:p w14:paraId="121BDA50" w14:textId="77777777" w:rsidR="00122653" w:rsidRDefault="00122653">
      <w:pPr>
        <w:spacing w:line="276" w:lineRule="auto"/>
        <w:jc w:val="center"/>
        <w:rPr>
          <w:rFonts w:ascii="Century Gothic" w:eastAsia="Century Gothic" w:hAnsi="Century Gothic" w:cs="Century Gothic"/>
          <w:b/>
          <w:bCs/>
          <w:sz w:val="24"/>
          <w:szCs w:val="24"/>
        </w:rPr>
      </w:pPr>
    </w:p>
    <w:p w14:paraId="5192F4AC" w14:textId="77777777" w:rsidR="00122653" w:rsidRDefault="00122653">
      <w:pPr>
        <w:spacing w:line="276" w:lineRule="auto"/>
        <w:jc w:val="center"/>
        <w:rPr>
          <w:rFonts w:ascii="Century Gothic" w:eastAsia="Century Gothic" w:hAnsi="Century Gothic" w:cs="Century Gothic"/>
          <w:b/>
          <w:bCs/>
          <w:sz w:val="24"/>
          <w:szCs w:val="24"/>
        </w:rPr>
      </w:pPr>
    </w:p>
    <w:p w14:paraId="0DC13A83" w14:textId="77777777" w:rsidR="00122653" w:rsidRDefault="00122653">
      <w:pPr>
        <w:spacing w:line="276" w:lineRule="auto"/>
        <w:jc w:val="center"/>
        <w:rPr>
          <w:rFonts w:ascii="Century Gothic" w:eastAsia="Century Gothic" w:hAnsi="Century Gothic" w:cs="Century Gothic"/>
          <w:b/>
          <w:bCs/>
          <w:sz w:val="24"/>
          <w:szCs w:val="24"/>
        </w:rPr>
      </w:pPr>
    </w:p>
    <w:p w14:paraId="48EE66C4" w14:textId="77777777" w:rsidR="00122653" w:rsidRDefault="00122653">
      <w:pPr>
        <w:spacing w:line="276" w:lineRule="auto"/>
        <w:jc w:val="center"/>
        <w:rPr>
          <w:rFonts w:ascii="Century Gothic" w:eastAsia="Century Gothic" w:hAnsi="Century Gothic" w:cs="Century Gothic"/>
          <w:b/>
          <w:bCs/>
          <w:sz w:val="24"/>
          <w:szCs w:val="24"/>
        </w:rPr>
      </w:pPr>
    </w:p>
    <w:p w14:paraId="7CE9495D" w14:textId="77777777" w:rsidR="00122653" w:rsidRDefault="00122653">
      <w:pPr>
        <w:spacing w:line="276" w:lineRule="auto"/>
        <w:jc w:val="center"/>
        <w:rPr>
          <w:rFonts w:ascii="Century Gothic" w:eastAsia="Century Gothic" w:hAnsi="Century Gothic" w:cs="Century Gothic"/>
          <w:b/>
          <w:bCs/>
          <w:sz w:val="24"/>
          <w:szCs w:val="24"/>
        </w:rPr>
      </w:pPr>
    </w:p>
    <w:p w14:paraId="1CB05EA9" w14:textId="77777777" w:rsidR="00122653" w:rsidRDefault="00A70FC7">
      <w:pPr>
        <w:spacing w:line="276" w:lineRule="auto"/>
        <w:jc w:val="center"/>
        <w:rPr>
          <w:rFonts w:ascii="Century Gothic" w:eastAsia="Century Gothic" w:hAnsi="Century Gothic" w:cs="Century Gothic"/>
          <w:b/>
          <w:bCs/>
          <w:sz w:val="24"/>
          <w:szCs w:val="24"/>
        </w:rPr>
      </w:pPr>
      <w:r>
        <w:rPr>
          <w:rFonts w:ascii="Century Gothic" w:eastAsia="Century Gothic" w:hAnsi="Century Gothic" w:cs="Century Gothic"/>
          <w:b/>
          <w:bCs/>
          <w:sz w:val="24"/>
          <w:szCs w:val="24"/>
        </w:rPr>
        <w:t>DIP. SAÚL MIRELES CORRAL</w:t>
      </w:r>
    </w:p>
    <w:p w14:paraId="352C4632" w14:textId="77777777" w:rsidR="00122653" w:rsidRDefault="00122653">
      <w:pPr>
        <w:spacing w:line="276" w:lineRule="auto"/>
        <w:jc w:val="center"/>
        <w:rPr>
          <w:rFonts w:ascii="Century Gothic" w:eastAsia="Century Gothic" w:hAnsi="Century Gothic" w:cs="Century Gothic"/>
          <w:b/>
          <w:bCs/>
          <w:sz w:val="24"/>
          <w:szCs w:val="24"/>
        </w:rPr>
      </w:pPr>
    </w:p>
    <w:p w14:paraId="7E8DCCF8" w14:textId="77777777" w:rsidR="00122653" w:rsidRDefault="00A70FC7">
      <w:pPr>
        <w:spacing w:line="276" w:lineRule="auto"/>
        <w:jc w:val="center"/>
        <w:rPr>
          <w:rFonts w:ascii="Century Gothic" w:eastAsia="Century Gothic" w:hAnsi="Century Gothic" w:cs="Century Gothic"/>
          <w:b/>
          <w:bCs/>
          <w:sz w:val="24"/>
          <w:szCs w:val="24"/>
        </w:rPr>
      </w:pPr>
      <w:r>
        <w:rPr>
          <w:rFonts w:ascii="Century Gothic" w:eastAsia="Century Gothic" w:hAnsi="Century Gothic" w:cs="Century Gothic"/>
          <w:b/>
          <w:bCs/>
          <w:sz w:val="24"/>
          <w:szCs w:val="24"/>
        </w:rPr>
        <w:t xml:space="preserve">DIP. JORGE CARLOS SOTO </w:t>
      </w:r>
      <w:r>
        <w:rPr>
          <w:rFonts w:ascii="Century Gothic" w:eastAsia="Century Gothic" w:hAnsi="Century Gothic" w:cs="Century Gothic"/>
          <w:b/>
          <w:bCs/>
          <w:sz w:val="24"/>
          <w:szCs w:val="24"/>
        </w:rPr>
        <w:t>PRIETO</w:t>
      </w:r>
    </w:p>
    <w:p w14:paraId="20FD3A03" w14:textId="77777777" w:rsidR="00122653" w:rsidRDefault="00122653">
      <w:pPr>
        <w:spacing w:line="276" w:lineRule="auto"/>
        <w:jc w:val="center"/>
        <w:rPr>
          <w:rFonts w:ascii="Century Gothic" w:eastAsia="Century Gothic" w:hAnsi="Century Gothic" w:cs="Century Gothic"/>
          <w:b/>
          <w:bCs/>
          <w:sz w:val="24"/>
          <w:szCs w:val="24"/>
        </w:rPr>
      </w:pPr>
    </w:p>
    <w:p w14:paraId="2DA73891" w14:textId="77777777" w:rsidR="00122653" w:rsidRDefault="00A70FC7">
      <w:pPr>
        <w:spacing w:line="276" w:lineRule="auto"/>
        <w:jc w:val="center"/>
        <w:rPr>
          <w:rFonts w:ascii="Century Gothic" w:eastAsia="Century Gothic" w:hAnsi="Century Gothic" w:cs="Century Gothic"/>
          <w:b/>
          <w:bCs/>
          <w:sz w:val="24"/>
          <w:szCs w:val="24"/>
        </w:rPr>
      </w:pPr>
      <w:r>
        <w:rPr>
          <w:rFonts w:ascii="Century Gothic" w:eastAsia="Century Gothic" w:hAnsi="Century Gothic" w:cs="Century Gothic"/>
          <w:b/>
          <w:bCs/>
          <w:sz w:val="24"/>
          <w:szCs w:val="24"/>
        </w:rPr>
        <w:t>DIP. CARLOS ALFREDO OLSON SAN VICENTE</w:t>
      </w:r>
    </w:p>
    <w:p w14:paraId="0331E45A" w14:textId="77777777" w:rsidR="00122653" w:rsidRDefault="00122653">
      <w:pPr>
        <w:spacing w:line="276" w:lineRule="auto"/>
        <w:jc w:val="center"/>
        <w:rPr>
          <w:rFonts w:ascii="Century Gothic" w:eastAsia="Century Gothic" w:hAnsi="Century Gothic" w:cs="Century Gothic"/>
          <w:b/>
          <w:bCs/>
          <w:sz w:val="24"/>
          <w:szCs w:val="24"/>
        </w:rPr>
      </w:pPr>
    </w:p>
    <w:p w14:paraId="2C1203B9" w14:textId="77777777" w:rsidR="00122653" w:rsidRDefault="00A70FC7">
      <w:pPr>
        <w:spacing w:line="276" w:lineRule="auto"/>
        <w:jc w:val="center"/>
        <w:rPr>
          <w:rFonts w:ascii="Century Gothic" w:eastAsia="Century Gothic" w:hAnsi="Century Gothic" w:cs="Century Gothic"/>
          <w:b/>
          <w:bCs/>
          <w:sz w:val="24"/>
          <w:szCs w:val="24"/>
        </w:rPr>
      </w:pPr>
      <w:r>
        <w:rPr>
          <w:rFonts w:ascii="Century Gothic" w:eastAsia="Century Gothic" w:hAnsi="Century Gothic" w:cs="Century Gothic"/>
          <w:b/>
          <w:bCs/>
          <w:sz w:val="24"/>
          <w:szCs w:val="24"/>
        </w:rPr>
        <w:t>DIP. YESENIA GUADALUPE REYES CALZADÍAS</w:t>
      </w:r>
    </w:p>
    <w:p w14:paraId="4A259E6F" w14:textId="77777777" w:rsidR="00122653" w:rsidRDefault="00122653">
      <w:pPr>
        <w:spacing w:line="276" w:lineRule="auto"/>
        <w:jc w:val="center"/>
        <w:rPr>
          <w:rFonts w:ascii="Century Gothic" w:eastAsia="Century Gothic" w:hAnsi="Century Gothic" w:cs="Century Gothic"/>
          <w:b/>
          <w:bCs/>
          <w:sz w:val="24"/>
          <w:szCs w:val="24"/>
        </w:rPr>
      </w:pPr>
    </w:p>
    <w:p w14:paraId="203BEB15" w14:textId="77777777" w:rsidR="00122653" w:rsidRDefault="00A70FC7">
      <w:pPr>
        <w:spacing w:line="276" w:lineRule="auto"/>
        <w:jc w:val="center"/>
        <w:rPr>
          <w:rFonts w:ascii="Century Gothic" w:eastAsia="Century Gothic" w:hAnsi="Century Gothic" w:cs="Century Gothic"/>
          <w:b/>
          <w:bCs/>
          <w:sz w:val="24"/>
          <w:szCs w:val="24"/>
        </w:rPr>
      </w:pPr>
      <w:r>
        <w:rPr>
          <w:rFonts w:ascii="Century Gothic" w:eastAsia="Century Gothic" w:hAnsi="Century Gothic" w:cs="Century Gothic"/>
          <w:b/>
          <w:bCs/>
          <w:sz w:val="24"/>
          <w:szCs w:val="24"/>
        </w:rPr>
        <w:t>DIP. CARLA YAMILETH RIVAS MARTÍNEZ</w:t>
      </w:r>
    </w:p>
    <w:p w14:paraId="35B6478A" w14:textId="77777777" w:rsidR="00122653" w:rsidRDefault="00122653">
      <w:pPr>
        <w:spacing w:line="276" w:lineRule="auto"/>
        <w:jc w:val="center"/>
        <w:rPr>
          <w:rFonts w:ascii="Century Gothic" w:eastAsia="Century Gothic" w:hAnsi="Century Gothic" w:cs="Century Gothic"/>
          <w:b/>
          <w:bCs/>
          <w:sz w:val="24"/>
          <w:szCs w:val="24"/>
        </w:rPr>
      </w:pPr>
    </w:p>
    <w:p w14:paraId="2CE35AD7" w14:textId="77777777" w:rsidR="00122653" w:rsidRDefault="00A70FC7">
      <w:pPr>
        <w:spacing w:line="276" w:lineRule="auto"/>
        <w:jc w:val="center"/>
        <w:rPr>
          <w:rFonts w:ascii="Century Gothic" w:eastAsia="Century Gothic" w:hAnsi="Century Gothic" w:cs="Century Gothic"/>
          <w:b/>
          <w:bCs/>
          <w:sz w:val="24"/>
          <w:szCs w:val="24"/>
        </w:rPr>
      </w:pPr>
      <w:r>
        <w:rPr>
          <w:rFonts w:ascii="Century Gothic" w:eastAsia="Century Gothic" w:hAnsi="Century Gothic" w:cs="Century Gothic"/>
          <w:b/>
          <w:bCs/>
          <w:sz w:val="24"/>
          <w:szCs w:val="24"/>
        </w:rPr>
        <w:t>DIP. NANCY JANETH FRÍAS FRÍAS</w:t>
      </w:r>
      <w:r>
        <w:rPr>
          <w:noProof/>
        </w:rPr>
        <mc:AlternateContent>
          <mc:Choice Requires="wpg">
            <w:drawing>
              <wp:anchor distT="45720" distB="45720" distL="114300" distR="114300" simplePos="0" relativeHeight="251658240" behindDoc="0" locked="0" layoutInCell="1" hidden="0" allowOverlap="1" wp14:anchorId="2920BE8D" wp14:editId="683AF5E5">
                <wp:simplePos x="0" y="0"/>
                <wp:positionH relativeFrom="column">
                  <wp:posOffset>-16825</wp:posOffset>
                </wp:positionH>
                <wp:positionV relativeFrom="paragraph">
                  <wp:posOffset>528003</wp:posOffset>
                </wp:positionV>
                <wp:extent cx="6123305" cy="681355"/>
                <wp:effectExtent l="0" t="0" r="0" b="0"/>
                <wp:wrapSquare wrapText="bothSides" distT="45720" distB="45720" distL="114300" distR="114300"/>
                <wp:docPr id="1" name="Rectángulo 1"/>
                <wp:cNvGraphicFramePr/>
                <a:graphic xmlns:a="http://schemas.openxmlformats.org/drawingml/2006/main">
                  <a:graphicData uri="http://schemas.microsoft.com/office/word/2010/wordprocessingShape">
                    <wps:wsp>
                      <wps:cNvSpPr/>
                      <wps:spPr>
                        <a:xfrm>
                          <a:off x="2289110" y="3444085"/>
                          <a:ext cx="6113780" cy="67183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5F855E88" w14:textId="77777777" w:rsidR="00122653" w:rsidRDefault="00A70FC7">
                            <w:pPr>
                              <w:spacing w:line="258" w:lineRule="auto"/>
                              <w:jc w:val="both"/>
                              <w:textDirection w:val="btLr"/>
                            </w:pPr>
                            <w:r>
                              <w:rPr>
                                <w:rFonts w:ascii="Century Gothic" w:eastAsia="Century Gothic" w:hAnsi="Century Gothic" w:cs="Century Gothic"/>
                                <w:b/>
                                <w:color w:val="000000"/>
                                <w:sz w:val="20"/>
                              </w:rPr>
                              <w:t xml:space="preserve">LA PRESENTE HOJA DE FIRMAS CORRESPONDE A POR EL QUE SE REFORMAN Y DEROGAN DIVERSAS </w:t>
                            </w:r>
                            <w:r>
                              <w:rPr>
                                <w:rFonts w:ascii="Century Gothic" w:eastAsia="Century Gothic" w:hAnsi="Century Gothic" w:cs="Century Gothic"/>
                                <w:b/>
                                <w:color w:val="000000"/>
                                <w:sz w:val="20"/>
                              </w:rPr>
                              <w:t>DISPOSICIONES A LA LEY PARA PREVENIR, ATENDER Y ERRADICAR LA VIOLENCIA ESCOLAR DEL ESTADO DE CHIHUAHUA.</w:t>
                            </w:r>
                          </w:p>
                          <w:p w14:paraId="1A88660B" w14:textId="77777777" w:rsidR="00122653" w:rsidRDefault="00122653">
                            <w:pPr>
                              <w:spacing w:line="258" w:lineRule="auto"/>
                              <w:jc w:val="both"/>
                              <w:textDirection w:val="btLr"/>
                            </w:pP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w16sdtfl="http://schemas.microsoft.com/office/word/2024/wordml/sdtformatlock" xmlns:w16du="http://schemas.microsoft.com/office/word/2023/wordml/word16du" xmlns:oel="http://schemas.microsoft.com/office/2019/extlst">
            <w:drawing>
              <wp:anchor allowOverlap="1" behindDoc="0" distB="45720" distT="45720" distL="114300" distR="114300" hidden="0" layoutInCell="1" locked="0" relativeHeight="0" simplePos="0">
                <wp:simplePos x="0" y="0"/>
                <wp:positionH relativeFrom="column">
                  <wp:posOffset>-16825</wp:posOffset>
                </wp:positionH>
                <wp:positionV relativeFrom="paragraph">
                  <wp:posOffset>528003</wp:posOffset>
                </wp:positionV>
                <wp:extent cx="6123305" cy="681355"/>
                <wp:effectExtent b="0" l="0" r="0" t="0"/>
                <wp:wrapSquare wrapText="bothSides" distB="45720" distT="45720" distL="114300" distR="114300"/>
                <wp:docPr id="1" name="image4.png"/>
                <a:graphic>
                  <a:graphicData uri="http://schemas.openxmlformats.org/drawingml/2006/picture">
                    <pic:pic>
                      <pic:nvPicPr>
                        <pic:cNvPr id="0" name="image4.png"/>
                        <pic:cNvPicPr preferRelativeResize="0"/>
                      </pic:nvPicPr>
                      <pic:blipFill>
                        <a:blip r:embed="rId6"/>
                        <a:srcRect/>
                        <a:stretch>
                          <a:fillRect/>
                        </a:stretch>
                      </pic:blipFill>
                      <pic:spPr>
                        <a:xfrm>
                          <a:off x="0" y="0"/>
                          <a:ext cx="6123305" cy="681355"/>
                        </a:xfrm>
                        <a:prstGeom prst="rect"/>
                        <a:ln/>
                      </pic:spPr>
                    </pic:pic>
                  </a:graphicData>
                </a:graphic>
              </wp:anchor>
            </w:drawing>
          </mc:Fallback>
        </mc:AlternateContent>
      </w:r>
    </w:p>
    <w:sectPr w:rsidR="00122653">
      <w:headerReference w:type="default" r:id="rId7"/>
      <w:footerReference w:type="default" r:id="rId8"/>
      <w:pgSz w:w="12240" w:h="15840"/>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31298D" w14:textId="77777777" w:rsidR="00985A65" w:rsidRDefault="00985A65">
      <w:pPr>
        <w:spacing w:after="0" w:line="240" w:lineRule="auto"/>
      </w:pPr>
      <w:r>
        <w:separator/>
      </w:r>
    </w:p>
  </w:endnote>
  <w:endnote w:type="continuationSeparator" w:id="0">
    <w:p w14:paraId="351DBECD" w14:textId="77777777" w:rsidR="00985A65" w:rsidRDefault="00985A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embedRegular r:id="rId1" w:fontKey="{CCD2245E-DA81-47BE-85D8-2CC36FFCA94F}"/>
    <w:embedBold r:id="rId2" w:fontKey="{E326FCA6-A71A-4596-8AEF-1C10AF9C2597}"/>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3" w:fontKey="{6AAB4C27-7D66-430E-9FC2-01AD4EB6345D}"/>
  </w:font>
  <w:font w:name="Century Gothic">
    <w:panose1 w:val="020B0502020202020204"/>
    <w:charset w:val="00"/>
    <w:family w:val="swiss"/>
    <w:pitch w:val="variable"/>
    <w:sig w:usb0="00000287" w:usb1="00000000" w:usb2="00000000" w:usb3="00000000" w:csb0="0000009F" w:csb1="00000000"/>
    <w:embedRegular r:id="rId4" w:fontKey="{B5FDB672-3537-409C-B0BD-F7F5E3FF8F08}"/>
    <w:embedBold r:id="rId5" w:fontKey="{CB35B9C4-1A28-46C3-A7C1-A224EF842217}"/>
    <w:embedItalic r:id="rId6" w:fontKey="{C712762E-228F-4AB0-BF19-526F8C95797C}"/>
    <w:embedBoldItalic r:id="rId7" w:fontKey="{294B9699-F1B2-4FC4-BA73-F00A3DD2758D}"/>
  </w:font>
  <w:font w:name="Teko">
    <w:altName w:val="Calibri"/>
    <w:charset w:val="00"/>
    <w:family w:val="auto"/>
    <w:pitch w:val="default"/>
  </w:font>
  <w:font w:name="Cambria">
    <w:panose1 w:val="02040503050406030204"/>
    <w:charset w:val="00"/>
    <w:family w:val="roman"/>
    <w:pitch w:val="variable"/>
    <w:sig w:usb0="E00006FF" w:usb1="420024FF" w:usb2="02000000" w:usb3="00000000" w:csb0="0000019F" w:csb1="00000000"/>
    <w:embedRegular r:id="rId8" w:fontKey="{07A0737E-F467-4022-83DD-117EF1AD4CC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4A2744" w14:textId="77777777" w:rsidR="00122653" w:rsidRDefault="00A70FC7">
    <w:pPr>
      <w:pBdr>
        <w:top w:val="nil"/>
        <w:left w:val="nil"/>
        <w:bottom w:val="nil"/>
        <w:right w:val="nil"/>
        <w:between w:val="nil"/>
      </w:pBdr>
      <w:tabs>
        <w:tab w:val="center" w:pos="4419"/>
        <w:tab w:val="right" w:pos="8838"/>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A839E8">
      <w:rPr>
        <w:noProof/>
        <w:color w:val="000000"/>
      </w:rPr>
      <w:t>1</w:t>
    </w:r>
    <w:r>
      <w:rPr>
        <w:color w:val="000000"/>
      </w:rPr>
      <w:fldChar w:fldCharType="end"/>
    </w:r>
  </w:p>
  <w:p w14:paraId="27D13193" w14:textId="77777777" w:rsidR="00122653" w:rsidRDefault="00122653">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56985C" w14:textId="77777777" w:rsidR="00985A65" w:rsidRDefault="00985A65">
      <w:pPr>
        <w:spacing w:after="0" w:line="240" w:lineRule="auto"/>
      </w:pPr>
      <w:r>
        <w:separator/>
      </w:r>
    </w:p>
  </w:footnote>
  <w:footnote w:type="continuationSeparator" w:id="0">
    <w:p w14:paraId="66D633F3" w14:textId="77777777" w:rsidR="00985A65" w:rsidRDefault="00985A6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BC8660" w14:textId="77777777" w:rsidR="00122653" w:rsidRDefault="00A70FC7">
    <w:pPr>
      <w:pBdr>
        <w:top w:val="nil"/>
        <w:left w:val="nil"/>
        <w:bottom w:val="nil"/>
        <w:right w:val="nil"/>
        <w:between w:val="nil"/>
      </w:pBdr>
      <w:tabs>
        <w:tab w:val="center" w:pos="4419"/>
        <w:tab w:val="right" w:pos="8838"/>
      </w:tabs>
      <w:spacing w:after="0" w:line="240" w:lineRule="auto"/>
      <w:rPr>
        <w:color w:val="000000"/>
      </w:rPr>
    </w:pPr>
    <w:r>
      <w:rPr>
        <w:noProof/>
      </w:rPr>
      <w:drawing>
        <wp:anchor distT="0" distB="0" distL="0" distR="0" simplePos="0" relativeHeight="251658240" behindDoc="1" locked="0" layoutInCell="1" hidden="0" allowOverlap="1" wp14:anchorId="05DC4492" wp14:editId="6E3F5B9E">
          <wp:simplePos x="0" y="0"/>
          <wp:positionH relativeFrom="column">
            <wp:posOffset>3315640</wp:posOffset>
          </wp:positionH>
          <wp:positionV relativeFrom="paragraph">
            <wp:posOffset>788670</wp:posOffset>
          </wp:positionV>
          <wp:extent cx="2296490" cy="1012190"/>
          <wp:effectExtent l="0" t="0" r="0" b="0"/>
          <wp:wrapNone/>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2296490" cy="1012190"/>
                  </a:xfrm>
                  <a:prstGeom prst="rect">
                    <a:avLst/>
                  </a:prstGeom>
                  <a:ln/>
                </pic:spPr>
              </pic:pic>
            </a:graphicData>
          </a:graphic>
        </wp:anchor>
      </w:drawing>
    </w:r>
    <w:r>
      <w:rPr>
        <w:noProof/>
      </w:rPr>
      <w:drawing>
        <wp:anchor distT="0" distB="0" distL="0" distR="0" simplePos="0" relativeHeight="251659264" behindDoc="1" locked="0" layoutInCell="1" hidden="0" allowOverlap="1" wp14:anchorId="0FAAC0A6" wp14:editId="24AD6AB6">
          <wp:simplePos x="0" y="0"/>
          <wp:positionH relativeFrom="column">
            <wp:posOffset>-333374</wp:posOffset>
          </wp:positionH>
          <wp:positionV relativeFrom="paragraph">
            <wp:posOffset>-116204</wp:posOffset>
          </wp:positionV>
          <wp:extent cx="1790700" cy="1790700"/>
          <wp:effectExtent l="0" t="0" r="0" b="0"/>
          <wp:wrapNone/>
          <wp:docPr id="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
                  <a:srcRect/>
                  <a:stretch>
                    <a:fillRect/>
                  </a:stretch>
                </pic:blipFill>
                <pic:spPr>
                  <a:xfrm>
                    <a:off x="0" y="0"/>
                    <a:ext cx="1790700" cy="1790700"/>
                  </a:xfrm>
                  <a:prstGeom prst="rect">
                    <a:avLst/>
                  </a:prstGeom>
                  <a:ln/>
                </pic:spPr>
              </pic:pic>
            </a:graphicData>
          </a:graphic>
        </wp:anchor>
      </w:drawing>
    </w:r>
    <w:r>
      <w:rPr>
        <w:noProof/>
      </w:rPr>
      <mc:AlternateContent>
        <mc:Choice Requires="wpg">
          <w:drawing>
            <wp:anchor distT="0" distB="0" distL="0" distR="0" simplePos="0" relativeHeight="251660288" behindDoc="1" locked="0" layoutInCell="1" hidden="0" allowOverlap="1" wp14:anchorId="2BE389C2" wp14:editId="53288F72">
              <wp:simplePos x="0" y="0"/>
              <wp:positionH relativeFrom="column">
                <wp:posOffset>1351779</wp:posOffset>
              </wp:positionH>
              <wp:positionV relativeFrom="paragraph">
                <wp:posOffset>-155761</wp:posOffset>
              </wp:positionV>
              <wp:extent cx="4265114" cy="666750"/>
              <wp:effectExtent l="0" t="0" r="0" b="0"/>
              <wp:wrapNone/>
              <wp:docPr id="2" name="Rectángulo 2"/>
              <wp:cNvGraphicFramePr/>
              <a:graphic xmlns:a="http://schemas.openxmlformats.org/drawingml/2006/main">
                <a:graphicData uri="http://schemas.microsoft.com/office/word/2010/wordprocessingShape">
                  <wps:wsp>
                    <wps:cNvSpPr/>
                    <wps:spPr>
                      <a:xfrm>
                        <a:off x="3218206" y="3451388"/>
                        <a:ext cx="4255589" cy="657225"/>
                      </a:xfrm>
                      <a:prstGeom prst="rect">
                        <a:avLst/>
                      </a:prstGeom>
                      <a:solidFill>
                        <a:srgbClr val="FFFFFF"/>
                      </a:solidFill>
                      <a:ln>
                        <a:noFill/>
                      </a:ln>
                    </wps:spPr>
                    <wps:txbx>
                      <w:txbxContent>
                        <w:p w14:paraId="54D166E2" w14:textId="77777777" w:rsidR="00122653" w:rsidRDefault="00A70FC7">
                          <w:pPr>
                            <w:spacing w:after="0" w:line="240" w:lineRule="auto"/>
                            <w:jc w:val="right"/>
                            <w:textDirection w:val="btLr"/>
                          </w:pPr>
                          <w:r>
                            <w:rPr>
                              <w:rFonts w:ascii="Century Gothic" w:eastAsia="Century Gothic" w:hAnsi="Century Gothic" w:cs="Century Gothic"/>
                              <w:b/>
                              <w:i/>
                              <w:color w:val="000000"/>
                              <w:sz w:val="20"/>
                            </w:rPr>
                            <w:t>“2025, Año del Bicentenario de la Primera Constitución del Estado de Chihuahua</w:t>
                          </w:r>
                          <w:r>
                            <w:rPr>
                              <w:rFonts w:ascii="Century Gothic" w:eastAsia="Century Gothic" w:hAnsi="Century Gothic" w:cs="Century Gothic"/>
                              <w:b/>
                              <w:i/>
                              <w:color w:val="000000"/>
                              <w:sz w:val="28"/>
                            </w:rPr>
                            <w:t xml:space="preserve">”                                                                 </w:t>
                          </w:r>
                        </w:p>
                        <w:p w14:paraId="0064C39F" w14:textId="77777777" w:rsidR="00122653" w:rsidRDefault="00122653">
                          <w:pPr>
                            <w:spacing w:line="258" w:lineRule="auto"/>
                            <w:textDirection w:val="btLr"/>
                          </w:pP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w16sdtfl="http://schemas.microsoft.com/office/word/2024/wordml/sdtformatlock" xmlns:w16du="http://schemas.microsoft.com/office/word/2023/wordml/word16du" xmlns:oel="http://schemas.microsoft.com/office/2019/extlst">
          <w:drawing>
            <wp:anchor allowOverlap="1" behindDoc="1" distB="0" distT="0" distL="0" distR="0" hidden="0" layoutInCell="1" locked="0" relativeHeight="0" simplePos="0">
              <wp:simplePos x="0" y="0"/>
              <wp:positionH relativeFrom="column">
                <wp:posOffset>1351779</wp:posOffset>
              </wp:positionH>
              <wp:positionV relativeFrom="paragraph">
                <wp:posOffset>-155761</wp:posOffset>
              </wp:positionV>
              <wp:extent cx="4265114" cy="666750"/>
              <wp:effectExtent b="0" l="0" r="0" t="0"/>
              <wp:wrapNone/>
              <wp:docPr id="2" name="image5.png"/>
              <a:graphic>
                <a:graphicData uri="http://schemas.openxmlformats.org/drawingml/2006/picture">
                  <pic:pic>
                    <pic:nvPicPr>
                      <pic:cNvPr id="0" name="image5.png"/>
                      <pic:cNvPicPr preferRelativeResize="0"/>
                    </pic:nvPicPr>
                    <pic:blipFill>
                      <a:blip r:embed="rId3"/>
                      <a:srcRect/>
                      <a:stretch>
                        <a:fillRect/>
                      </a:stretch>
                    </pic:blipFill>
                    <pic:spPr>
                      <a:xfrm>
                        <a:off x="0" y="0"/>
                        <a:ext cx="4265114" cy="666750"/>
                      </a:xfrm>
                      <a:prstGeom prst="rect"/>
                      <a:ln/>
                    </pic:spPr>
                  </pic:pic>
                </a:graphicData>
              </a:graphic>
            </wp:anchor>
          </w:drawing>
        </mc:Fallback>
      </mc:AlternateContent>
    </w:r>
    <w:r>
      <w:rPr>
        <w:noProof/>
      </w:rPr>
      <w:drawing>
        <wp:anchor distT="0" distB="0" distL="0" distR="0" simplePos="0" relativeHeight="251661312" behindDoc="1" locked="0" layoutInCell="1" hidden="0" allowOverlap="1" wp14:anchorId="5613FC8D" wp14:editId="57CC9BE4">
          <wp:simplePos x="0" y="0"/>
          <wp:positionH relativeFrom="column">
            <wp:posOffset>1265555</wp:posOffset>
          </wp:positionH>
          <wp:positionV relativeFrom="paragraph">
            <wp:posOffset>550545</wp:posOffset>
          </wp:positionV>
          <wp:extent cx="4346575" cy="36830"/>
          <wp:effectExtent l="0" t="0" r="0" b="0"/>
          <wp:wrapNone/>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
                  <a:srcRect/>
                  <a:stretch>
                    <a:fillRect/>
                  </a:stretch>
                </pic:blipFill>
                <pic:spPr>
                  <a:xfrm>
                    <a:off x="0" y="0"/>
                    <a:ext cx="4346575" cy="36830"/>
                  </a:xfrm>
                  <a:prstGeom prst="rect">
                    <a:avLst/>
                  </a:prstGeom>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22653"/>
    <w:rsid w:val="000E0EB2"/>
    <w:rsid w:val="00122653"/>
    <w:rsid w:val="00620E31"/>
    <w:rsid w:val="00985A65"/>
    <w:rsid w:val="00A6649A"/>
    <w:rsid w:val="00A70FC7"/>
    <w:rsid w:val="00A839E8"/>
    <w:rsid w:val="00B40BA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8BB230"/>
  <w15:docId w15:val="{462772A9-BFED-FC47-B7C9-C1CAE81B7B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MX" w:eastAsia="es-MX"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widowControl w:val="0"/>
      <w:spacing w:after="0" w:line="276" w:lineRule="auto"/>
      <w:ind w:left="163" w:right="50"/>
      <w:jc w:val="center"/>
      <w:outlineLvl w:val="0"/>
    </w:pPr>
    <w:rPr>
      <w:rFonts w:ascii="Arial" w:eastAsia="Arial" w:hAnsi="Arial" w:cs="Arial"/>
      <w:b/>
      <w:bCs/>
      <w:sz w:val="24"/>
      <w:szCs w:val="24"/>
    </w:rPr>
  </w:style>
  <w:style w:type="paragraph" w:styleId="Ttulo2">
    <w:name w:val="heading 2"/>
    <w:basedOn w:val="Normal"/>
    <w:next w:val="Normal"/>
    <w:uiPriority w:val="9"/>
    <w:semiHidden/>
    <w:unhideWhenUsed/>
    <w:qFormat/>
    <w:pPr>
      <w:widowControl w:val="0"/>
      <w:spacing w:after="0" w:line="240" w:lineRule="auto"/>
      <w:ind w:left="163" w:right="132"/>
      <w:jc w:val="center"/>
      <w:outlineLvl w:val="1"/>
    </w:pPr>
    <w:rPr>
      <w:rFonts w:ascii="Arial" w:eastAsia="Arial" w:hAnsi="Arial" w:cs="Arial"/>
      <w:b/>
      <w:bCs/>
      <w:sz w:val="20"/>
      <w:szCs w:val="20"/>
    </w:rPr>
  </w:style>
  <w:style w:type="paragraph" w:styleId="Ttulo3">
    <w:name w:val="heading 3"/>
    <w:basedOn w:val="Normal"/>
    <w:next w:val="Normal"/>
    <w:uiPriority w:val="9"/>
    <w:semiHidden/>
    <w:unhideWhenUsed/>
    <w:qFormat/>
    <w:pPr>
      <w:keepNext/>
      <w:keepLines/>
      <w:spacing w:before="40" w:after="0"/>
      <w:outlineLvl w:val="2"/>
    </w:pPr>
    <w:rPr>
      <w:color w:val="1F3863"/>
      <w:sz w:val="24"/>
      <w:szCs w:val="24"/>
    </w:rPr>
  </w:style>
  <w:style w:type="paragraph" w:styleId="Ttulo4">
    <w:name w:val="heading 4"/>
    <w:basedOn w:val="Normal"/>
    <w:next w:val="Normal"/>
    <w:uiPriority w:val="9"/>
    <w:semiHidden/>
    <w:unhideWhenUsed/>
    <w:qFormat/>
    <w:pPr>
      <w:keepNext/>
      <w:keepLines/>
      <w:spacing w:before="240" w:after="40"/>
      <w:outlineLvl w:val="3"/>
    </w:pPr>
    <w:rPr>
      <w:b/>
      <w:bCs/>
      <w:sz w:val="24"/>
      <w:szCs w:val="24"/>
    </w:rPr>
  </w:style>
  <w:style w:type="paragraph" w:styleId="Ttulo5">
    <w:name w:val="heading 5"/>
    <w:basedOn w:val="Normal"/>
    <w:next w:val="Normal"/>
    <w:uiPriority w:val="9"/>
    <w:semiHidden/>
    <w:unhideWhenUsed/>
    <w:qFormat/>
    <w:pPr>
      <w:keepNext/>
      <w:keepLines/>
      <w:spacing w:before="220" w:after="40"/>
      <w:outlineLvl w:val="4"/>
    </w:pPr>
    <w:rPr>
      <w:b/>
      <w:bCs/>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5.pn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1451</Words>
  <Characters>7986</Characters>
  <Application>Microsoft Office Word</Application>
  <DocSecurity>0</DocSecurity>
  <Lines>66</Lines>
  <Paragraphs>18</Paragraphs>
  <ScaleCrop>false</ScaleCrop>
  <Company/>
  <LinksUpToDate>false</LinksUpToDate>
  <CharactersWithSpaces>9419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Andrea Daniela Flores Chacon</dc:creator>
  <cp:lastModifiedBy>Andrea Daniela Flores Chacon</cp:lastModifiedBy>
  <cp:revision>2</cp:revision>
  <dcterms:created xsi:type="dcterms:W3CDTF">2025-11-24T16:08:00Z</dcterms:created>
  <dcterms:modified xsi:type="dcterms:W3CDTF">2025-11-24T16:08:00Z</dcterms:modified>
</cp:coreProperties>
</file>