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F3FBC" w:rsidRDefault="005F3FBC">
      <w:pPr>
        <w:spacing w:before="240" w:after="240" w:line="360" w:lineRule="auto"/>
        <w:rPr>
          <w:b/>
          <w:bCs/>
          <w:sz w:val="24"/>
          <w:szCs w:val="24"/>
        </w:rPr>
      </w:pPr>
    </w:p>
    <w:p w14:paraId="00000002" w14:textId="77777777" w:rsidR="005F3FBC" w:rsidRDefault="00D832A2">
      <w:pPr>
        <w:spacing w:before="240" w:after="240" w:line="360" w:lineRule="auto"/>
        <w:jc w:val="both"/>
        <w:rPr>
          <w:b/>
          <w:bCs/>
          <w:sz w:val="24"/>
          <w:szCs w:val="24"/>
        </w:rPr>
      </w:pPr>
      <w:r>
        <w:rPr>
          <w:b/>
          <w:bCs/>
          <w:sz w:val="24"/>
          <w:szCs w:val="24"/>
        </w:rPr>
        <w:t>H. CONGRESO DEL ESTADO DE CHIHUAHUA</w:t>
      </w:r>
    </w:p>
    <w:p w14:paraId="00000003" w14:textId="77777777" w:rsidR="005F3FBC" w:rsidRDefault="00D832A2">
      <w:pPr>
        <w:spacing w:before="240" w:after="240" w:line="360" w:lineRule="auto"/>
        <w:jc w:val="both"/>
        <w:rPr>
          <w:b/>
          <w:bCs/>
          <w:sz w:val="24"/>
          <w:szCs w:val="24"/>
        </w:rPr>
      </w:pPr>
      <w:r>
        <w:rPr>
          <w:b/>
          <w:bCs/>
          <w:sz w:val="24"/>
          <w:szCs w:val="24"/>
        </w:rPr>
        <w:t>PRESENTE.</w:t>
      </w:r>
    </w:p>
    <w:p w14:paraId="00000004" w14:textId="77777777" w:rsidR="005F3FBC" w:rsidRDefault="00D832A2">
      <w:pPr>
        <w:spacing w:before="240" w:after="240" w:line="360" w:lineRule="auto"/>
        <w:jc w:val="both"/>
        <w:rPr>
          <w:sz w:val="24"/>
          <w:szCs w:val="24"/>
        </w:rPr>
      </w:pPr>
      <w:r>
        <w:rPr>
          <w:sz w:val="24"/>
          <w:szCs w:val="24"/>
        </w:rPr>
        <w:t>Quien suscribe Magdalena Rentería Pérez, Diputada de la Sexagésima Octava Legislatura e integrante del Grupo Parlamentario de MORENA, con fundamento en lo dispuesto por el Artículo 66 de la Constitución Política del Estado, y demás normas relativas me perm</w:t>
      </w:r>
      <w:r>
        <w:rPr>
          <w:sz w:val="24"/>
          <w:szCs w:val="24"/>
        </w:rPr>
        <w:t xml:space="preserve">ito formular las siguientes preguntas </w:t>
      </w:r>
      <w:proofErr w:type="gramStart"/>
      <w:r>
        <w:rPr>
          <w:sz w:val="24"/>
          <w:szCs w:val="24"/>
        </w:rPr>
        <w:t xml:space="preserve">a  </w:t>
      </w:r>
      <w:r>
        <w:rPr>
          <w:b/>
          <w:bCs/>
          <w:sz w:val="24"/>
          <w:szCs w:val="24"/>
          <w:highlight w:val="white"/>
        </w:rPr>
        <w:t>Irving</w:t>
      </w:r>
      <w:proofErr w:type="gramEnd"/>
      <w:r>
        <w:rPr>
          <w:b/>
          <w:bCs/>
          <w:sz w:val="24"/>
          <w:szCs w:val="24"/>
          <w:highlight w:val="white"/>
        </w:rPr>
        <w:t xml:space="preserve"> Rafael Loera Talamantes, Secretario Desarrollo Humano y Bien Común</w:t>
      </w:r>
      <w:r>
        <w:rPr>
          <w:sz w:val="24"/>
          <w:szCs w:val="24"/>
        </w:rPr>
        <w:t>, cumpliendo con los requerimientos del numeral anteriormente citado, al tenor de la siguiente:</w:t>
      </w:r>
    </w:p>
    <w:p w14:paraId="00000005" w14:textId="77777777" w:rsidR="005F3FBC" w:rsidRDefault="005F3FBC">
      <w:pPr>
        <w:spacing w:before="240" w:after="240" w:line="360" w:lineRule="auto"/>
        <w:jc w:val="both"/>
        <w:rPr>
          <w:b/>
          <w:bCs/>
          <w:sz w:val="24"/>
          <w:szCs w:val="24"/>
        </w:rPr>
      </w:pPr>
    </w:p>
    <w:p w14:paraId="00000006" w14:textId="77777777" w:rsidR="005F3FBC" w:rsidRDefault="00D832A2">
      <w:pPr>
        <w:spacing w:before="240" w:after="240" w:line="360" w:lineRule="auto"/>
        <w:jc w:val="both"/>
        <w:rPr>
          <w:sz w:val="24"/>
          <w:szCs w:val="24"/>
        </w:rPr>
      </w:pPr>
      <w:r>
        <w:rPr>
          <w:b/>
          <w:bCs/>
          <w:sz w:val="24"/>
          <w:szCs w:val="24"/>
        </w:rPr>
        <w:t>EXPOSICIÓN DE MOTIVOS</w:t>
      </w:r>
    </w:p>
    <w:p w14:paraId="00000007" w14:textId="77777777" w:rsidR="005F3FBC" w:rsidRDefault="00D832A2">
      <w:pPr>
        <w:shd w:val="clear" w:color="auto" w:fill="FFFFFF"/>
        <w:spacing w:before="240" w:after="240" w:line="428" w:lineRule="auto"/>
        <w:jc w:val="both"/>
        <w:rPr>
          <w:sz w:val="24"/>
          <w:szCs w:val="24"/>
        </w:rPr>
      </w:pPr>
      <w:r>
        <w:rPr>
          <w:sz w:val="24"/>
          <w:szCs w:val="24"/>
        </w:rPr>
        <w:t>Según comunicación ofic</w:t>
      </w:r>
      <w:r>
        <w:rPr>
          <w:sz w:val="24"/>
          <w:szCs w:val="24"/>
        </w:rPr>
        <w:t>ial del Gobierno del Estado, se indica lo siguiente:</w:t>
      </w:r>
      <w:r>
        <w:rPr>
          <w:sz w:val="24"/>
          <w:szCs w:val="24"/>
        </w:rPr>
        <w:br/>
        <w:t>En el marco de la presentación de su Tercer Informe de Trabajo al frente de la administración estatal, la gobernadora Maru Campos enfatizó que el futuro de Chihuahua no se negocia ni se entrega, por lo q</w:t>
      </w:r>
      <w:r>
        <w:rPr>
          <w:sz w:val="24"/>
          <w:szCs w:val="24"/>
        </w:rPr>
        <w:t>ue trabajará al límite de sus fuerzas y capacidades para consolidar su proyecto.</w:t>
      </w:r>
    </w:p>
    <w:p w14:paraId="00000008" w14:textId="77777777" w:rsidR="005F3FBC" w:rsidRDefault="00D832A2">
      <w:pPr>
        <w:shd w:val="clear" w:color="auto" w:fill="FFFFFF"/>
        <w:spacing w:before="240" w:after="240" w:line="428" w:lineRule="auto"/>
        <w:jc w:val="both"/>
        <w:rPr>
          <w:sz w:val="24"/>
          <w:szCs w:val="24"/>
        </w:rPr>
      </w:pPr>
      <w:r>
        <w:rPr>
          <w:sz w:val="24"/>
          <w:szCs w:val="24"/>
        </w:rPr>
        <w:t>Asimismo, del mismo artículo de Comunicación Social del Gobierno del Estado, se citan las palabras de Maru Campos:</w:t>
      </w:r>
      <w:r>
        <w:rPr>
          <w:sz w:val="24"/>
          <w:szCs w:val="24"/>
        </w:rPr>
        <w:br/>
        <w:t>“</w:t>
      </w:r>
      <w:proofErr w:type="spellStart"/>
      <w:r>
        <w:rPr>
          <w:sz w:val="24"/>
          <w:szCs w:val="24"/>
        </w:rPr>
        <w:t>NutriChihuahua</w:t>
      </w:r>
      <w:proofErr w:type="spellEnd"/>
      <w:r>
        <w:rPr>
          <w:sz w:val="24"/>
          <w:szCs w:val="24"/>
        </w:rPr>
        <w:t xml:space="preserve"> es nuestra respuesta coordinada, que integra</w:t>
      </w:r>
      <w:r>
        <w:rPr>
          <w:sz w:val="24"/>
          <w:szCs w:val="24"/>
        </w:rPr>
        <w:t xml:space="preserve"> los más de 40 programas alimentarios de este Gobierno para combatir la falta de alimento y la desnutrición de manera focalizada en el estado”.</w:t>
      </w:r>
      <w:r>
        <w:rPr>
          <w:sz w:val="24"/>
          <w:szCs w:val="24"/>
        </w:rPr>
        <w:br/>
        <w:t>Además dijo “que hoy en Chihuahua se atiende esta problemática a través de diversos programas, como el de Juntos</w:t>
      </w:r>
      <w:r>
        <w:rPr>
          <w:sz w:val="24"/>
          <w:szCs w:val="24"/>
        </w:rPr>
        <w:t xml:space="preserve"> por la Sierra Tarahumara, Desayunos Escolares, en los </w:t>
      </w:r>
      <w:proofErr w:type="spellStart"/>
      <w:r>
        <w:rPr>
          <w:sz w:val="24"/>
          <w:szCs w:val="24"/>
        </w:rPr>
        <w:t>Cerenam’s</w:t>
      </w:r>
      <w:proofErr w:type="spellEnd"/>
      <w:r>
        <w:rPr>
          <w:sz w:val="24"/>
          <w:szCs w:val="24"/>
        </w:rPr>
        <w:t xml:space="preserve"> y en los comedores comunitarios, etc.”</w:t>
      </w:r>
    </w:p>
    <w:p w14:paraId="00000009" w14:textId="77777777" w:rsidR="005F3FBC" w:rsidRDefault="00D832A2">
      <w:pPr>
        <w:shd w:val="clear" w:color="auto" w:fill="FFFFFF"/>
        <w:spacing w:before="240" w:after="240" w:line="428" w:lineRule="auto"/>
        <w:jc w:val="both"/>
        <w:rPr>
          <w:sz w:val="24"/>
          <w:szCs w:val="24"/>
        </w:rPr>
      </w:pPr>
      <w:r>
        <w:rPr>
          <w:sz w:val="24"/>
          <w:szCs w:val="24"/>
        </w:rPr>
        <w:t xml:space="preserve">Se desprende entonces que </w:t>
      </w:r>
      <w:proofErr w:type="spellStart"/>
      <w:r>
        <w:rPr>
          <w:sz w:val="24"/>
          <w:szCs w:val="24"/>
        </w:rPr>
        <w:t>NutriChihuahua</w:t>
      </w:r>
      <w:proofErr w:type="spellEnd"/>
      <w:r>
        <w:rPr>
          <w:sz w:val="24"/>
          <w:szCs w:val="24"/>
        </w:rPr>
        <w:t xml:space="preserve"> es una estrategia aglutinadora de 40 programas alimentarios; por ello consideramos importante rendir cuentas</w:t>
      </w:r>
      <w:r>
        <w:rPr>
          <w:b/>
          <w:bCs/>
          <w:sz w:val="24"/>
          <w:szCs w:val="24"/>
        </w:rPr>
        <w:t xml:space="preserve">, </w:t>
      </w:r>
      <w:r>
        <w:rPr>
          <w:sz w:val="24"/>
          <w:szCs w:val="24"/>
        </w:rPr>
        <w:t>s</w:t>
      </w:r>
      <w:r>
        <w:rPr>
          <w:sz w:val="24"/>
          <w:szCs w:val="24"/>
        </w:rPr>
        <w:t xml:space="preserve">ocializar </w:t>
      </w:r>
      <w:r>
        <w:rPr>
          <w:sz w:val="24"/>
          <w:szCs w:val="24"/>
        </w:rPr>
        <w:lastRenderedPageBreak/>
        <w:t>la planeación, el monitoreo, el diseño, los indicadores y los resultados de los programas de dicha estrategia.</w:t>
      </w:r>
    </w:p>
    <w:p w14:paraId="0000000A" w14:textId="77777777" w:rsidR="005F3FBC" w:rsidRDefault="00D832A2">
      <w:pPr>
        <w:shd w:val="clear" w:color="auto" w:fill="FFFFFF"/>
        <w:spacing w:before="240" w:after="240" w:line="428" w:lineRule="auto"/>
        <w:jc w:val="both"/>
        <w:rPr>
          <w:sz w:val="24"/>
          <w:szCs w:val="24"/>
        </w:rPr>
      </w:pPr>
      <w:r>
        <w:rPr>
          <w:sz w:val="24"/>
          <w:szCs w:val="24"/>
        </w:rPr>
        <w:t>Y antes de que se argumente que “venimos con recortes de periódicos”, debe señalarse lo siguiente: el Gobierno del Estado gasta cientos</w:t>
      </w:r>
      <w:r>
        <w:rPr>
          <w:sz w:val="24"/>
          <w:szCs w:val="24"/>
        </w:rPr>
        <w:t xml:space="preserve"> de millones en publicidad, y la información aquí citada proviene de una página oficial del Ejecutivo estatal. Si no se conoce más de la estrategia </w:t>
      </w:r>
      <w:proofErr w:type="spellStart"/>
      <w:r>
        <w:rPr>
          <w:sz w:val="24"/>
          <w:szCs w:val="24"/>
        </w:rPr>
        <w:t>NutriChihuahua</w:t>
      </w:r>
      <w:proofErr w:type="spellEnd"/>
      <w:r>
        <w:rPr>
          <w:sz w:val="24"/>
          <w:szCs w:val="24"/>
        </w:rPr>
        <w:t>, ello obedece a una deficiente labor del área de Comunicación Social del Gobierno y a los cie</w:t>
      </w:r>
      <w:r>
        <w:rPr>
          <w:sz w:val="24"/>
          <w:szCs w:val="24"/>
        </w:rPr>
        <w:t>ntos de millones de pesos desperdiciados.</w:t>
      </w:r>
    </w:p>
    <w:p w14:paraId="0000000B" w14:textId="77777777" w:rsidR="005F3FBC" w:rsidRDefault="00D832A2">
      <w:pPr>
        <w:shd w:val="clear" w:color="auto" w:fill="FFFFFF"/>
        <w:spacing w:before="240" w:after="240" w:line="428" w:lineRule="auto"/>
        <w:jc w:val="both"/>
        <w:rPr>
          <w:sz w:val="24"/>
          <w:szCs w:val="24"/>
        </w:rPr>
      </w:pPr>
      <w:r>
        <w:rPr>
          <w:sz w:val="24"/>
          <w:szCs w:val="24"/>
        </w:rPr>
        <w:t xml:space="preserve">Tampoco existe claridad suficiente respecto de dónde consultar los indicadores de la estrategia como tal, debería existir un micrositio específico que informe tanto sobre </w:t>
      </w:r>
      <w:proofErr w:type="spellStart"/>
      <w:r>
        <w:rPr>
          <w:sz w:val="24"/>
          <w:szCs w:val="24"/>
        </w:rPr>
        <w:t>NutriChihuahua</w:t>
      </w:r>
      <w:proofErr w:type="spellEnd"/>
      <w:r>
        <w:rPr>
          <w:sz w:val="24"/>
          <w:szCs w:val="24"/>
        </w:rPr>
        <w:t xml:space="preserve"> como sobre Juntos por la Sie</w:t>
      </w:r>
      <w:r>
        <w:rPr>
          <w:sz w:val="24"/>
          <w:szCs w:val="24"/>
        </w:rPr>
        <w:t>rra Tarahumara.</w:t>
      </w:r>
    </w:p>
    <w:p w14:paraId="0000000C" w14:textId="77777777" w:rsidR="005F3FBC" w:rsidRDefault="00D832A2">
      <w:pPr>
        <w:shd w:val="clear" w:color="auto" w:fill="FFFFFF"/>
        <w:spacing w:before="200" w:after="200" w:line="428" w:lineRule="auto"/>
        <w:jc w:val="both"/>
        <w:rPr>
          <w:sz w:val="24"/>
          <w:szCs w:val="24"/>
        </w:rPr>
      </w:pPr>
      <w:r>
        <w:rPr>
          <w:sz w:val="24"/>
          <w:szCs w:val="24"/>
        </w:rPr>
        <w:t xml:space="preserve">Por los motivos antes expuestos, respetuosamente me dirijo a usted, </w:t>
      </w:r>
      <w:r>
        <w:rPr>
          <w:sz w:val="24"/>
          <w:szCs w:val="24"/>
          <w:highlight w:val="white"/>
        </w:rPr>
        <w:t xml:space="preserve">C. Irving Rafael Loera Talamantes, </w:t>
      </w:r>
      <w:proofErr w:type="gramStart"/>
      <w:r>
        <w:rPr>
          <w:sz w:val="24"/>
          <w:szCs w:val="24"/>
          <w:highlight w:val="white"/>
        </w:rPr>
        <w:t>Secretario</w:t>
      </w:r>
      <w:proofErr w:type="gramEnd"/>
      <w:r>
        <w:rPr>
          <w:sz w:val="24"/>
          <w:szCs w:val="24"/>
          <w:highlight w:val="white"/>
        </w:rPr>
        <w:t xml:space="preserve"> de Desarrollo Humano y Bien Común</w:t>
      </w:r>
      <w:r>
        <w:rPr>
          <w:sz w:val="24"/>
          <w:szCs w:val="24"/>
        </w:rPr>
        <w:t xml:space="preserve">, para </w:t>
      </w:r>
      <w:r>
        <w:rPr>
          <w:b/>
          <w:bCs/>
          <w:sz w:val="24"/>
          <w:szCs w:val="24"/>
        </w:rPr>
        <w:t>formular las siguientes interrogantes</w:t>
      </w:r>
      <w:r>
        <w:rPr>
          <w:sz w:val="24"/>
          <w:szCs w:val="24"/>
        </w:rPr>
        <w:t>:</w:t>
      </w:r>
    </w:p>
    <w:p w14:paraId="0000000D" w14:textId="77777777" w:rsidR="005F3FBC" w:rsidRDefault="00D832A2">
      <w:pPr>
        <w:numPr>
          <w:ilvl w:val="0"/>
          <w:numId w:val="1"/>
        </w:numPr>
        <w:shd w:val="clear" w:color="auto" w:fill="FFFFFF"/>
        <w:spacing w:before="200" w:line="428" w:lineRule="auto"/>
        <w:jc w:val="both"/>
        <w:rPr>
          <w:sz w:val="24"/>
          <w:szCs w:val="24"/>
        </w:rPr>
      </w:pPr>
      <w:r>
        <w:rPr>
          <w:sz w:val="24"/>
          <w:szCs w:val="24"/>
        </w:rPr>
        <w:t xml:space="preserve">¿Cuáles son los 40 programas que participan en </w:t>
      </w:r>
      <w:proofErr w:type="spellStart"/>
      <w:r>
        <w:rPr>
          <w:sz w:val="24"/>
          <w:szCs w:val="24"/>
        </w:rPr>
        <w:t>NutriChihuahua</w:t>
      </w:r>
      <w:proofErr w:type="spellEnd"/>
      <w:r>
        <w:rPr>
          <w:sz w:val="24"/>
          <w:szCs w:val="24"/>
        </w:rPr>
        <w:t>? ¿Realmente son 40 programas?</w:t>
      </w:r>
    </w:p>
    <w:p w14:paraId="0000000E" w14:textId="77777777" w:rsidR="005F3FBC" w:rsidRDefault="00D832A2">
      <w:pPr>
        <w:numPr>
          <w:ilvl w:val="0"/>
          <w:numId w:val="1"/>
        </w:numPr>
        <w:shd w:val="clear" w:color="auto" w:fill="FFFFFF"/>
        <w:spacing w:line="428" w:lineRule="auto"/>
        <w:jc w:val="both"/>
        <w:rPr>
          <w:sz w:val="24"/>
          <w:szCs w:val="24"/>
        </w:rPr>
      </w:pPr>
      <w:r>
        <w:rPr>
          <w:sz w:val="24"/>
          <w:szCs w:val="24"/>
        </w:rPr>
        <w:t xml:space="preserve">¿A qué dependencia pertenece cada uno de los programas de la estrategia </w:t>
      </w:r>
      <w:proofErr w:type="spellStart"/>
      <w:r>
        <w:rPr>
          <w:sz w:val="24"/>
          <w:szCs w:val="24"/>
        </w:rPr>
        <w:t>NutriChihuahua</w:t>
      </w:r>
      <w:proofErr w:type="spellEnd"/>
      <w:r>
        <w:rPr>
          <w:sz w:val="24"/>
          <w:szCs w:val="24"/>
        </w:rPr>
        <w:t>?</w:t>
      </w:r>
    </w:p>
    <w:p w14:paraId="0000000F" w14:textId="77777777" w:rsidR="005F3FBC" w:rsidRDefault="00D832A2">
      <w:pPr>
        <w:numPr>
          <w:ilvl w:val="0"/>
          <w:numId w:val="1"/>
        </w:numPr>
        <w:shd w:val="clear" w:color="auto" w:fill="FFFFFF"/>
        <w:spacing w:line="428" w:lineRule="auto"/>
        <w:jc w:val="both"/>
        <w:rPr>
          <w:sz w:val="24"/>
          <w:szCs w:val="24"/>
        </w:rPr>
      </w:pPr>
      <w:r>
        <w:rPr>
          <w:sz w:val="24"/>
          <w:szCs w:val="24"/>
        </w:rPr>
        <w:t>¿</w:t>
      </w:r>
      <w:proofErr w:type="spellStart"/>
      <w:r>
        <w:rPr>
          <w:sz w:val="24"/>
          <w:szCs w:val="24"/>
        </w:rPr>
        <w:t>NutriChihuahua</w:t>
      </w:r>
      <w:proofErr w:type="spellEnd"/>
      <w:r>
        <w:rPr>
          <w:sz w:val="24"/>
          <w:szCs w:val="24"/>
        </w:rPr>
        <w:t xml:space="preserve"> tiene una matriz de indicadores diseñada específicamente para ella? ¿Cuáles son los indicadores de impacto </w:t>
      </w:r>
      <w:r>
        <w:rPr>
          <w:sz w:val="24"/>
          <w:szCs w:val="24"/>
        </w:rPr>
        <w:t>de la estrategia mencionada?</w:t>
      </w:r>
    </w:p>
    <w:p w14:paraId="00000010" w14:textId="77777777" w:rsidR="005F3FBC" w:rsidRDefault="00D832A2">
      <w:pPr>
        <w:numPr>
          <w:ilvl w:val="0"/>
          <w:numId w:val="1"/>
        </w:numPr>
        <w:shd w:val="clear" w:color="auto" w:fill="FFFFFF"/>
        <w:spacing w:line="428" w:lineRule="auto"/>
        <w:jc w:val="both"/>
        <w:rPr>
          <w:sz w:val="24"/>
          <w:szCs w:val="24"/>
        </w:rPr>
      </w:pPr>
      <w:r>
        <w:rPr>
          <w:sz w:val="24"/>
          <w:szCs w:val="24"/>
        </w:rPr>
        <w:t xml:space="preserve">¿Pueden aportar evidencia de cómo se relacionan los resultados de los programas de dicha estrategia con la medición del </w:t>
      </w:r>
      <w:proofErr w:type="spellStart"/>
      <w:r>
        <w:rPr>
          <w:sz w:val="24"/>
          <w:szCs w:val="24"/>
        </w:rPr>
        <w:t>Inegi</w:t>
      </w:r>
      <w:proofErr w:type="spellEnd"/>
      <w:r>
        <w:rPr>
          <w:sz w:val="24"/>
          <w:szCs w:val="24"/>
        </w:rPr>
        <w:t xml:space="preserve"> en cuanto a carencia por acceso a la alimentación nutritiva y de calidad?</w:t>
      </w:r>
    </w:p>
    <w:p w14:paraId="00000011" w14:textId="77777777" w:rsidR="005F3FBC" w:rsidRDefault="00D832A2">
      <w:pPr>
        <w:numPr>
          <w:ilvl w:val="0"/>
          <w:numId w:val="1"/>
        </w:numPr>
        <w:shd w:val="clear" w:color="auto" w:fill="FFFFFF"/>
        <w:spacing w:line="428" w:lineRule="auto"/>
        <w:jc w:val="both"/>
        <w:rPr>
          <w:sz w:val="24"/>
          <w:szCs w:val="24"/>
        </w:rPr>
      </w:pPr>
      <w:r>
        <w:rPr>
          <w:sz w:val="24"/>
          <w:szCs w:val="24"/>
        </w:rPr>
        <w:t>En la medición de pobreza 2</w:t>
      </w:r>
      <w:r>
        <w:rPr>
          <w:sz w:val="24"/>
          <w:szCs w:val="24"/>
        </w:rPr>
        <w:t xml:space="preserve">024 del </w:t>
      </w:r>
      <w:proofErr w:type="spellStart"/>
      <w:r>
        <w:rPr>
          <w:sz w:val="24"/>
          <w:szCs w:val="24"/>
        </w:rPr>
        <w:t>Inegi</w:t>
      </w:r>
      <w:proofErr w:type="spellEnd"/>
      <w:r>
        <w:rPr>
          <w:sz w:val="24"/>
          <w:szCs w:val="24"/>
        </w:rPr>
        <w:t xml:space="preserve">, se indica que el Estado de Chihuahua tiene 384,853 personas con carencia por acceso a la alimentación </w:t>
      </w:r>
      <w:r>
        <w:rPr>
          <w:sz w:val="24"/>
          <w:szCs w:val="24"/>
        </w:rPr>
        <w:lastRenderedPageBreak/>
        <w:t xml:space="preserve">nutritiva y de calidad. ¿Cuántas de esas personas han salido de dicha carencia gracias a </w:t>
      </w:r>
      <w:proofErr w:type="spellStart"/>
      <w:r>
        <w:rPr>
          <w:sz w:val="24"/>
          <w:szCs w:val="24"/>
        </w:rPr>
        <w:t>NutriChihuahua</w:t>
      </w:r>
      <w:proofErr w:type="spellEnd"/>
      <w:r>
        <w:rPr>
          <w:sz w:val="24"/>
          <w:szCs w:val="24"/>
        </w:rPr>
        <w:t>?</w:t>
      </w:r>
    </w:p>
    <w:p w14:paraId="00000012" w14:textId="77777777" w:rsidR="005F3FBC" w:rsidRDefault="00D832A2">
      <w:pPr>
        <w:numPr>
          <w:ilvl w:val="0"/>
          <w:numId w:val="1"/>
        </w:numPr>
        <w:shd w:val="clear" w:color="auto" w:fill="FFFFFF"/>
        <w:spacing w:line="428" w:lineRule="auto"/>
        <w:jc w:val="both"/>
        <w:rPr>
          <w:sz w:val="24"/>
          <w:szCs w:val="24"/>
        </w:rPr>
      </w:pPr>
      <w:r>
        <w:rPr>
          <w:sz w:val="24"/>
          <w:szCs w:val="24"/>
        </w:rPr>
        <w:t>Según la medición de pobreza a nivel municipal del año 2020 realizada por Coneval, hubo 187,720 personas con carencia por acceso a la alimentación nutritiva y de calidad en Ciudad Juárez. ¿Cuántas personas menos con carencia estiman que habrá en la próxima</w:t>
      </w:r>
      <w:r>
        <w:rPr>
          <w:sz w:val="24"/>
          <w:szCs w:val="24"/>
        </w:rPr>
        <w:t xml:space="preserve"> medición de pobreza municipal gracias a la estrategia </w:t>
      </w:r>
      <w:proofErr w:type="spellStart"/>
      <w:r>
        <w:rPr>
          <w:sz w:val="24"/>
          <w:szCs w:val="24"/>
        </w:rPr>
        <w:t>NutriChihuahua</w:t>
      </w:r>
      <w:proofErr w:type="spellEnd"/>
      <w:r>
        <w:rPr>
          <w:sz w:val="24"/>
          <w:szCs w:val="24"/>
        </w:rPr>
        <w:t>?</w:t>
      </w:r>
    </w:p>
    <w:p w14:paraId="00000013" w14:textId="77777777" w:rsidR="005F3FBC" w:rsidRDefault="00D832A2">
      <w:pPr>
        <w:numPr>
          <w:ilvl w:val="0"/>
          <w:numId w:val="1"/>
        </w:numPr>
        <w:shd w:val="clear" w:color="auto" w:fill="FFFFFF"/>
        <w:spacing w:line="428" w:lineRule="auto"/>
        <w:jc w:val="both"/>
        <w:rPr>
          <w:sz w:val="24"/>
          <w:szCs w:val="24"/>
        </w:rPr>
      </w:pPr>
      <w:r>
        <w:rPr>
          <w:sz w:val="24"/>
          <w:szCs w:val="24"/>
        </w:rPr>
        <w:t xml:space="preserve">¿Puede desglosar por municipio y localidad los apoyos entregados como parte de </w:t>
      </w:r>
      <w:proofErr w:type="spellStart"/>
      <w:r>
        <w:rPr>
          <w:sz w:val="24"/>
          <w:szCs w:val="24"/>
        </w:rPr>
        <w:t>NutriChihuahua</w:t>
      </w:r>
      <w:proofErr w:type="spellEnd"/>
      <w:r>
        <w:rPr>
          <w:sz w:val="24"/>
          <w:szCs w:val="24"/>
        </w:rPr>
        <w:t xml:space="preserve"> a la última fecha de corte? ¿Puede proporcionarlos en documentos digitales, legibles y edit</w:t>
      </w:r>
      <w:r>
        <w:rPr>
          <w:sz w:val="24"/>
          <w:szCs w:val="24"/>
        </w:rPr>
        <w:t>ables?</w:t>
      </w:r>
    </w:p>
    <w:p w14:paraId="00000014" w14:textId="77777777" w:rsidR="005F3FBC" w:rsidRDefault="00D832A2">
      <w:pPr>
        <w:numPr>
          <w:ilvl w:val="0"/>
          <w:numId w:val="1"/>
        </w:numPr>
        <w:shd w:val="clear" w:color="auto" w:fill="FFFFFF"/>
        <w:spacing w:line="428" w:lineRule="auto"/>
        <w:jc w:val="both"/>
        <w:rPr>
          <w:sz w:val="24"/>
          <w:szCs w:val="24"/>
        </w:rPr>
      </w:pPr>
      <w:r>
        <w:rPr>
          <w:sz w:val="24"/>
          <w:szCs w:val="24"/>
        </w:rPr>
        <w:t xml:space="preserve">¿Cuál es el presupuesto de la estrategia </w:t>
      </w:r>
      <w:proofErr w:type="spellStart"/>
      <w:r>
        <w:rPr>
          <w:sz w:val="24"/>
          <w:szCs w:val="24"/>
        </w:rPr>
        <w:t>NutriChihuahua</w:t>
      </w:r>
      <w:proofErr w:type="spellEnd"/>
      <w:r>
        <w:rPr>
          <w:sz w:val="24"/>
          <w:szCs w:val="24"/>
        </w:rPr>
        <w:t xml:space="preserve"> para el año 2026?</w:t>
      </w:r>
    </w:p>
    <w:p w14:paraId="00000015" w14:textId="77777777" w:rsidR="005F3FBC" w:rsidRDefault="00D832A2">
      <w:pPr>
        <w:numPr>
          <w:ilvl w:val="0"/>
          <w:numId w:val="1"/>
        </w:numPr>
        <w:shd w:val="clear" w:color="auto" w:fill="FFFFFF"/>
        <w:spacing w:line="428" w:lineRule="auto"/>
        <w:jc w:val="both"/>
        <w:rPr>
          <w:sz w:val="24"/>
          <w:szCs w:val="24"/>
        </w:rPr>
      </w:pPr>
      <w:r>
        <w:rPr>
          <w:sz w:val="24"/>
          <w:szCs w:val="24"/>
        </w:rPr>
        <w:t xml:space="preserve">¿Puede desglosar la Estrategia </w:t>
      </w:r>
      <w:proofErr w:type="spellStart"/>
      <w:r>
        <w:rPr>
          <w:sz w:val="24"/>
          <w:szCs w:val="24"/>
        </w:rPr>
        <w:t>NutriChihuahua</w:t>
      </w:r>
      <w:proofErr w:type="spellEnd"/>
      <w:r>
        <w:rPr>
          <w:sz w:val="24"/>
          <w:szCs w:val="24"/>
        </w:rPr>
        <w:t xml:space="preserve"> por clasificador de gasto, monto ejercido y mostrarlo en la respuesta?</w:t>
      </w:r>
    </w:p>
    <w:p w14:paraId="00000016" w14:textId="77777777" w:rsidR="005F3FBC" w:rsidRDefault="00D832A2">
      <w:pPr>
        <w:numPr>
          <w:ilvl w:val="0"/>
          <w:numId w:val="1"/>
        </w:numPr>
        <w:shd w:val="clear" w:color="auto" w:fill="FFFFFF"/>
        <w:spacing w:line="428" w:lineRule="auto"/>
        <w:jc w:val="both"/>
        <w:rPr>
          <w:sz w:val="24"/>
          <w:szCs w:val="24"/>
        </w:rPr>
      </w:pPr>
      <w:r>
        <w:rPr>
          <w:sz w:val="24"/>
          <w:szCs w:val="24"/>
        </w:rPr>
        <w:t xml:space="preserve">¿Qué documento oficial dio existencia a </w:t>
      </w:r>
      <w:proofErr w:type="spellStart"/>
      <w:r>
        <w:rPr>
          <w:sz w:val="24"/>
          <w:szCs w:val="24"/>
        </w:rPr>
        <w:t>NutriChihuahua</w:t>
      </w:r>
      <w:proofErr w:type="spellEnd"/>
      <w:r>
        <w:rPr>
          <w:sz w:val="24"/>
          <w:szCs w:val="24"/>
        </w:rPr>
        <w:t>? ¿P</w:t>
      </w:r>
      <w:r>
        <w:rPr>
          <w:sz w:val="24"/>
          <w:szCs w:val="24"/>
        </w:rPr>
        <w:t>uede proporcionarse en versión digital y legible?</w:t>
      </w:r>
    </w:p>
    <w:p w14:paraId="00000017" w14:textId="77777777" w:rsidR="005F3FBC" w:rsidRDefault="00D832A2">
      <w:pPr>
        <w:numPr>
          <w:ilvl w:val="0"/>
          <w:numId w:val="1"/>
        </w:numPr>
        <w:shd w:val="clear" w:color="auto" w:fill="FFFFFF"/>
        <w:spacing w:after="200" w:line="428" w:lineRule="auto"/>
        <w:jc w:val="both"/>
        <w:rPr>
          <w:sz w:val="24"/>
          <w:szCs w:val="24"/>
        </w:rPr>
      </w:pPr>
      <w:r>
        <w:rPr>
          <w:sz w:val="24"/>
          <w:szCs w:val="24"/>
        </w:rPr>
        <w:t xml:space="preserve">¿Cuál es el criterio objetivo para determinar si </w:t>
      </w:r>
      <w:proofErr w:type="spellStart"/>
      <w:r>
        <w:rPr>
          <w:sz w:val="24"/>
          <w:szCs w:val="24"/>
        </w:rPr>
        <w:t>NutriChihuahua</w:t>
      </w:r>
      <w:proofErr w:type="spellEnd"/>
      <w:r>
        <w:rPr>
          <w:sz w:val="24"/>
          <w:szCs w:val="24"/>
        </w:rPr>
        <w:t xml:space="preserve"> tiene éxito como política pública?</w:t>
      </w:r>
    </w:p>
    <w:p w14:paraId="00000018" w14:textId="77777777" w:rsidR="005F3FBC" w:rsidRDefault="00D832A2">
      <w:pPr>
        <w:shd w:val="clear" w:color="auto" w:fill="FFFFFF"/>
        <w:spacing w:before="260" w:after="200" w:line="360" w:lineRule="auto"/>
        <w:jc w:val="both"/>
        <w:rPr>
          <w:sz w:val="24"/>
          <w:szCs w:val="24"/>
        </w:rPr>
      </w:pPr>
      <w:r>
        <w:rPr>
          <w:b/>
          <w:bCs/>
          <w:sz w:val="24"/>
          <w:szCs w:val="24"/>
        </w:rPr>
        <w:t>En virtud de lo dispuesto por las fracciones III, IV y V del Artículo 66 de la Constitución Política del Es</w:t>
      </w:r>
      <w:r>
        <w:rPr>
          <w:b/>
          <w:bCs/>
          <w:sz w:val="24"/>
          <w:szCs w:val="24"/>
        </w:rPr>
        <w:t>tado de Chihuahua, solicito</w:t>
      </w:r>
      <w:r>
        <w:rPr>
          <w:sz w:val="24"/>
          <w:szCs w:val="24"/>
        </w:rPr>
        <w:t>:</w:t>
      </w:r>
    </w:p>
    <w:p w14:paraId="00000019" w14:textId="77777777" w:rsidR="005F3FBC" w:rsidRDefault="00D832A2">
      <w:pPr>
        <w:shd w:val="clear" w:color="auto" w:fill="FFFFFF"/>
        <w:spacing w:before="260" w:after="200" w:line="360" w:lineRule="auto"/>
        <w:jc w:val="both"/>
        <w:rPr>
          <w:sz w:val="24"/>
          <w:szCs w:val="24"/>
        </w:rPr>
      </w:pPr>
      <w:r>
        <w:rPr>
          <w:b/>
          <w:bCs/>
          <w:sz w:val="24"/>
          <w:szCs w:val="24"/>
        </w:rPr>
        <w:t>PRIMERO.</w:t>
      </w:r>
      <w:r>
        <w:rPr>
          <w:sz w:val="24"/>
          <w:szCs w:val="24"/>
        </w:rPr>
        <w:t xml:space="preserve"> A esta Presidencia, turnar las preguntas anteriormente formuladas a las autoridades mencionadas a más tardar en la segunda sesión posterior a esta fecha, de conformidad con la fracción III del Artículo 66 de la Constit</w:t>
      </w:r>
      <w:r>
        <w:rPr>
          <w:sz w:val="24"/>
          <w:szCs w:val="24"/>
        </w:rPr>
        <w:t>ución.</w:t>
      </w:r>
    </w:p>
    <w:p w14:paraId="0000001A" w14:textId="77777777" w:rsidR="005F3FBC" w:rsidRDefault="00D832A2">
      <w:pPr>
        <w:shd w:val="clear" w:color="auto" w:fill="FFFFFF"/>
        <w:spacing w:before="260" w:after="200" w:line="360" w:lineRule="auto"/>
        <w:jc w:val="both"/>
        <w:rPr>
          <w:b/>
          <w:bCs/>
          <w:sz w:val="24"/>
          <w:szCs w:val="24"/>
        </w:rPr>
      </w:pPr>
      <w:r>
        <w:rPr>
          <w:b/>
          <w:bCs/>
          <w:sz w:val="24"/>
          <w:szCs w:val="24"/>
        </w:rPr>
        <w:t>SEGUNDO.</w:t>
      </w:r>
      <w:r>
        <w:rPr>
          <w:sz w:val="24"/>
          <w:szCs w:val="24"/>
        </w:rPr>
        <w:t xml:space="preserve"> De igual manera, y una vez agotados los plazos contemplados para que las autoridades emitan su respuesta, me permito solicitar a la Mesa Directiva del H. Congreso del Estado para que, a través de su Presidencia, se sirva a dar vista a la su</w:t>
      </w:r>
      <w:r>
        <w:rPr>
          <w:sz w:val="24"/>
          <w:szCs w:val="24"/>
        </w:rPr>
        <w:t>scrita de la respuesta, en los términos de la fracción V del artículo 66 de la Constitución Política</w:t>
      </w:r>
    </w:p>
    <w:p w14:paraId="0000001B" w14:textId="77777777" w:rsidR="005F3FBC" w:rsidRDefault="00D832A2">
      <w:pPr>
        <w:shd w:val="clear" w:color="auto" w:fill="FFFFFF"/>
        <w:spacing w:before="260" w:after="200" w:line="360" w:lineRule="auto"/>
        <w:jc w:val="both"/>
        <w:rPr>
          <w:b/>
          <w:bCs/>
          <w:sz w:val="24"/>
          <w:szCs w:val="24"/>
        </w:rPr>
      </w:pPr>
      <w:r>
        <w:rPr>
          <w:b/>
          <w:bCs/>
          <w:sz w:val="24"/>
          <w:szCs w:val="24"/>
        </w:rPr>
        <w:lastRenderedPageBreak/>
        <w:t>DADO. En salón de sesiones legislativas a los 25 días del mes de noviembre de 2025</w:t>
      </w:r>
    </w:p>
    <w:p w14:paraId="0000001C" w14:textId="77777777" w:rsidR="005F3FBC" w:rsidRDefault="005F3FBC">
      <w:pPr>
        <w:spacing w:before="240" w:after="240" w:line="360" w:lineRule="auto"/>
        <w:jc w:val="center"/>
        <w:rPr>
          <w:b/>
          <w:bCs/>
          <w:sz w:val="24"/>
          <w:szCs w:val="24"/>
        </w:rPr>
      </w:pPr>
    </w:p>
    <w:p w14:paraId="0000001D" w14:textId="77777777" w:rsidR="005F3FBC" w:rsidRDefault="00D832A2">
      <w:pPr>
        <w:spacing w:before="240" w:after="240" w:line="360" w:lineRule="auto"/>
        <w:jc w:val="center"/>
        <w:rPr>
          <w:b/>
          <w:bCs/>
          <w:sz w:val="24"/>
          <w:szCs w:val="24"/>
        </w:rPr>
      </w:pPr>
      <w:r>
        <w:rPr>
          <w:b/>
          <w:bCs/>
          <w:sz w:val="24"/>
          <w:szCs w:val="24"/>
        </w:rPr>
        <w:t>A T E N T A M E N T E</w:t>
      </w:r>
    </w:p>
    <w:p w14:paraId="0000001E" w14:textId="77777777" w:rsidR="005F3FBC" w:rsidRDefault="005F3FBC">
      <w:pPr>
        <w:spacing w:before="240" w:after="240" w:line="360" w:lineRule="auto"/>
        <w:jc w:val="center"/>
        <w:rPr>
          <w:b/>
          <w:bCs/>
          <w:sz w:val="24"/>
          <w:szCs w:val="24"/>
        </w:rPr>
      </w:pPr>
    </w:p>
    <w:p w14:paraId="0000001F" w14:textId="77777777" w:rsidR="005F3FBC" w:rsidRDefault="00D832A2">
      <w:pPr>
        <w:spacing w:before="240" w:after="240" w:line="360" w:lineRule="auto"/>
        <w:jc w:val="center"/>
        <w:rPr>
          <w:b/>
          <w:bCs/>
          <w:sz w:val="24"/>
          <w:szCs w:val="24"/>
        </w:rPr>
      </w:pPr>
      <w:r>
        <w:rPr>
          <w:b/>
          <w:bCs/>
          <w:sz w:val="24"/>
          <w:szCs w:val="24"/>
        </w:rPr>
        <w:t>DIP. MAGDALENA RENTERÍA PÉREZ</w:t>
      </w:r>
    </w:p>
    <w:p w14:paraId="00000020" w14:textId="77777777" w:rsidR="005F3FBC" w:rsidRDefault="00D832A2">
      <w:pPr>
        <w:spacing w:before="240" w:after="240" w:line="360" w:lineRule="auto"/>
        <w:jc w:val="center"/>
      </w:pPr>
      <w:r>
        <w:rPr>
          <w:b/>
          <w:bCs/>
          <w:sz w:val="24"/>
          <w:szCs w:val="24"/>
        </w:rPr>
        <w:t>INTEGRANTE DEL GRU</w:t>
      </w:r>
      <w:r>
        <w:rPr>
          <w:b/>
          <w:bCs/>
          <w:sz w:val="24"/>
          <w:szCs w:val="24"/>
        </w:rPr>
        <w:t>PO PARLAMENTARIO DE MORENA.</w:t>
      </w:r>
    </w:p>
    <w:sectPr w:rsidR="005F3FB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1212E10-6BF0-4A31-A70B-1E70325BC79D}"/>
  </w:font>
  <w:font w:name="Cambria">
    <w:panose1 w:val="02040503050406030204"/>
    <w:charset w:val="00"/>
    <w:family w:val="roman"/>
    <w:pitch w:val="variable"/>
    <w:sig w:usb0="E00006FF" w:usb1="420024FF" w:usb2="02000000" w:usb3="00000000" w:csb0="0000019F" w:csb1="00000000"/>
    <w:embedRegular r:id="rId2" w:fontKey="{FDCFA82B-4431-40C2-BB6D-AA133B2232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4824E5"/>
    <w:multiLevelType w:val="multilevel"/>
    <w:tmpl w:val="4B3485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FBC"/>
    <w:rsid w:val="005F3FBC"/>
    <w:rsid w:val="00D832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96E0A2-9924-4057-9438-AA57BA19C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794</Words>
  <Characters>4367</Characters>
  <Application>Microsoft Office Word</Application>
  <DocSecurity>0</DocSecurity>
  <Lines>36</Lines>
  <Paragraphs>10</Paragraphs>
  <ScaleCrop>false</ScaleCrop>
  <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2025-11-24T17:38:00Z</dcterms:created>
  <dcterms:modified xsi:type="dcterms:W3CDTF">2025-11-24T17:38:00Z</dcterms:modified>
</cp:coreProperties>
</file>