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3FBE6" w14:textId="77777777" w:rsidR="000610B5" w:rsidRDefault="00B74ABD">
      <w:pPr>
        <w:spacing w:before="200" w:after="200" w:line="360" w:lineRule="auto"/>
        <w:jc w:val="both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P R E S E N T E.-</w:t>
      </w:r>
    </w:p>
    <w:p w14:paraId="27A34C65" w14:textId="77777777" w:rsidR="000610B5" w:rsidRDefault="00B74ABD">
      <w:pPr>
        <w:spacing w:before="200" w:after="200" w:line="360" w:lineRule="auto"/>
        <w:ind w:firstLine="720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Irlanda Dominique Márquez Nolasco</w:t>
      </w:r>
      <w:r>
        <w:rPr>
          <w:rFonts w:ascii="Arial" w:eastAsia="Arial" w:hAnsi="Arial" w:cs="Arial"/>
          <w:sz w:val="26"/>
          <w:szCs w:val="26"/>
        </w:rPr>
        <w:t xml:space="preserve">, representante del </w:t>
      </w:r>
      <w:r>
        <w:rPr>
          <w:rFonts w:ascii="Arial" w:eastAsia="Arial" w:hAnsi="Arial" w:cs="Arial"/>
          <w:b/>
          <w:bCs/>
          <w:sz w:val="26"/>
          <w:szCs w:val="26"/>
        </w:rPr>
        <w:t>Partido del Trabajo</w:t>
      </w:r>
      <w:r>
        <w:rPr>
          <w:rFonts w:ascii="Arial" w:eastAsia="Arial" w:hAnsi="Arial" w:cs="Arial"/>
          <w:sz w:val="26"/>
          <w:szCs w:val="26"/>
        </w:rPr>
        <w:t xml:space="preserve"> de la Sexagésima Octava Legislatura y con fundamento en lo dispuesto en los artículos 71, fracción III de la Constitución Política de los Estados Unidos Mexicanos, 167, fracción I y 170 de la Ley Orgánica del Poder Legislativo del Estado de Chihuahua, así</w:t>
      </w:r>
      <w:r>
        <w:rPr>
          <w:rFonts w:ascii="Arial" w:eastAsia="Arial" w:hAnsi="Arial" w:cs="Arial"/>
          <w:sz w:val="26"/>
          <w:szCs w:val="26"/>
        </w:rPr>
        <w:t xml:space="preserve"> como en los artículos 75 y 76 del Reglamento Interior y de Prácticas Parlamentarias del Poder Legislativo, comparezco ante esta Honorable Soberanía  para presentar una </w:t>
      </w:r>
      <w:r>
        <w:rPr>
          <w:rFonts w:ascii="Arial" w:eastAsia="Arial" w:hAnsi="Arial" w:cs="Arial"/>
          <w:b/>
          <w:bCs/>
          <w:sz w:val="26"/>
          <w:szCs w:val="26"/>
        </w:rPr>
        <w:t>INICIATIVA CON CARÁCTER DE DECRETO ANTE EL H. CONGRESO DE LA UNIÓN, CON EL FIN DE ADICI</w:t>
      </w:r>
      <w:r>
        <w:rPr>
          <w:rFonts w:ascii="Arial" w:eastAsia="Arial" w:hAnsi="Arial" w:cs="Arial"/>
          <w:b/>
          <w:bCs/>
          <w:sz w:val="26"/>
          <w:szCs w:val="26"/>
        </w:rPr>
        <w:t>ONAR UNA NUEVA FRACCIÓN A LOS ARTÍCULOS 42 Y 43 AMBAS DE LA LEY FEDERAL DEL TRABAJO.</w:t>
      </w:r>
      <w:r>
        <w:rPr>
          <w:rFonts w:ascii="Arial" w:eastAsia="Arial" w:hAnsi="Arial" w:cs="Arial"/>
          <w:sz w:val="26"/>
          <w:szCs w:val="26"/>
        </w:rPr>
        <w:t xml:space="preserve"> Esto de conformidad con la siguiente:</w:t>
      </w:r>
    </w:p>
    <w:p w14:paraId="3EB68E1E" w14:textId="77777777" w:rsidR="000610B5" w:rsidRDefault="00B74ABD">
      <w:pPr>
        <w:spacing w:before="200" w:after="200" w:line="360" w:lineRule="auto"/>
        <w:jc w:val="center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EXPOSICIÓN DE MOTIVOS</w:t>
      </w:r>
    </w:p>
    <w:p w14:paraId="7C76DD0D" w14:textId="77777777" w:rsidR="000610B5" w:rsidRDefault="00B74ABD">
      <w:pPr>
        <w:tabs>
          <w:tab w:val="left" w:pos="1155"/>
        </w:tabs>
        <w:spacing w:before="200" w:after="20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En el marco de la campaña permanente en contra de la violencia contra las mujeres, me es oportuno presentar ant</w:t>
      </w:r>
      <w:r>
        <w:rPr>
          <w:rFonts w:ascii="Arial" w:eastAsia="Arial" w:hAnsi="Arial" w:cs="Arial"/>
          <w:sz w:val="26"/>
          <w:szCs w:val="26"/>
        </w:rPr>
        <w:t>e ustedes la presente iniciativa con carácter de decreto, con el objetivo de reformar la Ley Federal del Trabajo, y garantizar y colaborar con el cumplimiento de la Ley General de Acceso A Una Vida Libre De Violencia, Tratados Internacionales como convenci</w:t>
      </w:r>
      <w:r>
        <w:rPr>
          <w:rFonts w:ascii="Arial" w:eastAsia="Arial" w:hAnsi="Arial" w:cs="Arial"/>
          <w:sz w:val="26"/>
          <w:szCs w:val="26"/>
        </w:rPr>
        <w:t>ón sobre la Eliminación de Todas las Formas de Discriminación contra la Mujer y demás relativas.</w:t>
      </w:r>
    </w:p>
    <w:p w14:paraId="770B38DA" w14:textId="77777777" w:rsidR="000610B5" w:rsidRDefault="00B74ABD">
      <w:pPr>
        <w:tabs>
          <w:tab w:val="left" w:pos="1155"/>
        </w:tabs>
        <w:spacing w:before="200" w:after="20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Es entonces, que propongo la incorporación de una causa especifica de suspensión de los efectos de la relación de trabajo en caso de violencia contra las mujer</w:t>
      </w:r>
      <w:r>
        <w:rPr>
          <w:rFonts w:ascii="Arial" w:eastAsia="Arial" w:hAnsi="Arial" w:cs="Arial"/>
          <w:sz w:val="26"/>
          <w:szCs w:val="26"/>
        </w:rPr>
        <w:t xml:space="preserve">es, en específico, cuando una mujer trabajadora tiene que acudir e internarse a un refugio, ya sea público o de alguna organización no gubernamental, por motivos de violencia, en muchas de las ocasiones, acompañada de sus hijas o hijos. </w:t>
      </w:r>
    </w:p>
    <w:p w14:paraId="0490EA3A" w14:textId="77777777" w:rsidR="000610B5" w:rsidRDefault="00B74ABD">
      <w:pPr>
        <w:tabs>
          <w:tab w:val="left" w:pos="1155"/>
        </w:tabs>
        <w:spacing w:before="200" w:after="20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 xml:space="preserve">Con esta reforma, </w:t>
      </w:r>
      <w:r>
        <w:rPr>
          <w:rFonts w:ascii="Arial" w:eastAsia="Arial" w:hAnsi="Arial" w:cs="Arial"/>
          <w:sz w:val="26"/>
          <w:szCs w:val="26"/>
        </w:rPr>
        <w:t xml:space="preserve">el Partido del Trabajo, busca abonar a la lucha de la mujer contra la violencia y la discriminación, buscamos aportar a las acciones afirmativas </w:t>
      </w:r>
      <w:r>
        <w:rPr>
          <w:rFonts w:ascii="Arial" w:eastAsia="Arial" w:hAnsi="Arial" w:cs="Arial"/>
          <w:sz w:val="26"/>
          <w:szCs w:val="26"/>
        </w:rPr>
        <w:lastRenderedPageBreak/>
        <w:t xml:space="preserve">en pro de las mujeres y más de aquellas en situación de vulnerabilidad, discriminación y desigualdad, se busca </w:t>
      </w:r>
      <w:r>
        <w:rPr>
          <w:rFonts w:ascii="Arial" w:eastAsia="Arial" w:hAnsi="Arial" w:cs="Arial"/>
          <w:sz w:val="26"/>
          <w:szCs w:val="26"/>
        </w:rPr>
        <w:t xml:space="preserve">garantizar la protección integral de las </w:t>
      </w:r>
      <w:proofErr w:type="spellStart"/>
      <w:r>
        <w:rPr>
          <w:rFonts w:ascii="Arial" w:eastAsia="Arial" w:hAnsi="Arial" w:cs="Arial"/>
          <w:sz w:val="26"/>
          <w:szCs w:val="26"/>
        </w:rPr>
        <w:t>victimas</w:t>
      </w:r>
      <w:proofErr w:type="spellEnd"/>
      <w:r>
        <w:rPr>
          <w:rFonts w:ascii="Arial" w:eastAsia="Arial" w:hAnsi="Arial" w:cs="Arial"/>
          <w:sz w:val="26"/>
          <w:szCs w:val="26"/>
        </w:rPr>
        <w:t xml:space="preserve"> de manera física, pero también psicológica y laboral, priorizando la perspectiva de género, la dignidad y la protección socioeconómica de aquellas mujeres que se vean afectadas. </w:t>
      </w:r>
    </w:p>
    <w:p w14:paraId="46765D41" w14:textId="77777777" w:rsidR="000610B5" w:rsidRDefault="00B74ABD">
      <w:pPr>
        <w:tabs>
          <w:tab w:val="left" w:pos="1155"/>
        </w:tabs>
        <w:spacing w:before="200" w:after="20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Como es sabido por muchos d</w:t>
      </w:r>
      <w:r>
        <w:rPr>
          <w:rFonts w:ascii="Arial" w:eastAsia="Arial" w:hAnsi="Arial" w:cs="Arial"/>
          <w:sz w:val="26"/>
          <w:szCs w:val="26"/>
        </w:rPr>
        <w:t xml:space="preserve">e nosotros, en México, la violencia de género constituye una problemática social, cultural y estructural, que impacta en la vida de millones de mujeres, mismas que repercuten en la seguridad, bienestar físico y mental, hoy hablaremos específicamente en lo </w:t>
      </w:r>
      <w:r>
        <w:rPr>
          <w:rFonts w:ascii="Arial" w:eastAsia="Arial" w:hAnsi="Arial" w:cs="Arial"/>
          <w:sz w:val="26"/>
          <w:szCs w:val="26"/>
        </w:rPr>
        <w:t xml:space="preserve">económico. </w:t>
      </w:r>
    </w:p>
    <w:p w14:paraId="45E46A91" w14:textId="77777777" w:rsidR="000610B5" w:rsidRDefault="00B74ABD">
      <w:pPr>
        <w:tabs>
          <w:tab w:val="left" w:pos="1155"/>
        </w:tabs>
        <w:spacing w:before="200" w:after="20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Datos extraídos del Instituto Nacional de Estadística y Geografía (INEGI) en su ejercicio de Encuesta Nacional sobre la Dinámica de las Relaciones en los Hogares (ENDIREH) año 2021, se desprende que al menos el 70.1% de las mujeres mayores de 1</w:t>
      </w:r>
      <w:r>
        <w:rPr>
          <w:rFonts w:ascii="Arial" w:eastAsia="Arial" w:hAnsi="Arial" w:cs="Arial"/>
          <w:sz w:val="26"/>
          <w:szCs w:val="26"/>
        </w:rPr>
        <w:t xml:space="preserve">5 años han presenciado cuando menos un incidente de violencia física, económica, sexual, por mencionar algunos. </w:t>
      </w:r>
    </w:p>
    <w:p w14:paraId="66D9225A" w14:textId="77777777" w:rsidR="000610B5" w:rsidRDefault="00B74ABD">
      <w:pPr>
        <w:tabs>
          <w:tab w:val="left" w:pos="1155"/>
        </w:tabs>
        <w:spacing w:before="200" w:after="20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En específico, para las mujeres trabajadoras que padecen de la violencia en sus hogares, en su libre andar por las calles, en el transporte púb</w:t>
      </w:r>
      <w:r>
        <w:rPr>
          <w:rFonts w:ascii="Arial" w:eastAsia="Arial" w:hAnsi="Arial" w:cs="Arial"/>
          <w:sz w:val="26"/>
          <w:szCs w:val="26"/>
        </w:rPr>
        <w:t>lico, o en cualquier otro sitio que las orille a recurrir a los refugios como los que brinda la Red Nacional de Refugios o cualquier otro albergue especializado para garantizar su seguridad, la de sus hijas e hijos y empezar con el procedimiento de desnatu</w:t>
      </w:r>
      <w:r>
        <w:rPr>
          <w:rFonts w:ascii="Arial" w:eastAsia="Arial" w:hAnsi="Arial" w:cs="Arial"/>
          <w:sz w:val="26"/>
          <w:szCs w:val="26"/>
        </w:rPr>
        <w:t>ralización de violencia, atención psicológica, médica, jurídica, y de protección temporal.</w:t>
      </w:r>
    </w:p>
    <w:p w14:paraId="3307C331" w14:textId="77777777" w:rsidR="000610B5" w:rsidRDefault="00B74ABD">
      <w:pPr>
        <w:tabs>
          <w:tab w:val="left" w:pos="1155"/>
        </w:tabs>
        <w:spacing w:before="200" w:after="20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Según datos del Instituto Chihuahuense de las Mujeres, en nuestro estado existen 6 refugios confidenciales de protección, mismos que son operados por diferentes ente</w:t>
      </w:r>
      <w:r>
        <w:rPr>
          <w:rFonts w:ascii="Arial" w:eastAsia="Arial" w:hAnsi="Arial" w:cs="Arial"/>
          <w:sz w:val="26"/>
          <w:szCs w:val="26"/>
        </w:rPr>
        <w:t xml:space="preserve">s, como el gobierno estatal, municipales y organizaciones de la sociedad civil. Estos espacios son seguros, confidenciales, temporales y gratuitos, para poder salvaguardar el bienestar de las mujeres y sus hijas e hijos víctimas de violencia extrema. </w:t>
      </w:r>
    </w:p>
    <w:p w14:paraId="4BD8093D" w14:textId="77777777" w:rsidR="000610B5" w:rsidRDefault="00B74ABD">
      <w:pPr>
        <w:tabs>
          <w:tab w:val="left" w:pos="1155"/>
        </w:tabs>
        <w:spacing w:before="200" w:after="20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lastRenderedPageBreak/>
        <w:t>Esto</w:t>
      </w:r>
      <w:r>
        <w:rPr>
          <w:rFonts w:ascii="Arial" w:eastAsia="Arial" w:hAnsi="Arial" w:cs="Arial"/>
          <w:sz w:val="26"/>
          <w:szCs w:val="26"/>
        </w:rPr>
        <w:t>s centros brindan servicios de atención integral y especializada, a través de las áreas de trabajo social, psicológica, jurídico, psicológica infantil, educativa y de enfermería, así mismo se cuenta con el servicio de hospedaje, alimentación, vestido y cal</w:t>
      </w:r>
      <w:r>
        <w:rPr>
          <w:rFonts w:ascii="Arial" w:eastAsia="Arial" w:hAnsi="Arial" w:cs="Arial"/>
          <w:sz w:val="26"/>
          <w:szCs w:val="26"/>
        </w:rPr>
        <w:t>zado; en su mayoría de veces, se les vincula y capacita para el empleo o autoempleo, si bien esto ayuda a mitigar y reparar la violencia sufrida, datos oficiales arrojan que, en Chihuahua, en el año 2024 de las mujeres víctimas atendidas, el 80% de las muj</w:t>
      </w:r>
      <w:r>
        <w:rPr>
          <w:rFonts w:ascii="Arial" w:eastAsia="Arial" w:hAnsi="Arial" w:cs="Arial"/>
          <w:sz w:val="26"/>
          <w:szCs w:val="26"/>
        </w:rPr>
        <w:t>eres de sector urbano y el 90% de las mujeres de sector serrano eran dependientes económicas de sus agresores, datos realmente alarmantes y poco visibilizados.</w:t>
      </w:r>
    </w:p>
    <w:p w14:paraId="39E74C37" w14:textId="77777777" w:rsidR="000610B5" w:rsidRDefault="00B74ABD">
      <w:pPr>
        <w:tabs>
          <w:tab w:val="left" w:pos="1155"/>
        </w:tabs>
        <w:spacing w:before="200" w:after="20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 xml:space="preserve">En el área laboral, nos encontramos con gestiones a favor de las mujeres víctimas de violencia, </w:t>
      </w:r>
      <w:r>
        <w:rPr>
          <w:rFonts w:ascii="Arial" w:eastAsia="Arial" w:hAnsi="Arial" w:cs="Arial"/>
          <w:sz w:val="26"/>
          <w:szCs w:val="26"/>
        </w:rPr>
        <w:t>que al momento de ingresar a los refugios y contar con empleo formal, se solicitan prórrogas de ausentismo a fin de evitar que se cause la baja definitiva en el espacio laboral, solicitudes a las cuales se han obtenido respuestas favorables y mismas que da</w:t>
      </w:r>
      <w:r>
        <w:rPr>
          <w:rFonts w:ascii="Arial" w:eastAsia="Arial" w:hAnsi="Arial" w:cs="Arial"/>
          <w:sz w:val="26"/>
          <w:szCs w:val="26"/>
        </w:rPr>
        <w:t xml:space="preserve">n píe a la viabilidad de la presente iniciativa. </w:t>
      </w:r>
    </w:p>
    <w:p w14:paraId="7963B8C3" w14:textId="77777777" w:rsidR="000610B5" w:rsidRDefault="00B74ABD">
      <w:pPr>
        <w:pStyle w:val="Ttulo1"/>
        <w:spacing w:before="159" w:line="360" w:lineRule="auto"/>
        <w:ind w:left="0"/>
        <w:rPr>
          <w:rFonts w:ascii="Arial" w:eastAsia="Arial" w:hAnsi="Arial" w:cs="Arial"/>
          <w:b w:val="0"/>
          <w:bCs w:val="0"/>
          <w:sz w:val="26"/>
          <w:szCs w:val="26"/>
        </w:rPr>
      </w:pPr>
      <w:r>
        <w:rPr>
          <w:rFonts w:ascii="Arial" w:eastAsia="Arial" w:hAnsi="Arial" w:cs="Arial"/>
          <w:b w:val="0"/>
          <w:bCs w:val="0"/>
          <w:sz w:val="26"/>
          <w:szCs w:val="26"/>
        </w:rPr>
        <w:t>P</w:t>
      </w:r>
      <w:r>
        <w:rPr>
          <w:rFonts w:ascii="Arial" w:eastAsia="Arial" w:hAnsi="Arial" w:cs="Arial"/>
          <w:b w:val="0"/>
          <w:bCs w:val="0"/>
          <w:color w:val="000000"/>
          <w:sz w:val="26"/>
          <w:szCs w:val="26"/>
        </w:rPr>
        <w:t>or lo que se realiza la siguiente propuesta de reforma</w:t>
      </w:r>
      <w:r>
        <w:rPr>
          <w:rFonts w:ascii="Arial" w:eastAsia="Arial" w:hAnsi="Arial" w:cs="Arial"/>
          <w:color w:val="000000"/>
          <w:sz w:val="26"/>
          <w:szCs w:val="26"/>
        </w:rPr>
        <w:t>:</w:t>
      </w:r>
    </w:p>
    <w:p w14:paraId="01B4086E" w14:textId="77777777" w:rsidR="000610B5" w:rsidRDefault="000610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bCs/>
          <w:color w:val="000000"/>
          <w:sz w:val="26"/>
          <w:szCs w:val="26"/>
        </w:rPr>
      </w:pPr>
    </w:p>
    <w:p w14:paraId="72B4138A" w14:textId="77777777" w:rsidR="000610B5" w:rsidRDefault="00B74ABD">
      <w:pPr>
        <w:pBdr>
          <w:top w:val="nil"/>
          <w:left w:val="nil"/>
          <w:bottom w:val="nil"/>
          <w:right w:val="nil"/>
          <w:between w:val="nil"/>
        </w:pBdr>
        <w:spacing w:before="9" w:line="360" w:lineRule="auto"/>
        <w:jc w:val="center"/>
        <w:rPr>
          <w:rFonts w:ascii="Arial" w:eastAsia="Arial" w:hAnsi="Arial" w:cs="Arial"/>
          <w:b/>
          <w:bCs/>
          <w:color w:val="000000"/>
          <w:sz w:val="26"/>
          <w:szCs w:val="26"/>
        </w:rPr>
      </w:pPr>
      <w:r>
        <w:rPr>
          <w:rFonts w:ascii="Arial" w:eastAsia="Arial" w:hAnsi="Arial" w:cs="Arial"/>
          <w:b/>
          <w:bCs/>
          <w:color w:val="000000"/>
          <w:sz w:val="26"/>
          <w:szCs w:val="26"/>
        </w:rPr>
        <w:t>LEY FEDERAL DEL TRABAJO</w:t>
      </w:r>
    </w:p>
    <w:tbl>
      <w:tblPr>
        <w:tblStyle w:val="a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4"/>
        <w:gridCol w:w="4414"/>
      </w:tblGrid>
      <w:tr w:rsidR="000610B5" w14:paraId="2F463E6A" w14:textId="77777777">
        <w:tc>
          <w:tcPr>
            <w:tcW w:w="4414" w:type="dxa"/>
          </w:tcPr>
          <w:p w14:paraId="015E7C17" w14:textId="77777777" w:rsidR="000610B5" w:rsidRDefault="00B74ABD">
            <w:pPr>
              <w:spacing w:before="9" w:line="36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6"/>
                <w:szCs w:val="26"/>
              </w:rPr>
              <w:t>TEXTO VIGENTE</w:t>
            </w:r>
          </w:p>
        </w:tc>
        <w:tc>
          <w:tcPr>
            <w:tcW w:w="4414" w:type="dxa"/>
          </w:tcPr>
          <w:p w14:paraId="20CB3894" w14:textId="77777777" w:rsidR="000610B5" w:rsidRDefault="00B74ABD">
            <w:pPr>
              <w:spacing w:before="9" w:line="36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6"/>
                <w:szCs w:val="26"/>
              </w:rPr>
              <w:t>PROPUESTA</w:t>
            </w:r>
          </w:p>
        </w:tc>
      </w:tr>
      <w:tr w:rsidR="000610B5" w14:paraId="62026007" w14:textId="77777777">
        <w:tc>
          <w:tcPr>
            <w:tcW w:w="4414" w:type="dxa"/>
          </w:tcPr>
          <w:p w14:paraId="34D533C6" w14:textId="77777777" w:rsidR="000610B5" w:rsidRDefault="000610B5">
            <w:pPr>
              <w:spacing w:before="9" w:line="360" w:lineRule="auto"/>
              <w:jc w:val="both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72300B28" w14:textId="77777777" w:rsidR="000610B5" w:rsidRDefault="00B74ABD">
            <w:pPr>
              <w:spacing w:before="9" w:line="360" w:lineRule="auto"/>
              <w:jc w:val="both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Artículo 42.- Son causas de suspensión temporal de las obligaciones de prestar el servicio y pagar el salario, sin responsabilidad para el trabajador y el patrón:</w:t>
            </w:r>
          </w:p>
          <w:p w14:paraId="3828E605" w14:textId="77777777" w:rsidR="000610B5" w:rsidRDefault="00B74ABD">
            <w:pPr>
              <w:spacing w:before="9" w:line="360" w:lineRule="auto"/>
              <w:jc w:val="both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 xml:space="preserve">De la fracción I a la IX… </w:t>
            </w:r>
          </w:p>
          <w:p w14:paraId="140D2004" w14:textId="77777777" w:rsidR="000610B5" w:rsidRDefault="000610B5">
            <w:pPr>
              <w:spacing w:before="9" w:line="360" w:lineRule="auto"/>
              <w:jc w:val="both"/>
              <w:rPr>
                <w:rFonts w:ascii="Arial" w:eastAsia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414" w:type="dxa"/>
          </w:tcPr>
          <w:p w14:paraId="5691F6E5" w14:textId="77777777" w:rsidR="000610B5" w:rsidRDefault="000610B5">
            <w:pPr>
              <w:spacing w:before="9" w:line="360" w:lineRule="auto"/>
              <w:jc w:val="both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38B986EF" w14:textId="77777777" w:rsidR="000610B5" w:rsidRDefault="00B74ABD">
            <w:pPr>
              <w:spacing w:before="9" w:line="360" w:lineRule="auto"/>
              <w:jc w:val="both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Artículo 42.- Son causas de suspensión temporal de las obligacio</w:t>
            </w:r>
            <w:r>
              <w:rPr>
                <w:rFonts w:ascii="Arial" w:eastAsia="Arial" w:hAnsi="Arial" w:cs="Arial"/>
                <w:sz w:val="26"/>
                <w:szCs w:val="26"/>
              </w:rPr>
              <w:t>nes de prestar el servicio y pagar el salario, sin responsabilidad para el trabajador y el patrón:</w:t>
            </w:r>
          </w:p>
          <w:p w14:paraId="407A4D33" w14:textId="77777777" w:rsidR="000610B5" w:rsidRDefault="00B74ABD">
            <w:pPr>
              <w:spacing w:before="9" w:line="360" w:lineRule="auto"/>
              <w:jc w:val="both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 xml:space="preserve">De la fracción I a la IX… </w:t>
            </w:r>
          </w:p>
          <w:p w14:paraId="2EF07738" w14:textId="77777777" w:rsidR="000610B5" w:rsidRDefault="00B74ABD">
            <w:pPr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bCs/>
                <w:sz w:val="26"/>
                <w:szCs w:val="26"/>
              </w:rPr>
              <w:t xml:space="preserve">X. El internamiento de la trabajadora en un refugio de </w:t>
            </w:r>
            <w:r>
              <w:rPr>
                <w:rFonts w:ascii="Arial" w:eastAsia="Arial" w:hAnsi="Arial" w:cs="Arial"/>
                <w:b/>
                <w:bCs/>
                <w:sz w:val="26"/>
                <w:szCs w:val="26"/>
              </w:rPr>
              <w:lastRenderedPageBreak/>
              <w:t>protección para mujeres víctimas de violencia de género, acreditado por una orden de protección emitida por una fiscalía especializada, un Centro de Justicia para las Mujeres o una autoridad competente</w:t>
            </w:r>
            <w:r>
              <w:rPr>
                <w:rFonts w:ascii="Arial" w:eastAsia="Arial" w:hAnsi="Arial" w:cs="Arial"/>
                <w:b/>
                <w:bCs/>
                <w:sz w:val="26"/>
                <w:szCs w:val="26"/>
              </w:rPr>
              <w:t>, o por un certificado emitido por una institución autorizada.</w:t>
            </w:r>
          </w:p>
          <w:p w14:paraId="5A1A6314" w14:textId="77777777" w:rsidR="000610B5" w:rsidRDefault="00B74ABD">
            <w:pPr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bCs/>
                <w:sz w:val="26"/>
                <w:szCs w:val="26"/>
              </w:rPr>
              <w:t>Durante esta suspensión, la trabajadora conservará sus derechos de antigüedad y reinstalación al concluir el período de internamiento, siempre que éste no exceda de seis meses, salvo que una au</w:t>
            </w:r>
            <w:r>
              <w:rPr>
                <w:rFonts w:ascii="Arial" w:eastAsia="Arial" w:hAnsi="Arial" w:cs="Arial"/>
                <w:b/>
                <w:bCs/>
                <w:sz w:val="26"/>
                <w:szCs w:val="26"/>
              </w:rPr>
              <w:t>toridad competente determine la necesidad de un plazo mayor.</w:t>
            </w:r>
          </w:p>
          <w:p w14:paraId="4157D7E6" w14:textId="77777777" w:rsidR="000610B5" w:rsidRDefault="000610B5">
            <w:pPr>
              <w:spacing w:before="9" w:line="360" w:lineRule="auto"/>
              <w:jc w:val="both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</w:tc>
      </w:tr>
      <w:tr w:rsidR="000610B5" w14:paraId="2E3AD4A0" w14:textId="77777777">
        <w:tc>
          <w:tcPr>
            <w:tcW w:w="4414" w:type="dxa"/>
          </w:tcPr>
          <w:p w14:paraId="102AE5B5" w14:textId="77777777" w:rsidR="000610B5" w:rsidRDefault="00B74ABD">
            <w:pPr>
              <w:spacing w:before="9" w:line="360" w:lineRule="auto"/>
              <w:jc w:val="both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lastRenderedPageBreak/>
              <w:t>Artículo 43. La suspensión a que se refiere el artículo 42 surtirá efectos:</w:t>
            </w:r>
          </w:p>
          <w:p w14:paraId="58BAF937" w14:textId="77777777" w:rsidR="000610B5" w:rsidRDefault="00B74ABD">
            <w:pPr>
              <w:spacing w:before="9" w:line="360" w:lineRule="auto"/>
              <w:jc w:val="both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De la Fracción I a la V…</w:t>
            </w:r>
          </w:p>
        </w:tc>
        <w:tc>
          <w:tcPr>
            <w:tcW w:w="4414" w:type="dxa"/>
          </w:tcPr>
          <w:p w14:paraId="17F7901E" w14:textId="77777777" w:rsidR="000610B5" w:rsidRDefault="00B74ABD">
            <w:pPr>
              <w:spacing w:before="9" w:line="360" w:lineRule="auto"/>
              <w:jc w:val="both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bCs/>
                <w:sz w:val="26"/>
                <w:szCs w:val="26"/>
              </w:rPr>
              <w:t xml:space="preserve">Artículo 43. </w:t>
            </w:r>
            <w:r>
              <w:rPr>
                <w:rFonts w:ascii="Arial" w:eastAsia="Arial" w:hAnsi="Arial" w:cs="Arial"/>
                <w:sz w:val="26"/>
                <w:szCs w:val="26"/>
              </w:rPr>
              <w:t>La suspensión a que se refiere el artículo 42 surtirá efectos:</w:t>
            </w:r>
          </w:p>
          <w:p w14:paraId="0F60A046" w14:textId="77777777" w:rsidR="000610B5" w:rsidRDefault="00B74ABD">
            <w:pPr>
              <w:spacing w:before="9" w:line="360" w:lineRule="auto"/>
              <w:jc w:val="both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De la Fracción I</w:t>
            </w:r>
            <w:r>
              <w:rPr>
                <w:rFonts w:ascii="Arial" w:eastAsia="Arial" w:hAnsi="Arial" w:cs="Arial"/>
                <w:sz w:val="26"/>
                <w:szCs w:val="26"/>
              </w:rPr>
              <w:t xml:space="preserve"> a la V…</w:t>
            </w:r>
          </w:p>
          <w:p w14:paraId="08F15AF3" w14:textId="77777777" w:rsidR="000610B5" w:rsidRDefault="00B74ABD">
            <w:pPr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bCs/>
                <w:sz w:val="26"/>
                <w:szCs w:val="26"/>
              </w:rPr>
              <w:t xml:space="preserve">VI. En el caso de la fracción X del artículo anterior, cuando la trabajadora notifique al empleador su salida del refugio o la autoridad competente determine que ha cesado la </w:t>
            </w:r>
            <w:r>
              <w:rPr>
                <w:rFonts w:ascii="Arial" w:eastAsia="Arial" w:hAnsi="Arial" w:cs="Arial"/>
                <w:b/>
                <w:bCs/>
                <w:sz w:val="26"/>
                <w:szCs w:val="26"/>
              </w:rPr>
              <w:lastRenderedPageBreak/>
              <w:t>situación de riesgo que justificó el internamiento, la trabajadora deber</w:t>
            </w:r>
            <w:r>
              <w:rPr>
                <w:rFonts w:ascii="Arial" w:eastAsia="Arial" w:hAnsi="Arial" w:cs="Arial"/>
                <w:b/>
                <w:bCs/>
                <w:sz w:val="26"/>
                <w:szCs w:val="26"/>
              </w:rPr>
              <w:t>á presentar un certificado emitido por el refugio o la autoridad competente para reincorporarse a su empleo en las mismas condiciones laborales.</w:t>
            </w:r>
          </w:p>
        </w:tc>
      </w:tr>
    </w:tbl>
    <w:p w14:paraId="21FBC862" w14:textId="77777777" w:rsidR="000610B5" w:rsidRDefault="000610B5">
      <w:pPr>
        <w:pStyle w:val="Ttulo1"/>
        <w:spacing w:before="91" w:line="360" w:lineRule="auto"/>
        <w:ind w:left="0" w:right="49"/>
        <w:jc w:val="center"/>
        <w:rPr>
          <w:rFonts w:ascii="Arial" w:eastAsia="Arial" w:hAnsi="Arial" w:cs="Arial"/>
          <w:sz w:val="26"/>
          <w:szCs w:val="26"/>
        </w:rPr>
      </w:pPr>
    </w:p>
    <w:p w14:paraId="53430B4D" w14:textId="77777777" w:rsidR="000610B5" w:rsidRDefault="00B74ABD">
      <w:pPr>
        <w:pStyle w:val="Ttulo1"/>
        <w:spacing w:before="91" w:line="360" w:lineRule="auto"/>
        <w:ind w:left="0" w:right="49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DECRETO</w:t>
      </w:r>
    </w:p>
    <w:p w14:paraId="4E156F8D" w14:textId="77777777" w:rsidR="000610B5" w:rsidRDefault="00B74ABD">
      <w:pPr>
        <w:pStyle w:val="Ttulo1"/>
        <w:spacing w:before="91" w:line="360" w:lineRule="auto"/>
        <w:ind w:left="0" w:right="49"/>
        <w:rPr>
          <w:rFonts w:ascii="Arial" w:eastAsia="Arial" w:hAnsi="Arial" w:cs="Arial"/>
          <w:b w:val="0"/>
          <w:bCs w:val="0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PRIMERO. – </w:t>
      </w:r>
      <w:r>
        <w:rPr>
          <w:rFonts w:ascii="Arial" w:eastAsia="Arial" w:hAnsi="Arial" w:cs="Arial"/>
          <w:b w:val="0"/>
          <w:bCs w:val="0"/>
          <w:color w:val="000000"/>
          <w:sz w:val="26"/>
          <w:szCs w:val="26"/>
        </w:rPr>
        <w:t xml:space="preserve">Se adiciona la fracción </w:t>
      </w:r>
      <w:r>
        <w:rPr>
          <w:rFonts w:ascii="Arial" w:eastAsia="Arial" w:hAnsi="Arial" w:cs="Arial"/>
          <w:color w:val="000000"/>
          <w:sz w:val="26"/>
          <w:szCs w:val="26"/>
        </w:rPr>
        <w:t>X</w:t>
      </w:r>
      <w:r>
        <w:rPr>
          <w:rFonts w:ascii="Arial" w:eastAsia="Arial" w:hAnsi="Arial" w:cs="Arial"/>
          <w:b w:val="0"/>
          <w:bCs w:val="0"/>
          <w:color w:val="000000"/>
          <w:sz w:val="26"/>
          <w:szCs w:val="26"/>
        </w:rPr>
        <w:t xml:space="preserve"> del artículo 42 de la Ley Federal del Trabajo para quedar redactado de la siguiente forma: </w:t>
      </w:r>
    </w:p>
    <w:p w14:paraId="27654140" w14:textId="77777777" w:rsidR="000610B5" w:rsidRDefault="000610B5">
      <w:pPr>
        <w:pStyle w:val="Ttulo1"/>
        <w:spacing w:before="91" w:line="360" w:lineRule="auto"/>
        <w:ind w:left="0" w:right="49"/>
        <w:rPr>
          <w:rFonts w:ascii="Arial" w:eastAsia="Arial" w:hAnsi="Arial" w:cs="Arial"/>
          <w:color w:val="000000"/>
          <w:sz w:val="26"/>
          <w:szCs w:val="26"/>
        </w:rPr>
      </w:pPr>
    </w:p>
    <w:p w14:paraId="72850399" w14:textId="77777777" w:rsidR="000610B5" w:rsidRDefault="00B74ABD">
      <w:pPr>
        <w:pStyle w:val="Ttulo1"/>
        <w:spacing w:before="91" w:line="360" w:lineRule="auto"/>
        <w:ind w:left="0" w:right="49"/>
        <w:jc w:val="both"/>
        <w:rPr>
          <w:rFonts w:ascii="Arial" w:eastAsia="Arial" w:hAnsi="Arial" w:cs="Arial"/>
          <w:b w:val="0"/>
          <w:bCs w:val="0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Artículo 42.-</w:t>
      </w:r>
      <w:r>
        <w:rPr>
          <w:rFonts w:ascii="Arial" w:eastAsia="Arial" w:hAnsi="Arial" w:cs="Arial"/>
          <w:b w:val="0"/>
          <w:bCs w:val="0"/>
          <w:sz w:val="26"/>
          <w:szCs w:val="26"/>
        </w:rPr>
        <w:t xml:space="preserve"> Son causas de suspensión temporal de las obligaciones de prestar el servicio y pagar el salario, sin responsabilidad para el trabajador y el patrón:</w:t>
      </w:r>
    </w:p>
    <w:p w14:paraId="73E7EC21" w14:textId="77777777" w:rsidR="000610B5" w:rsidRDefault="000610B5">
      <w:pPr>
        <w:spacing w:line="360" w:lineRule="auto"/>
      </w:pPr>
    </w:p>
    <w:p w14:paraId="235AAF64" w14:textId="77777777" w:rsidR="000610B5" w:rsidRDefault="00B74ABD">
      <w:pPr>
        <w:pStyle w:val="Ttulo1"/>
        <w:spacing w:before="91" w:line="360" w:lineRule="auto"/>
        <w:ind w:left="0" w:right="49"/>
        <w:jc w:val="both"/>
        <w:rPr>
          <w:rFonts w:ascii="Arial" w:eastAsia="Arial" w:hAnsi="Arial" w:cs="Arial"/>
          <w:b w:val="0"/>
          <w:bCs w:val="0"/>
          <w:sz w:val="26"/>
          <w:szCs w:val="26"/>
        </w:rPr>
      </w:pPr>
      <w:r>
        <w:rPr>
          <w:rFonts w:ascii="Arial" w:eastAsia="Arial" w:hAnsi="Arial" w:cs="Arial"/>
          <w:b w:val="0"/>
          <w:bCs w:val="0"/>
          <w:sz w:val="26"/>
          <w:szCs w:val="26"/>
        </w:rPr>
        <w:t xml:space="preserve">De la fracción I a la IX… </w:t>
      </w:r>
    </w:p>
    <w:p w14:paraId="69075D7A" w14:textId="77777777" w:rsidR="000610B5" w:rsidRDefault="000610B5">
      <w:pPr>
        <w:spacing w:line="360" w:lineRule="auto"/>
      </w:pPr>
    </w:p>
    <w:p w14:paraId="5A99FC77" w14:textId="77777777" w:rsidR="000610B5" w:rsidRDefault="00B74ABD">
      <w:pPr>
        <w:spacing w:line="360" w:lineRule="auto"/>
        <w:jc w:val="both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X. El internamiento de la trabajadora en un refugio de protección para mujere</w:t>
      </w:r>
      <w:r>
        <w:rPr>
          <w:rFonts w:ascii="Arial" w:eastAsia="Arial" w:hAnsi="Arial" w:cs="Arial"/>
          <w:b/>
          <w:bCs/>
          <w:sz w:val="26"/>
          <w:szCs w:val="26"/>
        </w:rPr>
        <w:t>s víctimas de violencia de género, acreditado por una orden de protección emitida por una fiscalía especializada, un Centro de Justicia para las Mujeres o una autoridad competente, o por un certificado emitido por una institución autorizada.</w:t>
      </w:r>
    </w:p>
    <w:p w14:paraId="607757B1" w14:textId="77777777" w:rsidR="000610B5" w:rsidRDefault="000610B5">
      <w:pPr>
        <w:spacing w:line="360" w:lineRule="auto"/>
        <w:jc w:val="both"/>
        <w:rPr>
          <w:rFonts w:ascii="Arial" w:eastAsia="Arial" w:hAnsi="Arial" w:cs="Arial"/>
          <w:b/>
          <w:bCs/>
          <w:sz w:val="26"/>
          <w:szCs w:val="26"/>
        </w:rPr>
      </w:pPr>
    </w:p>
    <w:p w14:paraId="5D6C01CF" w14:textId="77777777" w:rsidR="000610B5" w:rsidRDefault="00B74ABD">
      <w:pPr>
        <w:spacing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 xml:space="preserve">Durante esta </w:t>
      </w:r>
      <w:r>
        <w:rPr>
          <w:rFonts w:ascii="Arial" w:eastAsia="Arial" w:hAnsi="Arial" w:cs="Arial"/>
          <w:b/>
          <w:bCs/>
          <w:sz w:val="26"/>
          <w:szCs w:val="26"/>
        </w:rPr>
        <w:t>suspensión, la trabajadora conservará sus derechos de antigüedad y reinstalación al concluir el período de internamiento, siempre que éste no exceda de seis meses, salvo que una autoridad competente determine la necesidad de un plazo mayor.</w:t>
      </w:r>
    </w:p>
    <w:p w14:paraId="138E3A3E" w14:textId="77777777" w:rsidR="000610B5" w:rsidRDefault="000610B5">
      <w:pPr>
        <w:pStyle w:val="Ttulo1"/>
        <w:spacing w:before="91" w:line="360" w:lineRule="auto"/>
        <w:ind w:left="0" w:right="49"/>
        <w:jc w:val="both"/>
        <w:rPr>
          <w:rFonts w:ascii="Arial" w:eastAsia="Arial" w:hAnsi="Arial" w:cs="Arial"/>
          <w:color w:val="000000"/>
          <w:sz w:val="26"/>
          <w:szCs w:val="26"/>
        </w:rPr>
      </w:pPr>
    </w:p>
    <w:p w14:paraId="525D2068" w14:textId="77777777" w:rsidR="000610B5" w:rsidRDefault="00B74ABD">
      <w:pPr>
        <w:pStyle w:val="Ttulo1"/>
        <w:spacing w:before="91" w:line="360" w:lineRule="auto"/>
        <w:ind w:left="0" w:right="49"/>
        <w:jc w:val="both"/>
        <w:rPr>
          <w:rFonts w:ascii="Arial" w:eastAsia="Arial" w:hAnsi="Arial" w:cs="Arial"/>
          <w:b w:val="0"/>
          <w:bCs w:val="0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SEGUNDO. – </w:t>
      </w:r>
      <w:r>
        <w:rPr>
          <w:rFonts w:ascii="Arial" w:eastAsia="Arial" w:hAnsi="Arial" w:cs="Arial"/>
          <w:b w:val="0"/>
          <w:bCs w:val="0"/>
          <w:color w:val="000000"/>
          <w:sz w:val="26"/>
          <w:szCs w:val="26"/>
        </w:rPr>
        <w:t xml:space="preserve">Se </w:t>
      </w:r>
      <w:r>
        <w:rPr>
          <w:rFonts w:ascii="Arial" w:eastAsia="Arial" w:hAnsi="Arial" w:cs="Arial"/>
          <w:b w:val="0"/>
          <w:bCs w:val="0"/>
          <w:color w:val="000000"/>
          <w:sz w:val="26"/>
          <w:szCs w:val="26"/>
        </w:rPr>
        <w:t xml:space="preserve">adiciona la fracción </w:t>
      </w:r>
      <w:r>
        <w:rPr>
          <w:rFonts w:ascii="Arial" w:eastAsia="Arial" w:hAnsi="Arial" w:cs="Arial"/>
          <w:color w:val="000000"/>
          <w:sz w:val="26"/>
          <w:szCs w:val="26"/>
        </w:rPr>
        <w:t>VI</w:t>
      </w:r>
      <w:r>
        <w:rPr>
          <w:rFonts w:ascii="Arial" w:eastAsia="Arial" w:hAnsi="Arial" w:cs="Arial"/>
          <w:b w:val="0"/>
          <w:bCs w:val="0"/>
          <w:color w:val="000000"/>
          <w:sz w:val="26"/>
          <w:szCs w:val="26"/>
        </w:rPr>
        <w:t xml:space="preserve"> del artículo 43 de la Ley Federal del Trabajo para quedar redactado de la siguiente forma:</w:t>
      </w:r>
    </w:p>
    <w:p w14:paraId="59B12559" w14:textId="77777777" w:rsidR="000610B5" w:rsidRDefault="000610B5">
      <w:pPr>
        <w:spacing w:before="9" w:line="360" w:lineRule="auto"/>
        <w:jc w:val="both"/>
        <w:rPr>
          <w:rFonts w:ascii="Arial" w:eastAsia="Arial" w:hAnsi="Arial" w:cs="Arial"/>
          <w:b/>
          <w:bCs/>
          <w:sz w:val="26"/>
          <w:szCs w:val="26"/>
        </w:rPr>
      </w:pPr>
    </w:p>
    <w:p w14:paraId="7BF2B2ED" w14:textId="77777777" w:rsidR="000610B5" w:rsidRDefault="00B74ABD">
      <w:pPr>
        <w:spacing w:before="9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 xml:space="preserve">Artículo 43. </w:t>
      </w:r>
      <w:r>
        <w:rPr>
          <w:rFonts w:ascii="Arial" w:eastAsia="Arial" w:hAnsi="Arial" w:cs="Arial"/>
          <w:sz w:val="26"/>
          <w:szCs w:val="26"/>
        </w:rPr>
        <w:t>La suspensión a que se refiere el artículo 42 surtirá efectos:</w:t>
      </w:r>
    </w:p>
    <w:p w14:paraId="28C72802" w14:textId="77777777" w:rsidR="000610B5" w:rsidRDefault="000610B5">
      <w:pPr>
        <w:spacing w:before="9" w:line="360" w:lineRule="auto"/>
        <w:jc w:val="both"/>
        <w:rPr>
          <w:rFonts w:ascii="Arial" w:eastAsia="Arial" w:hAnsi="Arial" w:cs="Arial"/>
          <w:sz w:val="26"/>
          <w:szCs w:val="26"/>
        </w:rPr>
      </w:pPr>
    </w:p>
    <w:p w14:paraId="7B569C94" w14:textId="77777777" w:rsidR="000610B5" w:rsidRDefault="00B74ABD">
      <w:pPr>
        <w:spacing w:before="9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De la Fracción I a la V…</w:t>
      </w:r>
    </w:p>
    <w:p w14:paraId="44C1E163" w14:textId="77777777" w:rsidR="000610B5" w:rsidRDefault="000610B5">
      <w:pPr>
        <w:spacing w:before="9" w:line="360" w:lineRule="auto"/>
        <w:jc w:val="both"/>
        <w:rPr>
          <w:rFonts w:ascii="Arial" w:eastAsia="Arial" w:hAnsi="Arial" w:cs="Arial"/>
          <w:sz w:val="26"/>
          <w:szCs w:val="26"/>
        </w:rPr>
      </w:pPr>
    </w:p>
    <w:p w14:paraId="5CF0641C" w14:textId="77777777" w:rsidR="000610B5" w:rsidRDefault="00B74ABD">
      <w:pPr>
        <w:spacing w:line="360" w:lineRule="auto"/>
        <w:jc w:val="both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VI. En el caso de la fracción X del a</w:t>
      </w:r>
      <w:r>
        <w:rPr>
          <w:rFonts w:ascii="Arial" w:eastAsia="Arial" w:hAnsi="Arial" w:cs="Arial"/>
          <w:b/>
          <w:bCs/>
          <w:sz w:val="26"/>
          <w:szCs w:val="26"/>
        </w:rPr>
        <w:t>rtículo anterior, cuando la trabajadora notifique al empleador su salida del refugio o la autoridad competente determine que ha cesado la situación de riesgo que justificó el internamiento, la trabajadora deberá presentar un certificado emitido por el refu</w:t>
      </w:r>
      <w:r>
        <w:rPr>
          <w:rFonts w:ascii="Arial" w:eastAsia="Arial" w:hAnsi="Arial" w:cs="Arial"/>
          <w:b/>
          <w:bCs/>
          <w:sz w:val="26"/>
          <w:szCs w:val="26"/>
        </w:rPr>
        <w:t>gio o la autoridad competente para reincorporarse a su empleo en las mismas condiciones laborales.</w:t>
      </w:r>
    </w:p>
    <w:p w14:paraId="0D3D7B83" w14:textId="77777777" w:rsidR="000610B5" w:rsidRDefault="000610B5">
      <w:pPr>
        <w:pBdr>
          <w:top w:val="nil"/>
          <w:left w:val="nil"/>
          <w:bottom w:val="nil"/>
          <w:right w:val="nil"/>
          <w:between w:val="nil"/>
        </w:pBdr>
        <w:spacing w:before="11"/>
        <w:ind w:right="49"/>
        <w:jc w:val="both"/>
        <w:rPr>
          <w:rFonts w:ascii="Arial" w:eastAsia="Arial" w:hAnsi="Arial" w:cs="Arial"/>
          <w:b/>
          <w:bCs/>
          <w:color w:val="000000"/>
          <w:sz w:val="26"/>
          <w:szCs w:val="26"/>
        </w:rPr>
      </w:pPr>
    </w:p>
    <w:p w14:paraId="0AB8154D" w14:textId="77777777" w:rsidR="000610B5" w:rsidRDefault="000610B5">
      <w:pPr>
        <w:pBdr>
          <w:top w:val="nil"/>
          <w:left w:val="nil"/>
          <w:bottom w:val="nil"/>
          <w:right w:val="nil"/>
          <w:between w:val="nil"/>
        </w:pBdr>
        <w:spacing w:before="11"/>
        <w:ind w:right="49"/>
        <w:jc w:val="both"/>
        <w:rPr>
          <w:rFonts w:ascii="Arial" w:eastAsia="Arial" w:hAnsi="Arial" w:cs="Arial"/>
          <w:b/>
          <w:bCs/>
          <w:color w:val="000000"/>
          <w:sz w:val="26"/>
          <w:szCs w:val="26"/>
        </w:rPr>
      </w:pPr>
    </w:p>
    <w:p w14:paraId="5315F41A" w14:textId="77777777" w:rsidR="000610B5" w:rsidRDefault="000610B5">
      <w:pPr>
        <w:ind w:right="49"/>
        <w:jc w:val="both"/>
        <w:rPr>
          <w:rFonts w:ascii="Arial" w:eastAsia="Arial" w:hAnsi="Arial" w:cs="Arial"/>
          <w:b/>
          <w:bCs/>
          <w:sz w:val="26"/>
          <w:szCs w:val="26"/>
        </w:rPr>
      </w:pPr>
    </w:p>
    <w:p w14:paraId="0C426E14" w14:textId="77777777" w:rsidR="000610B5" w:rsidRDefault="00B74ABD">
      <w:pPr>
        <w:ind w:right="49"/>
        <w:jc w:val="center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TRANSITORIOS</w:t>
      </w:r>
    </w:p>
    <w:p w14:paraId="6B85A691" w14:textId="77777777" w:rsidR="000610B5" w:rsidRDefault="000610B5">
      <w:pPr>
        <w:pBdr>
          <w:top w:val="nil"/>
          <w:left w:val="nil"/>
          <w:bottom w:val="nil"/>
          <w:right w:val="nil"/>
          <w:between w:val="nil"/>
        </w:pBdr>
        <w:spacing w:before="8"/>
        <w:ind w:right="49"/>
        <w:jc w:val="both"/>
        <w:rPr>
          <w:rFonts w:ascii="Arial" w:eastAsia="Arial" w:hAnsi="Arial" w:cs="Arial"/>
          <w:b/>
          <w:bCs/>
          <w:color w:val="000000"/>
          <w:sz w:val="26"/>
          <w:szCs w:val="26"/>
        </w:rPr>
      </w:pPr>
    </w:p>
    <w:p w14:paraId="0153F673" w14:textId="77777777" w:rsidR="000610B5" w:rsidRDefault="00B74ABD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right="49"/>
        <w:jc w:val="both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b/>
          <w:bCs/>
          <w:color w:val="000000"/>
          <w:sz w:val="26"/>
          <w:szCs w:val="26"/>
        </w:rPr>
        <w:t xml:space="preserve">PRIMERO. – </w:t>
      </w:r>
      <w:r>
        <w:rPr>
          <w:rFonts w:ascii="Arial" w:eastAsia="Arial" w:hAnsi="Arial" w:cs="Arial"/>
          <w:color w:val="000000"/>
          <w:sz w:val="26"/>
          <w:szCs w:val="26"/>
        </w:rPr>
        <w:t>El presente decreto entrará en vigor al día siguiente de su publicación en el Diario Oficial de la Federación.</w:t>
      </w:r>
    </w:p>
    <w:p w14:paraId="0D22514D" w14:textId="77777777" w:rsidR="000610B5" w:rsidRDefault="00B74ABD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right="49"/>
        <w:jc w:val="both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b/>
          <w:bCs/>
          <w:color w:val="000000"/>
          <w:sz w:val="26"/>
          <w:szCs w:val="26"/>
        </w:rPr>
        <w:t xml:space="preserve">SEGUNDO. – 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La 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ecretaría de Trabajo y Previsión Social emitirá en un plazo no mayor a 180 días, las disposiciones reglamentarias necesarias para </w:t>
      </w:r>
      <w:r>
        <w:rPr>
          <w:rFonts w:ascii="Arial" w:eastAsia="Arial" w:hAnsi="Arial" w:cs="Arial"/>
          <w:color w:val="000000"/>
          <w:sz w:val="26"/>
          <w:szCs w:val="26"/>
        </w:rPr>
        <w:t>garantizar la aplicación de esta reforma, incluyendo protocolos para la coordinación con fiscalías especializadas y refugios.</w:t>
      </w:r>
    </w:p>
    <w:p w14:paraId="7895C14D" w14:textId="77777777" w:rsidR="000610B5" w:rsidRDefault="00B74ABD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right="49"/>
        <w:jc w:val="both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b/>
          <w:bCs/>
          <w:color w:val="000000"/>
          <w:sz w:val="26"/>
          <w:szCs w:val="26"/>
        </w:rPr>
        <w:t xml:space="preserve">TERCERO. – </w:t>
      </w:r>
      <w:r>
        <w:rPr>
          <w:rFonts w:ascii="Arial" w:eastAsia="Arial" w:hAnsi="Arial" w:cs="Arial"/>
          <w:color w:val="000000"/>
          <w:sz w:val="26"/>
          <w:szCs w:val="26"/>
        </w:rPr>
        <w:t>Los empleadores deberán actualizar sus Reglamentos Internos de Trabajo para incorporar esta causa de suspensión en un p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lazo no mayor a un año a partir de la entrada en vigor de la reforma. </w:t>
      </w:r>
    </w:p>
    <w:p w14:paraId="24259382" w14:textId="77777777" w:rsidR="000610B5" w:rsidRDefault="00B74ABD">
      <w:pPr>
        <w:pBdr>
          <w:top w:val="nil"/>
          <w:left w:val="nil"/>
          <w:bottom w:val="nil"/>
          <w:right w:val="nil"/>
          <w:between w:val="nil"/>
        </w:pBdr>
        <w:spacing w:before="155" w:line="360" w:lineRule="auto"/>
        <w:ind w:right="49"/>
        <w:jc w:val="both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b/>
          <w:bCs/>
          <w:color w:val="000000"/>
          <w:sz w:val="26"/>
          <w:szCs w:val="26"/>
        </w:rPr>
        <w:t xml:space="preserve">ECONÓMICO. - 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Aprobado que sea, </w:t>
      </w:r>
      <w:r>
        <w:rPr>
          <w:rFonts w:ascii="Arial" w:eastAsia="Arial" w:hAnsi="Arial" w:cs="Arial"/>
          <w:sz w:val="26"/>
          <w:szCs w:val="26"/>
        </w:rPr>
        <w:t>túrnese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 a la Secretaría para que elabore la </w:t>
      </w:r>
      <w:r>
        <w:rPr>
          <w:rFonts w:ascii="Arial" w:eastAsia="Arial" w:hAnsi="Arial" w:cs="Arial"/>
          <w:color w:val="000000"/>
          <w:sz w:val="26"/>
          <w:szCs w:val="26"/>
        </w:rPr>
        <w:lastRenderedPageBreak/>
        <w:t>minuta de Decreto correspondiente.</w:t>
      </w:r>
    </w:p>
    <w:p w14:paraId="5098AD14" w14:textId="77777777" w:rsidR="000610B5" w:rsidRDefault="00B74ABD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right="49"/>
        <w:jc w:val="both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b/>
          <w:bCs/>
          <w:color w:val="000000"/>
          <w:sz w:val="26"/>
          <w:szCs w:val="26"/>
        </w:rPr>
        <w:t xml:space="preserve">DADO. - 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En el Salón de Sesiones del Poder Legislativo a los </w:t>
      </w:r>
      <w:r>
        <w:rPr>
          <w:rFonts w:ascii="Arial" w:eastAsia="Arial" w:hAnsi="Arial" w:cs="Arial"/>
          <w:sz w:val="26"/>
          <w:szCs w:val="26"/>
        </w:rPr>
        <w:t>18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 días del mes de </w:t>
      </w:r>
      <w:r>
        <w:rPr>
          <w:rFonts w:ascii="Arial" w:eastAsia="Arial" w:hAnsi="Arial" w:cs="Arial"/>
          <w:sz w:val="26"/>
          <w:szCs w:val="26"/>
        </w:rPr>
        <w:t>noviembre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 del año dos mil veinticinco.</w:t>
      </w:r>
    </w:p>
    <w:p w14:paraId="0C34C3B7" w14:textId="77777777" w:rsidR="000610B5" w:rsidRDefault="000610B5">
      <w:pPr>
        <w:pStyle w:val="Ttulo1"/>
        <w:ind w:left="0" w:right="49"/>
        <w:jc w:val="center"/>
        <w:rPr>
          <w:rFonts w:ascii="Arial" w:eastAsia="Arial" w:hAnsi="Arial" w:cs="Arial"/>
          <w:sz w:val="26"/>
          <w:szCs w:val="26"/>
        </w:rPr>
      </w:pPr>
    </w:p>
    <w:p w14:paraId="5F450916" w14:textId="77777777" w:rsidR="000610B5" w:rsidRDefault="000610B5">
      <w:pPr>
        <w:pStyle w:val="Ttulo1"/>
        <w:ind w:left="0" w:right="49"/>
        <w:jc w:val="center"/>
        <w:rPr>
          <w:rFonts w:ascii="Arial" w:eastAsia="Arial" w:hAnsi="Arial" w:cs="Arial"/>
          <w:sz w:val="26"/>
          <w:szCs w:val="26"/>
        </w:rPr>
      </w:pPr>
    </w:p>
    <w:p w14:paraId="767A8760" w14:textId="77777777" w:rsidR="000610B5" w:rsidRDefault="00B74ABD">
      <w:pPr>
        <w:pStyle w:val="Ttulo1"/>
        <w:ind w:left="0" w:right="49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ATENTAMENTE</w:t>
      </w:r>
    </w:p>
    <w:p w14:paraId="55A86DC7" w14:textId="77777777" w:rsidR="000610B5" w:rsidRDefault="000610B5">
      <w:pPr>
        <w:pBdr>
          <w:top w:val="nil"/>
          <w:left w:val="nil"/>
          <w:bottom w:val="nil"/>
          <w:right w:val="nil"/>
          <w:between w:val="nil"/>
        </w:pBdr>
        <w:ind w:right="49"/>
        <w:jc w:val="center"/>
        <w:rPr>
          <w:rFonts w:ascii="Arial" w:eastAsia="Arial" w:hAnsi="Arial" w:cs="Arial"/>
          <w:b/>
          <w:bCs/>
          <w:color w:val="000000"/>
          <w:sz w:val="26"/>
          <w:szCs w:val="26"/>
        </w:rPr>
      </w:pPr>
    </w:p>
    <w:p w14:paraId="39884788" w14:textId="77777777" w:rsidR="000610B5" w:rsidRDefault="000610B5">
      <w:pPr>
        <w:pBdr>
          <w:top w:val="nil"/>
          <w:left w:val="nil"/>
          <w:bottom w:val="nil"/>
          <w:right w:val="nil"/>
          <w:between w:val="nil"/>
        </w:pBdr>
        <w:ind w:right="49"/>
        <w:jc w:val="center"/>
        <w:rPr>
          <w:rFonts w:ascii="Arial" w:eastAsia="Arial" w:hAnsi="Arial" w:cs="Arial"/>
          <w:b/>
          <w:bCs/>
          <w:color w:val="000000"/>
          <w:sz w:val="26"/>
          <w:szCs w:val="26"/>
        </w:rPr>
      </w:pPr>
    </w:p>
    <w:p w14:paraId="3C2CF6E3" w14:textId="77777777" w:rsidR="000610B5" w:rsidRDefault="000610B5">
      <w:pPr>
        <w:pBdr>
          <w:top w:val="nil"/>
          <w:left w:val="nil"/>
          <w:bottom w:val="nil"/>
          <w:right w:val="nil"/>
          <w:between w:val="nil"/>
        </w:pBdr>
        <w:ind w:right="49"/>
        <w:jc w:val="center"/>
        <w:rPr>
          <w:rFonts w:ascii="Arial" w:eastAsia="Arial" w:hAnsi="Arial" w:cs="Arial"/>
          <w:b/>
          <w:bCs/>
          <w:color w:val="000000"/>
          <w:sz w:val="26"/>
          <w:szCs w:val="26"/>
        </w:rPr>
      </w:pPr>
    </w:p>
    <w:p w14:paraId="24082B13" w14:textId="77777777" w:rsidR="000610B5" w:rsidRDefault="000610B5">
      <w:pPr>
        <w:pBdr>
          <w:top w:val="nil"/>
          <w:left w:val="nil"/>
          <w:bottom w:val="nil"/>
          <w:right w:val="nil"/>
          <w:between w:val="nil"/>
        </w:pBdr>
        <w:ind w:right="49"/>
        <w:jc w:val="center"/>
        <w:rPr>
          <w:rFonts w:ascii="Arial" w:eastAsia="Arial" w:hAnsi="Arial" w:cs="Arial"/>
          <w:b/>
          <w:bCs/>
          <w:color w:val="000000"/>
          <w:sz w:val="26"/>
          <w:szCs w:val="26"/>
        </w:rPr>
      </w:pPr>
    </w:p>
    <w:p w14:paraId="68692BC0" w14:textId="77777777" w:rsidR="000610B5" w:rsidRDefault="00B74ABD">
      <w:pPr>
        <w:ind w:right="49"/>
        <w:jc w:val="center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_________________________</w:t>
      </w:r>
      <w:r>
        <w:rPr>
          <w:rFonts w:ascii="Arial" w:eastAsia="Arial" w:hAnsi="Arial" w:cs="Arial"/>
          <w:b/>
          <w:bCs/>
          <w:sz w:val="26"/>
          <w:szCs w:val="26"/>
        </w:rPr>
        <w:br/>
        <w:t xml:space="preserve">   Diputada Irlanda Dominique Márquez Nolasco</w:t>
      </w:r>
    </w:p>
    <w:p w14:paraId="25C05944" w14:textId="77777777" w:rsidR="000610B5" w:rsidRDefault="00B74ABD">
      <w:pPr>
        <w:ind w:right="49" w:firstLine="696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 xml:space="preserve">                        Representante del Partido del Tr</w:t>
      </w:r>
      <w:r>
        <w:rPr>
          <w:rFonts w:ascii="Arial" w:eastAsia="Arial" w:hAnsi="Arial" w:cs="Arial"/>
          <w:b/>
          <w:bCs/>
          <w:sz w:val="26"/>
          <w:szCs w:val="26"/>
        </w:rPr>
        <w:t>abajo</w:t>
      </w:r>
    </w:p>
    <w:sectPr w:rsidR="000610B5">
      <w:headerReference w:type="default" r:id="rId7"/>
      <w:footerReference w:type="default" r:id="rId8"/>
      <w:pgSz w:w="12240" w:h="15840"/>
      <w:pgMar w:top="2160" w:right="1440" w:bottom="920" w:left="1440" w:header="318" w:footer="7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23D57E" w14:textId="77777777" w:rsidR="00000000" w:rsidRDefault="00B74ABD">
      <w:r>
        <w:separator/>
      </w:r>
    </w:p>
  </w:endnote>
  <w:endnote w:type="continuationSeparator" w:id="0">
    <w:p w14:paraId="2252616B" w14:textId="77777777" w:rsidR="00000000" w:rsidRDefault="00B74A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9130346-992B-4DBD-8090-C1B3514685F8}"/>
    <w:embedBold r:id="rId2" w:fontKey="{62A25D33-3EAB-4C1F-B0D1-FA81B7DFD10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3" w:fontKey="{B89858E6-8604-4988-A34E-A911F5A3BC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CA06F74-E09A-4988-B720-C6C90AF338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E5B1F051-4487-4EAD-8280-52ACB03871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225EFD1-9C93-47C4-A4D1-345FFF6A97B3}"/>
    <w:embedBold r:id="rId7" w:fontKey="{8BBA2303-D2A4-421A-982C-0D020AA364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BB920" w14:textId="77777777" w:rsidR="000610B5" w:rsidRDefault="00B74AB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hidden="0" allowOverlap="1" wp14:anchorId="1EF0D9F9" wp14:editId="18E6DC15">
              <wp:simplePos x="0" y="0"/>
              <wp:positionH relativeFrom="column">
                <wp:posOffset>122238</wp:posOffset>
              </wp:positionH>
              <wp:positionV relativeFrom="paragraph">
                <wp:posOffset>9431338</wp:posOffset>
              </wp:positionV>
              <wp:extent cx="828040" cy="206375"/>
              <wp:effectExtent l="0" t="0" r="0" b="0"/>
              <wp:wrapNone/>
              <wp:docPr id="23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46268" y="3691100"/>
                        <a:ext cx="79946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95D510" w14:textId="77777777" w:rsidR="000610B5" w:rsidRDefault="00B74ABD">
                          <w:pPr>
                            <w:spacing w:line="264" w:lineRule="auto"/>
                            <w:ind w:left="20" w:firstLine="60"/>
                            <w:textDirection w:val="btLr"/>
                          </w:pPr>
                          <w:proofErr w:type="gramStart"/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 xml:space="preserve">Página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24"/>
                            </w:rPr>
                            <w:t xml:space="preserve"> PAGE</w:t>
                          </w:r>
                          <w:proofErr w:type="gramEnd"/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24"/>
                            </w:rPr>
                            <w:t xml:space="preserve"> 1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 xml:space="preserve">de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24"/>
                            </w:rPr>
                            <w:t xml:space="preserve"> NUMPAGES 6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122238</wp:posOffset>
              </wp:positionH>
              <wp:positionV relativeFrom="paragraph">
                <wp:posOffset>9431338</wp:posOffset>
              </wp:positionV>
              <wp:extent cx="828040" cy="206375"/>
              <wp:effectExtent b="0" l="0" r="0" t="0"/>
              <wp:wrapNone/>
              <wp:docPr id="23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28040" cy="2063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2D4A7C" w14:textId="77777777" w:rsidR="00000000" w:rsidRDefault="00B74ABD">
      <w:r>
        <w:separator/>
      </w:r>
    </w:p>
  </w:footnote>
  <w:footnote w:type="continuationSeparator" w:id="0">
    <w:p w14:paraId="0468F4BD" w14:textId="77777777" w:rsidR="00000000" w:rsidRDefault="00B74A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BE5A7" w14:textId="77777777" w:rsidR="000610B5" w:rsidRDefault="00B74AB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448F40B" wp14:editId="2DC733CC">
          <wp:simplePos x="0" y="0"/>
          <wp:positionH relativeFrom="column">
            <wp:posOffset>3</wp:posOffset>
          </wp:positionH>
          <wp:positionV relativeFrom="paragraph">
            <wp:posOffset>-38731</wp:posOffset>
          </wp:positionV>
          <wp:extent cx="1148080" cy="1148080"/>
          <wp:effectExtent l="0" t="0" r="0" b="0"/>
          <wp:wrapNone/>
          <wp:docPr id="24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8080" cy="11480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E1ADEDE" wp14:editId="77E4C89B">
          <wp:simplePos x="0" y="0"/>
          <wp:positionH relativeFrom="column">
            <wp:posOffset>3609975</wp:posOffset>
          </wp:positionH>
          <wp:positionV relativeFrom="paragraph">
            <wp:posOffset>64768</wp:posOffset>
          </wp:positionV>
          <wp:extent cx="2333625" cy="981075"/>
          <wp:effectExtent l="0" t="0" r="0" b="0"/>
          <wp:wrapNone/>
          <wp:docPr id="2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t="21224" b="36736"/>
                  <a:stretch>
                    <a:fillRect/>
                  </a:stretch>
                </pic:blipFill>
                <pic:spPr>
                  <a:xfrm>
                    <a:off x="0" y="0"/>
                    <a:ext cx="2333625" cy="981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0B5"/>
    <w:rsid w:val="000610B5"/>
    <w:rsid w:val="00B74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49219"/>
  <w15:docId w15:val="{00353F85-DF57-4758-9022-E782094E8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sz w:val="22"/>
        <w:szCs w:val="22"/>
        <w:lang w:val="es" w:eastAsia="es-MX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542"/>
      <w:outlineLvl w:val="0"/>
    </w:pPr>
    <w:rPr>
      <w:rFonts w:ascii="Tahoma" w:eastAsia="Tahoma" w:hAnsi="Tahoma" w:cs="Tahoma"/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before="1"/>
      <w:ind w:left="256"/>
      <w:outlineLvl w:val="1"/>
    </w:pPr>
    <w:rPr>
      <w:rFonts w:ascii="Tahoma" w:eastAsia="Tahoma" w:hAnsi="Tahoma" w:cs="Tahoma"/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jc w:val="both"/>
    </w:pPr>
  </w:style>
  <w:style w:type="paragraph" w:styleId="Prrafodelista">
    <w:name w:val="List Paragraph"/>
    <w:basedOn w:val="Normal"/>
    <w:uiPriority w:val="1"/>
    <w:qFormat/>
    <w:pPr>
      <w:ind w:left="1263" w:hanging="36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921CA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1CA6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21CA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1CA6"/>
    <w:rPr>
      <w:rFonts w:ascii="Verdana" w:eastAsia="Verdana" w:hAnsi="Verdana" w:cs="Verdana"/>
      <w:lang w:val="es-ES"/>
    </w:rPr>
  </w:style>
  <w:style w:type="character" w:customStyle="1" w:styleId="Ttulo3Car">
    <w:name w:val="Título 3 Car"/>
    <w:basedOn w:val="Fuentedeprrafopredeter"/>
    <w:uiPriority w:val="9"/>
    <w:semiHidden/>
    <w:rsid w:val="00D84BE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OgNWgwv3zsaQceHO3T4rpos7Ow==">CgMxLjA4AHIhMVRyVVBrNkpFT0trSFNzTE1kMVN2Tk55WXo0UTJZVjQw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1373</Words>
  <Characters>7557</Characters>
  <Application>Microsoft Office Word</Application>
  <DocSecurity>0</DocSecurity>
  <Lines>62</Lines>
  <Paragraphs>17</Paragraphs>
  <ScaleCrop>false</ScaleCrop>
  <Company/>
  <LinksUpToDate>false</LinksUpToDate>
  <CharactersWithSpaces>8913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Andrea Daniela Flores Chacon</cp:lastModifiedBy>
  <cp:revision>2</cp:revision>
  <dcterms:created xsi:type="dcterms:W3CDTF">2025-11-14T18:16:00Z</dcterms:created>
  <dcterms:modified xsi:type="dcterms:W3CDTF">2025-11-14T18:16:00Z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2025-02-17T00:00:00Z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2025-02-19T00:00:00Z</vt:filetime>
  </property>
  <property fmtid="{D5CDD505-2E9C-101B-9397-08002B2CF9AE}" pid="5" name="Producer">
    <vt:lpwstr>Microsoft® Word para Microsoft 365</vt:lpwstr>
  </property>
</Properties>
</file>