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9B41" w14:textId="206066E2" w:rsidR="00A93E9C" w:rsidRDefault="00A93E9C" w:rsidP="00A93E9C">
      <w:pP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H. CONGRESO DEL ESTADO DE CHIHUAHUA</w:t>
      </w:r>
    </w:p>
    <w:p w14:paraId="18B0040D" w14:textId="1743CEE9" w:rsidR="00A93E9C" w:rsidRDefault="00A93E9C" w:rsidP="00A93E9C">
      <w:pP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P R E S E N T E.-</w:t>
      </w:r>
    </w:p>
    <w:p w14:paraId="33982EE1" w14:textId="77777777" w:rsidR="00A93E9C" w:rsidRDefault="00A93E9C" w:rsidP="00A93E9C">
      <w:pPr>
        <w:spacing w:line="360" w:lineRule="auto"/>
        <w:rPr>
          <w:rFonts w:ascii="Century Gothic" w:eastAsia="Century Gothic" w:hAnsi="Century Gothic" w:cs="Century Gothic"/>
          <w:sz w:val="24"/>
          <w:szCs w:val="24"/>
        </w:rPr>
      </w:pPr>
    </w:p>
    <w:p w14:paraId="704B4481" w14:textId="2549E536" w:rsidR="00A93E9C" w:rsidRDefault="00A93E9C" w:rsidP="00A93E9C">
      <w:pPr>
        <w:spacing w:line="360" w:lineRule="auto"/>
        <w:jc w:val="both"/>
        <w:rPr>
          <w:rFonts w:ascii="Century Gothic" w:eastAsia="Century Gothic" w:hAnsi="Century Gothic" w:cs="Century Gothic"/>
          <w:sz w:val="24"/>
          <w:szCs w:val="24"/>
          <w:highlight w:val="white"/>
        </w:rPr>
      </w:pPr>
      <w:r w:rsidRPr="002034C5">
        <w:rPr>
          <w:rFonts w:eastAsia="Century Gothic"/>
          <w:sz w:val="24"/>
          <w:szCs w:val="24"/>
        </w:rPr>
        <w:t xml:space="preserve">Quienes suscribimos </w:t>
      </w:r>
      <w:r w:rsidRPr="002034C5">
        <w:rPr>
          <w:rFonts w:eastAsia="Century Gothic"/>
          <w:b/>
          <w:bCs/>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2034C5">
        <w:rPr>
          <w:rFonts w:eastAsia="Century Gothic"/>
          <w:sz w:val="24"/>
          <w:szCs w:val="24"/>
        </w:rPr>
        <w:t>, Diputadas y Diputados integrantes del Grupo Parlamentario de MORENA de la Sexagésima Octava Legislatura del Honorable Congreso del Estado de Chihuahua</w:t>
      </w:r>
      <w:r>
        <w:rPr>
          <w:rFonts w:ascii="Century Gothic" w:eastAsia="Century Gothic" w:hAnsi="Century Gothic" w:cs="Century Gothic"/>
          <w:sz w:val="24"/>
          <w:szCs w:val="24"/>
        </w:rPr>
        <w:t xml:space="preserve">, con fundamento en lo dispuesto por los artículos </w:t>
      </w:r>
      <w:r>
        <w:rPr>
          <w:rFonts w:ascii="Century Gothic" w:eastAsia="Century Gothic" w:hAnsi="Century Gothic" w:cs="Century Gothic"/>
          <w:b/>
          <w:bCs/>
          <w:sz w:val="24"/>
          <w:szCs w:val="24"/>
        </w:rPr>
        <w:t>68</w:t>
      </w:r>
      <w:r>
        <w:rPr>
          <w:rFonts w:ascii="Century Gothic" w:eastAsia="Century Gothic" w:hAnsi="Century Gothic" w:cs="Century Gothic"/>
          <w:sz w:val="24"/>
          <w:szCs w:val="24"/>
        </w:rPr>
        <w:t xml:space="preserve"> fracción l, de la Constitución política del Estado de Chihuahua; </w:t>
      </w:r>
      <w:r>
        <w:rPr>
          <w:rFonts w:ascii="Century Gothic" w:eastAsia="Century Gothic" w:hAnsi="Century Gothic" w:cs="Century Gothic"/>
          <w:b/>
          <w:bCs/>
          <w:sz w:val="24"/>
          <w:szCs w:val="24"/>
        </w:rPr>
        <w:t>167</w:t>
      </w:r>
      <w:r>
        <w:rPr>
          <w:rFonts w:ascii="Century Gothic" w:eastAsia="Century Gothic" w:hAnsi="Century Gothic" w:cs="Century Gothic"/>
          <w:sz w:val="24"/>
          <w:szCs w:val="24"/>
        </w:rPr>
        <w:t xml:space="preserve"> fracción l, </w:t>
      </w:r>
      <w:r>
        <w:rPr>
          <w:rFonts w:ascii="Century Gothic" w:eastAsia="Century Gothic" w:hAnsi="Century Gothic" w:cs="Century Gothic"/>
          <w:b/>
          <w:bCs/>
          <w:sz w:val="24"/>
          <w:szCs w:val="24"/>
        </w:rPr>
        <w:t>168</w:t>
      </w:r>
      <w:r>
        <w:rPr>
          <w:rFonts w:ascii="Century Gothic" w:eastAsia="Century Gothic" w:hAnsi="Century Gothic" w:cs="Century Gothic"/>
          <w:sz w:val="24"/>
          <w:szCs w:val="24"/>
        </w:rPr>
        <w:t xml:space="preserve"> de la Ley Orgánica del Poder Legislativo, así como los numerales </w:t>
      </w:r>
      <w:r>
        <w:rPr>
          <w:rFonts w:ascii="Century Gothic" w:eastAsia="Century Gothic" w:hAnsi="Century Gothic" w:cs="Century Gothic"/>
          <w:b/>
          <w:bCs/>
          <w:sz w:val="24"/>
          <w:szCs w:val="24"/>
        </w:rPr>
        <w:t>75</w:t>
      </w:r>
      <w:r>
        <w:rPr>
          <w:rFonts w:ascii="Century Gothic" w:eastAsia="Century Gothic" w:hAnsi="Century Gothic" w:cs="Century Gothic"/>
          <w:sz w:val="24"/>
          <w:szCs w:val="24"/>
        </w:rPr>
        <w:t xml:space="preserve"> y</w:t>
      </w:r>
      <w:r>
        <w:rPr>
          <w:rFonts w:ascii="Century Gothic" w:eastAsia="Century Gothic" w:hAnsi="Century Gothic" w:cs="Century Gothic"/>
          <w:b/>
          <w:bCs/>
          <w:sz w:val="24"/>
          <w:szCs w:val="24"/>
        </w:rPr>
        <w:t xml:space="preserve"> 77</w:t>
      </w:r>
      <w:r>
        <w:rPr>
          <w:rFonts w:ascii="Century Gothic" w:eastAsia="Century Gothic" w:hAnsi="Century Gothic" w:cs="Century Gothic"/>
          <w:sz w:val="24"/>
          <w:szCs w:val="24"/>
        </w:rPr>
        <w:t xml:space="preserve"> del Reglamento interior y de prácticas parlamentarias del poder antes mencionado, todos ordenamiento del Estado de Chihuahua, acudimos ante esta Honorable Representación Popular, a presentar una Iniciativa con Carácter de Decreto,</w:t>
      </w:r>
      <w:r>
        <w:rPr>
          <w:rFonts w:ascii="Century Gothic" w:eastAsia="Century Gothic" w:hAnsi="Century Gothic" w:cs="Century Gothic"/>
          <w:sz w:val="24"/>
          <w:szCs w:val="24"/>
          <w:highlight w:val="white"/>
        </w:rPr>
        <w:t xml:space="preserve"> a efecto reformar diversas disposiciones del Código Penal del Estado de Chihuahua para incrementar las penas por el delito de acoso sexual y establecer medidas integrales de prevención y atención. Lo anterior de acuerdo a la siguiente:</w:t>
      </w:r>
    </w:p>
    <w:p w14:paraId="128FEFBE" w14:textId="77777777" w:rsidR="00A93E9C" w:rsidRDefault="00A93E9C" w:rsidP="00A93E9C">
      <w:pPr>
        <w:spacing w:line="360" w:lineRule="auto"/>
        <w:jc w:val="both"/>
        <w:rPr>
          <w:rFonts w:ascii="Century Gothic" w:eastAsia="Century Gothic" w:hAnsi="Century Gothic" w:cs="Century Gothic"/>
          <w:sz w:val="24"/>
          <w:szCs w:val="24"/>
          <w:highlight w:val="white"/>
        </w:rPr>
      </w:pPr>
    </w:p>
    <w:p w14:paraId="36ED0EA3" w14:textId="77777777" w:rsidR="00A93E9C" w:rsidRDefault="00A93E9C" w:rsidP="00A93E9C">
      <w:pPr>
        <w:spacing w:before="160" w:line="331"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EXPOSICIÓN DE MOTIVOS:</w:t>
      </w:r>
    </w:p>
    <w:p w14:paraId="3F57490C" w14:textId="77777777" w:rsidR="00A93E9C" w:rsidRDefault="00A93E9C" w:rsidP="00A93E9C">
      <w:pPr>
        <w:spacing w:before="160" w:line="331" w:lineRule="auto"/>
        <w:jc w:val="both"/>
        <w:rPr>
          <w:rFonts w:ascii="Century Gothic" w:eastAsia="Century Gothic" w:hAnsi="Century Gothic" w:cs="Century Gothic"/>
          <w:b/>
          <w:bCs/>
          <w:color w:val="4F81BD"/>
          <w:sz w:val="24"/>
          <w:szCs w:val="24"/>
        </w:rPr>
      </w:pPr>
    </w:p>
    <w:p w14:paraId="129A364A" w14:textId="77777777" w:rsidR="00A93E9C" w:rsidRDefault="00A93E9C" w:rsidP="00A93E9C">
      <w:pPr>
        <w:spacing w:after="160" w:line="331"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violencia contra las mujeres en el Estado de Chihuahua constituye una de las problemáticas más graves y persistentes de nuestra sociedad. </w:t>
      </w:r>
      <w:r>
        <w:rPr>
          <w:rFonts w:ascii="Century Gothic" w:eastAsia="Century Gothic" w:hAnsi="Century Gothic" w:cs="Century Gothic"/>
          <w:sz w:val="24"/>
          <w:szCs w:val="24"/>
        </w:rPr>
        <w:lastRenderedPageBreak/>
        <w:t>Durante las últimas décadas, nuestro estado ha sido escenario de hechos que marcaron profundamente la conciencia nacional e internacional, evidenciando las fallas estructurales en la protección, investigación y sanción de los delitos de en razón de género. El caso paradigmático fue el conocido como 'Campo Algodonero', que dio origen a una sentencia histórica por parte de la Corte Interamericana de Derechos Humanos el 16 de noviembre de 2009, en el cual se condenó al Estado mexicano por la falta de prevención, investigación y sanción de los feminicidios ocurridos en Ciudad Juárez. Dicha resolución obligó al gobierno nacional y, por extensión, a las entidades federativas, a adoptar medidas concretas para erradicar la violencia contra las mujeres y garantizar la debida diligencia en los procesos judiciales relacionados con delitos de género.</w:t>
      </w:r>
      <w:r>
        <w:rPr>
          <w:rFonts w:ascii="Century Gothic" w:eastAsia="Century Gothic" w:hAnsi="Century Gothic" w:cs="Century Gothic"/>
          <w:sz w:val="24"/>
          <w:szCs w:val="24"/>
        </w:rPr>
        <w:br/>
      </w:r>
      <w:r>
        <w:rPr>
          <w:rFonts w:ascii="Century Gothic" w:eastAsia="Century Gothic" w:hAnsi="Century Gothic" w:cs="Century Gothic"/>
          <w:sz w:val="24"/>
          <w:szCs w:val="24"/>
        </w:rPr>
        <w:br/>
        <w:t>A más de una década de dicha sentencia, las cifras continúan reflejando una realidad dolorosa. De acuerdo con datos de la Fiscalía Especializada en Atención a Mujeres Víctimas del Delito por Razones de Género (FEM), tan solo entre 2022 y 2024 se abrieron más de 3,000 (tres mil) carpetas de investigación por delitos sexuales en el estado, mientras que en los feminicidios se mantienen entre los 5 más altos del país. Informes del  Instituto Nacional de Geografía y Estadística (INEGI) y de la Comisión Nacional de los Derechos Humanos (CNDH) confirman que Chihuahua se ubica de manera constante entre las entidades con mayor incidencia de violencia feminicida, lo que pone de manifiesto que las medidas actuales no han sido suficientes para garantizar una vida libre de violencia para las mujeres chihuahuenses.</w:t>
      </w:r>
      <w:r>
        <w:rPr>
          <w:rFonts w:ascii="Century Gothic" w:eastAsia="Century Gothic" w:hAnsi="Century Gothic" w:cs="Century Gothic"/>
          <w:sz w:val="24"/>
          <w:szCs w:val="24"/>
        </w:rPr>
        <w:br/>
      </w:r>
      <w:r>
        <w:rPr>
          <w:rFonts w:ascii="Century Gothic" w:eastAsia="Century Gothic" w:hAnsi="Century Gothic" w:cs="Century Gothic"/>
          <w:sz w:val="24"/>
          <w:szCs w:val="24"/>
        </w:rPr>
        <w:br/>
        <w:t xml:space="preserve">El acoso sexual, aunque a veces considerado un delito 'menor', constituye </w:t>
      </w:r>
      <w:r>
        <w:rPr>
          <w:rFonts w:ascii="Century Gothic" w:eastAsia="Century Gothic" w:hAnsi="Century Gothic" w:cs="Century Gothic"/>
          <w:sz w:val="24"/>
          <w:szCs w:val="24"/>
        </w:rPr>
        <w:lastRenderedPageBreak/>
        <w:t>una de las manifestaciones más extendidas y normalizadas de la violencia de género. Este tipo de agresión, que puede presentarse en espacios públicos, laborales, educativos o digitales, vulnera directamente la dignidad, la libertad y la seguridad de las mujeres. El acoso sexual no solo es un acto aislado, forma parte de una cadena de violencias que, de no ser atendida y sancionada oportunamente, puede escalar hacia agresiones más graves. Por ello, su combate requiere un enfoque integral que combine sanciones ejemplares con acciones preventivas, educativas y de sensibilización social.</w:t>
      </w:r>
      <w:r>
        <w:rPr>
          <w:rFonts w:ascii="Century Gothic" w:eastAsia="Century Gothic" w:hAnsi="Century Gothic" w:cs="Century Gothic"/>
          <w:sz w:val="24"/>
          <w:szCs w:val="24"/>
        </w:rPr>
        <w:br/>
      </w:r>
      <w:r>
        <w:rPr>
          <w:rFonts w:ascii="Century Gothic" w:eastAsia="Century Gothic" w:hAnsi="Century Gothic" w:cs="Century Gothic"/>
          <w:sz w:val="24"/>
          <w:szCs w:val="24"/>
        </w:rPr>
        <w:br/>
        <w:t xml:space="preserve">Recientemente, el país fue testigo de un episodio que reavivó la discusión sobre este tema, el acoso sufrido públicamente por la </w:t>
      </w:r>
      <w:proofErr w:type="gramStart"/>
      <w:r>
        <w:rPr>
          <w:rFonts w:ascii="Century Gothic" w:eastAsia="Century Gothic" w:hAnsi="Century Gothic" w:cs="Century Gothic"/>
          <w:sz w:val="24"/>
          <w:szCs w:val="24"/>
        </w:rPr>
        <w:t>Presidenta</w:t>
      </w:r>
      <w:proofErr w:type="gramEnd"/>
      <w:r>
        <w:rPr>
          <w:rFonts w:ascii="Century Gothic" w:eastAsia="Century Gothic" w:hAnsi="Century Gothic" w:cs="Century Gothic"/>
          <w:sz w:val="24"/>
          <w:szCs w:val="24"/>
        </w:rPr>
        <w:t xml:space="preserve"> de la República, Claudia Sheinbaum Pardo. El hecho, ampliamente difundido por medios nacionales e internacionales, mostró que ninguna mujer, sin importar su posición o investidura, está exenta de sufrir este tipo de violencia. Resulta aún más grave la reacción de algunos sectores que, lejos de solidarizarse, intentaron descalificar lo ocurrido y reducirlo a un 'montaje' político. Esa respuesta no solo es ofensiva hacia la víctima, sino que también envía un mensaje negativo a todas las mujeres del país, que incluso cuando se denuncia la agresión, la sociedad puede optar por la burla o la negación antes que por la empatía y la justicia. Este episodio debe servir como un punto de inflexión que impulse a los poderes públicos a actuar con determinación frente al acoso sexual y todas sus formas.</w:t>
      </w:r>
      <w:r>
        <w:rPr>
          <w:rFonts w:ascii="Century Gothic" w:eastAsia="Century Gothic" w:hAnsi="Century Gothic" w:cs="Century Gothic"/>
          <w:sz w:val="24"/>
          <w:szCs w:val="24"/>
        </w:rPr>
        <w:br/>
      </w:r>
      <w:r>
        <w:rPr>
          <w:rFonts w:ascii="Century Gothic" w:eastAsia="Century Gothic" w:hAnsi="Century Gothic" w:cs="Century Gothic"/>
          <w:sz w:val="24"/>
          <w:szCs w:val="24"/>
        </w:rPr>
        <w:br/>
        <w:t xml:space="preserve">La cultura de impunidad y la falta de conciencia social frente al acoso sexual han permitido que muchas víctimas opten por el silencio, temiendo la </w:t>
      </w:r>
      <w:r>
        <w:rPr>
          <w:rFonts w:ascii="Century Gothic" w:eastAsia="Century Gothic" w:hAnsi="Century Gothic" w:cs="Century Gothic"/>
          <w:sz w:val="24"/>
          <w:szCs w:val="24"/>
        </w:rPr>
        <w:lastRenderedPageBreak/>
        <w:t>revictimización o la incredulidad. Por ello, el Estado de Chihuahua debe avanzar en la creación de un marco jurídico más robusto que no solo incrementa las penas para los agresores, sino que también garantice mecanismos eficaces de protección inmediata, atención integral y reparación del daño. La respuesta legislativa no puede limitarse al castigo, debe incluir la prevención y la transformación cultural necesaria para erradicar las violencias normalizadas.</w:t>
      </w:r>
      <w:r>
        <w:rPr>
          <w:rFonts w:ascii="Century Gothic" w:eastAsia="Century Gothic" w:hAnsi="Century Gothic" w:cs="Century Gothic"/>
          <w:sz w:val="24"/>
          <w:szCs w:val="24"/>
        </w:rPr>
        <w:br/>
      </w:r>
      <w:r>
        <w:rPr>
          <w:rFonts w:ascii="Century Gothic" w:eastAsia="Century Gothic" w:hAnsi="Century Gothic" w:cs="Century Gothic"/>
          <w:sz w:val="24"/>
          <w:szCs w:val="24"/>
        </w:rPr>
        <w:br/>
        <w:t>Asimismo, el fortalecimiento de las penas cumple un papel simbólico y práctico. Simbólico, porque envía un mensaje claro de que el Estado no tolerará el acoso sexual en ninguna de sus formas; y práctico, porque genera un efecto disuasorio real sobre potenciales agresores y brinda mayor respaldo a las víctimas al denunciar. La reforma propuesta busca armonizar el Código Penal del Estado de Chihuahua con los principios establecidos en tratados internacionales como la Convención sobre la Eliminación de Todas las Formas de Discriminación contra la Mujer (CEDAW), la Convención de Belém do Pará y la propia jurisprudencia del sistema interamericano de derechos humanos.</w:t>
      </w:r>
      <w:r>
        <w:rPr>
          <w:rFonts w:ascii="Century Gothic" w:eastAsia="Century Gothic" w:hAnsi="Century Gothic" w:cs="Century Gothic"/>
          <w:sz w:val="24"/>
          <w:szCs w:val="24"/>
        </w:rPr>
        <w:br/>
      </w:r>
      <w:r>
        <w:rPr>
          <w:rFonts w:ascii="Century Gothic" w:eastAsia="Century Gothic" w:hAnsi="Century Gothic" w:cs="Century Gothic"/>
          <w:sz w:val="24"/>
          <w:szCs w:val="24"/>
        </w:rPr>
        <w:br/>
        <w:t>El compromiso de esta Soberanía debe reflejarse en la actualización constante de sus leyes para que estén a la altura de las exigencias sociales y del marco internacional de derechos humanos. No podemos permitir que la impunidad y la indiferencia sigan siendo las respuestas institucionales ante las agresiones sexuales. Cada acto de acoso tolerado o minimizado constituye una afrenta directa a los valores de igualdad, justicia y dignidad humana sobre los cuales se funda nuestro sistema democrático.</w:t>
      </w:r>
    </w:p>
    <w:p w14:paraId="4121820F" w14:textId="77777777" w:rsidR="00A93E9C" w:rsidRDefault="00A93E9C" w:rsidP="00A93E9C">
      <w:pPr>
        <w:spacing w:after="160" w:line="331" w:lineRule="auto"/>
        <w:jc w:val="both"/>
        <w:rPr>
          <w:rFonts w:ascii="Century Gothic" w:eastAsia="Century Gothic" w:hAnsi="Century Gothic" w:cs="Century Gothic"/>
          <w:sz w:val="24"/>
          <w:szCs w:val="24"/>
        </w:rPr>
      </w:pPr>
    </w:p>
    <w:p w14:paraId="3D8756BC" w14:textId="77777777" w:rsidR="00A93E9C" w:rsidRDefault="00A93E9C" w:rsidP="00A93E9C">
      <w:pPr>
        <w:spacing w:after="160" w:line="331"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Por lo anteriormente expuesto es que pongo a consideración de esta honorable soberanía el siguiente proyecto con carácter de:</w:t>
      </w:r>
    </w:p>
    <w:p w14:paraId="0C17499C" w14:textId="77777777" w:rsidR="00A93E9C" w:rsidRDefault="00A93E9C" w:rsidP="00A93E9C">
      <w:pPr>
        <w:spacing w:after="160" w:line="331" w:lineRule="auto"/>
        <w:jc w:val="both"/>
        <w:rPr>
          <w:rFonts w:ascii="Century Gothic" w:eastAsia="Century Gothic" w:hAnsi="Century Gothic" w:cs="Century Gothic"/>
          <w:sz w:val="24"/>
          <w:szCs w:val="24"/>
        </w:rPr>
      </w:pPr>
    </w:p>
    <w:p w14:paraId="746F9AF1" w14:textId="77777777" w:rsidR="00A93E9C" w:rsidRDefault="00A93E9C" w:rsidP="00A93E9C">
      <w:pPr>
        <w:spacing w:after="160" w:line="331" w:lineRule="auto"/>
        <w:jc w:val="center"/>
        <w:rPr>
          <w:rFonts w:ascii="Century Gothic" w:eastAsia="Century Gothic" w:hAnsi="Century Gothic" w:cs="Century Gothic"/>
          <w:sz w:val="24"/>
          <w:szCs w:val="24"/>
        </w:rPr>
      </w:pPr>
      <w:r>
        <w:rPr>
          <w:rFonts w:ascii="Century Gothic" w:eastAsia="Century Gothic" w:hAnsi="Century Gothic" w:cs="Century Gothic"/>
          <w:b/>
          <w:bCs/>
          <w:sz w:val="24"/>
          <w:szCs w:val="24"/>
        </w:rPr>
        <w:t>D E C R E T O.</w:t>
      </w:r>
    </w:p>
    <w:p w14:paraId="7898155F" w14:textId="6E3D3472" w:rsidR="00A93E9C" w:rsidRDefault="00A93E9C" w:rsidP="00A93E9C">
      <w:pPr>
        <w:spacing w:after="160" w:line="331"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br/>
      </w:r>
      <w:r>
        <w:rPr>
          <w:rFonts w:ascii="Century Gothic" w:eastAsia="Century Gothic" w:hAnsi="Century Gothic" w:cs="Century Gothic"/>
          <w:b/>
          <w:bCs/>
          <w:sz w:val="24"/>
          <w:szCs w:val="24"/>
        </w:rPr>
        <w:t xml:space="preserve">ARTÍCULO PRIMERO. </w:t>
      </w:r>
      <w:r>
        <w:rPr>
          <w:rFonts w:ascii="Century Gothic" w:eastAsia="Century Gothic" w:hAnsi="Century Gothic" w:cs="Century Gothic"/>
          <w:sz w:val="24"/>
          <w:szCs w:val="24"/>
        </w:rPr>
        <w:t>Se incrementa la pena por el delito de Hostigamiento Sexual.</w:t>
      </w:r>
    </w:p>
    <w:p w14:paraId="7D78C73B" w14:textId="77777777" w:rsidR="00A93E9C" w:rsidRDefault="00A93E9C" w:rsidP="00A93E9C">
      <w:pPr>
        <w:spacing w:after="160" w:line="331" w:lineRule="auto"/>
        <w:jc w:val="both"/>
        <w:rPr>
          <w:rFonts w:ascii="Century Gothic" w:eastAsia="Century Gothic" w:hAnsi="Century Gothic" w:cs="Century Gothic"/>
          <w:sz w:val="24"/>
          <w:szCs w:val="24"/>
        </w:rPr>
      </w:pPr>
    </w:p>
    <w:p w14:paraId="1D802E07" w14:textId="77777777" w:rsidR="00A93E9C" w:rsidRDefault="00A93E9C" w:rsidP="00A93E9C">
      <w:pPr>
        <w:spacing w:after="160" w:line="331"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TÍTULO QUINTO DELITOS CONTRA LA LIBERTAD Y LA SEGURIDAD SEXUALES Y EL NORMAL DESARROLLO PSICOSEXUAL</w:t>
      </w:r>
    </w:p>
    <w:p w14:paraId="5972854E" w14:textId="77777777" w:rsidR="00A93E9C" w:rsidRDefault="00A93E9C" w:rsidP="00A93E9C">
      <w:pPr>
        <w:spacing w:after="160" w:line="331"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 xml:space="preserve">CAPÍTULO III </w:t>
      </w:r>
    </w:p>
    <w:p w14:paraId="1970D51C" w14:textId="77777777" w:rsidR="00A93E9C" w:rsidRDefault="00A93E9C" w:rsidP="00A93E9C">
      <w:pPr>
        <w:spacing w:after="160" w:line="331" w:lineRule="auto"/>
        <w:jc w:val="center"/>
        <w:rPr>
          <w:rFonts w:ascii="Century Gothic" w:eastAsia="Century Gothic" w:hAnsi="Century Gothic" w:cs="Century Gothic"/>
          <w:sz w:val="24"/>
          <w:szCs w:val="24"/>
        </w:rPr>
      </w:pPr>
      <w:r>
        <w:rPr>
          <w:rFonts w:ascii="Century Gothic" w:eastAsia="Century Gothic" w:hAnsi="Century Gothic" w:cs="Century Gothic"/>
          <w:b/>
          <w:bCs/>
          <w:sz w:val="24"/>
          <w:szCs w:val="24"/>
        </w:rPr>
        <w:t>HOSTIGAMIENTO SEXUAL</w:t>
      </w:r>
      <w:r>
        <w:rPr>
          <w:rFonts w:ascii="Century Gothic" w:eastAsia="Century Gothic" w:hAnsi="Century Gothic" w:cs="Century Gothic"/>
          <w:sz w:val="24"/>
          <w:szCs w:val="24"/>
        </w:rPr>
        <w:t xml:space="preserve"> </w:t>
      </w:r>
    </w:p>
    <w:p w14:paraId="18AC497F" w14:textId="77777777" w:rsidR="00A93E9C" w:rsidRDefault="00A93E9C" w:rsidP="00A93E9C">
      <w:pPr>
        <w:spacing w:after="160" w:line="331" w:lineRule="auto"/>
        <w:jc w:val="both"/>
        <w:rPr>
          <w:rFonts w:ascii="Century Gothic" w:eastAsia="Century Gothic" w:hAnsi="Century Gothic" w:cs="Century Gothic"/>
          <w:sz w:val="24"/>
          <w:szCs w:val="24"/>
        </w:rPr>
      </w:pPr>
      <w:r>
        <w:rPr>
          <w:rFonts w:ascii="Century Gothic" w:eastAsia="Century Gothic" w:hAnsi="Century Gothic" w:cs="Century Gothic"/>
          <w:b/>
          <w:bCs/>
          <w:sz w:val="24"/>
          <w:szCs w:val="24"/>
        </w:rPr>
        <w:t>Artículo 176.</w:t>
      </w:r>
      <w:r>
        <w:rPr>
          <w:rFonts w:ascii="Century Gothic" w:eastAsia="Century Gothic" w:hAnsi="Century Gothic" w:cs="Century Gothic"/>
          <w:sz w:val="24"/>
          <w:szCs w:val="24"/>
        </w:rPr>
        <w:t xml:space="preserve"> A quien asedie a una persona con fines sexuales, a pesar de su oposición manifiesta, se le aplicará prisión de seis meses a dos años y multa de treinta a sesenta veces el valor diario de la Unidad de Medida y Actualización.</w:t>
      </w:r>
    </w:p>
    <w:p w14:paraId="248C5B10" w14:textId="77777777" w:rsidR="00A93E9C" w:rsidRDefault="00A93E9C" w:rsidP="00A93E9C">
      <w:pPr>
        <w:spacing w:after="160" w:line="331" w:lineRule="auto"/>
        <w:jc w:val="both"/>
        <w:rPr>
          <w:rFonts w:ascii="Century Gothic" w:eastAsia="Century Gothic" w:hAnsi="Century Gothic" w:cs="Century Gothic"/>
          <w:b/>
          <w:bCs/>
          <w:sz w:val="24"/>
          <w:szCs w:val="24"/>
        </w:rPr>
      </w:pPr>
      <w:r>
        <w:rPr>
          <w:rFonts w:ascii="Century Gothic" w:eastAsia="Century Gothic" w:hAnsi="Century Gothic" w:cs="Century Gothic"/>
          <w:b/>
          <w:bCs/>
          <w:sz w:val="24"/>
          <w:szCs w:val="24"/>
        </w:rPr>
        <w:t>[Párrafo reformado mediante Decreto No. LXV/RFCLC/0266/2017 I P.E. publicado en el P.O.E. No. 15 del 22 de febrero de 2017].</w:t>
      </w:r>
    </w:p>
    <w:p w14:paraId="378E4B0E" w14:textId="72913786" w:rsidR="00A93E9C" w:rsidRDefault="00A93E9C" w:rsidP="00A93E9C">
      <w:pPr>
        <w:spacing w:after="160" w:line="331"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Se impondrán de dieciocho meses a cinco años de prisión y de ciento cincuenta a trescientos días multa cuando el que asedie ejerza de hecho o por derecho autoridad sobre el pasivo y que éste se encuentre bajo su </w:t>
      </w:r>
      <w:r>
        <w:rPr>
          <w:rFonts w:ascii="Century Gothic" w:eastAsia="Century Gothic" w:hAnsi="Century Gothic" w:cs="Century Gothic"/>
          <w:sz w:val="24"/>
          <w:szCs w:val="24"/>
        </w:rPr>
        <w:lastRenderedPageBreak/>
        <w:t xml:space="preserve">guarda o custodia, se valga de su posición jerárquica, laboral, académica, religiosa, familiar o cualquier otra que implique subordinación. Si el hostigador fuera servidor público o académico y utilizará los medios y circunstancias que el encargo le proporcione, se le destituirá también de su cargo y se le inhabilitará del mismo hasta por cinco años. </w:t>
      </w:r>
    </w:p>
    <w:p w14:paraId="68E2348C" w14:textId="77777777" w:rsidR="00A93E9C" w:rsidRDefault="00A93E9C" w:rsidP="00A93E9C">
      <w:pPr>
        <w:spacing w:after="160" w:line="331"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Las penas a que se refiere el presente artículo, se aumentarán en una mitad cuando el delito se cometa en contra de persona menor de edad o de quien no tenga capacidad de comprender el significado del hecho o que por cualquier causa no pueda resistirlo. </w:t>
      </w:r>
    </w:p>
    <w:p w14:paraId="4906BE3E" w14:textId="77777777" w:rsidR="00A93E9C" w:rsidRDefault="00A93E9C" w:rsidP="00A93E9C">
      <w:pPr>
        <w:spacing w:after="160" w:line="331" w:lineRule="auto"/>
        <w:jc w:val="both"/>
        <w:rPr>
          <w:rFonts w:ascii="Century Gothic" w:eastAsia="Century Gothic" w:hAnsi="Century Gothic" w:cs="Century Gothic"/>
          <w:b/>
          <w:bCs/>
          <w:sz w:val="24"/>
          <w:szCs w:val="24"/>
        </w:rPr>
      </w:pPr>
      <w:r>
        <w:rPr>
          <w:rFonts w:ascii="Century Gothic" w:eastAsia="Century Gothic" w:hAnsi="Century Gothic" w:cs="Century Gothic"/>
          <w:b/>
          <w:bCs/>
          <w:sz w:val="24"/>
          <w:szCs w:val="24"/>
        </w:rPr>
        <w:t>[Artículo reformado en su párrafo segundo y adicionado con un tercero, mediante Decreto No. 313 2011 II P.O. publicado en el P.O.E. No. 10 del 2 de febrero de 2013]</w:t>
      </w:r>
    </w:p>
    <w:p w14:paraId="22BD3322" w14:textId="77777777" w:rsidR="00A93E9C" w:rsidRDefault="00A93E9C" w:rsidP="00A93E9C">
      <w:pPr>
        <w:spacing w:after="160" w:line="331" w:lineRule="auto"/>
        <w:jc w:val="both"/>
        <w:rPr>
          <w:rFonts w:ascii="Century Gothic" w:eastAsia="Century Gothic" w:hAnsi="Century Gothic" w:cs="Century Gothic"/>
          <w:b/>
          <w:bCs/>
          <w:sz w:val="24"/>
          <w:szCs w:val="24"/>
        </w:rPr>
      </w:pPr>
    </w:p>
    <w:p w14:paraId="4F5F5453" w14:textId="2F5535BC" w:rsidR="00A93E9C" w:rsidRDefault="00A93E9C" w:rsidP="00A93E9C">
      <w:pPr>
        <w:spacing w:after="160" w:line="331" w:lineRule="auto"/>
        <w:jc w:val="both"/>
        <w:rPr>
          <w:rFonts w:ascii="Century Gothic" w:eastAsia="Century Gothic" w:hAnsi="Century Gothic" w:cs="Century Gothic"/>
          <w:sz w:val="24"/>
          <w:szCs w:val="24"/>
        </w:rPr>
      </w:pPr>
      <w:r>
        <w:rPr>
          <w:rFonts w:ascii="Century Gothic" w:eastAsia="Century Gothic" w:hAnsi="Century Gothic" w:cs="Century Gothic"/>
          <w:b/>
          <w:bCs/>
          <w:sz w:val="24"/>
          <w:szCs w:val="24"/>
        </w:rPr>
        <w:t>ARTÍCULO SEGUNDO.</w:t>
      </w:r>
      <w:r>
        <w:rPr>
          <w:rFonts w:ascii="Century Gothic" w:eastAsia="Century Gothic" w:hAnsi="Century Gothic" w:cs="Century Gothic"/>
          <w:sz w:val="24"/>
          <w:szCs w:val="24"/>
        </w:rPr>
        <w:t xml:space="preserve"> Se incrementan las penas por el delito de Acoso Sexual y se añade el supuesto del acto cometido por un servidor Público.</w:t>
      </w:r>
    </w:p>
    <w:p w14:paraId="1732DE1B" w14:textId="77777777" w:rsidR="00A93E9C" w:rsidRDefault="00A93E9C" w:rsidP="00A93E9C">
      <w:pPr>
        <w:spacing w:after="160" w:line="331" w:lineRule="auto"/>
        <w:jc w:val="both"/>
        <w:rPr>
          <w:rFonts w:ascii="Century Gothic" w:eastAsia="Century Gothic" w:hAnsi="Century Gothic" w:cs="Century Gothic"/>
          <w:b/>
          <w:bCs/>
          <w:sz w:val="24"/>
          <w:szCs w:val="24"/>
        </w:rPr>
      </w:pPr>
    </w:p>
    <w:p w14:paraId="157F5F25" w14:textId="77777777" w:rsidR="00A93E9C" w:rsidRDefault="00A93E9C" w:rsidP="00A93E9C">
      <w:pPr>
        <w:spacing w:after="160" w:line="331" w:lineRule="auto"/>
        <w:jc w:val="both"/>
        <w:rPr>
          <w:rFonts w:ascii="Century Gothic" w:eastAsia="Century Gothic" w:hAnsi="Century Gothic" w:cs="Century Gothic"/>
          <w:b/>
          <w:bCs/>
          <w:sz w:val="24"/>
          <w:szCs w:val="24"/>
        </w:rPr>
      </w:pPr>
    </w:p>
    <w:p w14:paraId="5271BDCC" w14:textId="77777777" w:rsidR="00A93E9C" w:rsidRDefault="00A93E9C" w:rsidP="00A93E9C">
      <w:pPr>
        <w:spacing w:after="160" w:line="331"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CAPÍTULO III BIS.</w:t>
      </w:r>
    </w:p>
    <w:p w14:paraId="708B0D27" w14:textId="77777777" w:rsidR="00A93E9C" w:rsidRDefault="00A93E9C" w:rsidP="00A93E9C">
      <w:pPr>
        <w:spacing w:after="160" w:line="331"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ACOSO SEXUAL.</w:t>
      </w:r>
    </w:p>
    <w:p w14:paraId="21848D67" w14:textId="77777777" w:rsidR="00A93E9C" w:rsidRDefault="00A93E9C" w:rsidP="00A93E9C">
      <w:pPr>
        <w:spacing w:after="160" w:line="331" w:lineRule="auto"/>
        <w:jc w:val="both"/>
        <w:rPr>
          <w:rFonts w:ascii="Century Gothic" w:eastAsia="Century Gothic" w:hAnsi="Century Gothic" w:cs="Century Gothic"/>
          <w:sz w:val="24"/>
          <w:szCs w:val="24"/>
        </w:rPr>
      </w:pPr>
      <w:r>
        <w:rPr>
          <w:rFonts w:ascii="Century Gothic" w:eastAsia="Century Gothic" w:hAnsi="Century Gothic" w:cs="Century Gothic"/>
          <w:b/>
          <w:bCs/>
          <w:sz w:val="24"/>
          <w:szCs w:val="24"/>
        </w:rPr>
        <w:t xml:space="preserve">Artículo 176.BIS </w:t>
      </w:r>
      <w:r>
        <w:rPr>
          <w:rFonts w:ascii="Century Gothic" w:eastAsia="Century Gothic" w:hAnsi="Century Gothic" w:cs="Century Gothic"/>
          <w:sz w:val="24"/>
          <w:szCs w:val="24"/>
        </w:rPr>
        <w:t xml:space="preserve">Se le impondrá de doce meses a tres años de prisión y de treinta a sesenta días multa, a quien sin llegar a la violación o al abuso sexual, realice a otra persona, sin su consentimiento, algún acto lascivo o de connotación sexual. </w:t>
      </w:r>
    </w:p>
    <w:p w14:paraId="7531622F" w14:textId="77777777" w:rsidR="00A93E9C" w:rsidRDefault="00A93E9C" w:rsidP="00A93E9C">
      <w:pPr>
        <w:spacing w:after="160" w:line="331"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La pena de prisión establecida en el párrafo que antecede, se incrementará en una mitad, cuando el acto lascivo o de connotación sexual, se lleve a cabo dentro de un vehículo de transporte público o de una empresa de red de transporte. Si quien comete la conducta mencionada es la persona conductora del vehículo referido, además, se le suspenderá su derecho para conducir este tipo de vehículos por el mismo plazo de la pena privativa de la libertad impuesta. </w:t>
      </w:r>
    </w:p>
    <w:p w14:paraId="0290A701" w14:textId="5EECA221" w:rsidR="00A93E9C" w:rsidRDefault="00A93E9C" w:rsidP="00A93E9C">
      <w:pPr>
        <w:spacing w:after="160" w:line="331"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Si el hostigador fuese servidor público y utilizare los medios o circunstancias que el encargo le proporcione, además de las penas señaladas, se le destituirá del cargo y se le podrá inhabilitar para ocupar cualquier otro cargo público hasta por un año. </w:t>
      </w:r>
    </w:p>
    <w:p w14:paraId="7527F20E" w14:textId="77777777" w:rsidR="00A93E9C" w:rsidRPr="00A93E9C" w:rsidRDefault="00A93E9C" w:rsidP="00A93E9C">
      <w:pPr>
        <w:spacing w:before="240" w:after="240"/>
        <w:rPr>
          <w:b/>
          <w:sz w:val="24"/>
          <w:szCs w:val="24"/>
        </w:rPr>
      </w:pPr>
      <w:r w:rsidRPr="00A93E9C">
        <w:rPr>
          <w:b/>
          <w:sz w:val="24"/>
          <w:szCs w:val="24"/>
        </w:rPr>
        <w:t>DADO EN EL RECINTO OFICIAL DEL PODER LEGISLATIVO, EN LA CIUDAD DE CHIHUAHUA, A LOS ONCE DIAS DEL MES DE NOVIEMBRE DE 2025.</w:t>
      </w:r>
    </w:p>
    <w:p w14:paraId="187DF0C9" w14:textId="77777777" w:rsidR="00A93E9C" w:rsidRPr="00A93E9C" w:rsidRDefault="00A93E9C" w:rsidP="00A93E9C">
      <w:pPr>
        <w:spacing w:before="240" w:after="240"/>
        <w:jc w:val="center"/>
        <w:rPr>
          <w:b/>
          <w:sz w:val="24"/>
          <w:szCs w:val="24"/>
        </w:rPr>
      </w:pPr>
    </w:p>
    <w:p w14:paraId="328AFF80" w14:textId="77777777" w:rsidR="00A93E9C" w:rsidRPr="00A93E9C" w:rsidRDefault="00A93E9C" w:rsidP="00A93E9C">
      <w:pPr>
        <w:spacing w:before="240" w:after="240"/>
        <w:jc w:val="center"/>
        <w:rPr>
          <w:b/>
          <w:sz w:val="24"/>
          <w:szCs w:val="24"/>
        </w:rPr>
      </w:pPr>
      <w:r w:rsidRPr="00A93E9C">
        <w:rPr>
          <w:b/>
          <w:sz w:val="24"/>
          <w:szCs w:val="24"/>
        </w:rPr>
        <w:t>ATENTAMENTE</w:t>
      </w:r>
    </w:p>
    <w:p w14:paraId="197898FC" w14:textId="77777777" w:rsidR="00A93E9C" w:rsidRPr="00A93E9C" w:rsidRDefault="00A93E9C" w:rsidP="00A93E9C">
      <w:pPr>
        <w:spacing w:before="240" w:after="240"/>
        <w:jc w:val="center"/>
        <w:rPr>
          <w:b/>
          <w:sz w:val="24"/>
          <w:szCs w:val="24"/>
        </w:rPr>
      </w:pPr>
    </w:p>
    <w:p w14:paraId="4291B9F6" w14:textId="77777777" w:rsidR="00A93E9C" w:rsidRPr="00A93E9C" w:rsidRDefault="00A93E9C" w:rsidP="00A93E9C">
      <w:pPr>
        <w:spacing w:before="240" w:after="240"/>
        <w:rPr>
          <w:sz w:val="24"/>
          <w:szCs w:val="24"/>
        </w:rPr>
      </w:pPr>
    </w:p>
    <w:tbl>
      <w:tblPr>
        <w:tblW w:w="9072" w:type="dxa"/>
        <w:tblLook w:val="04A0" w:firstRow="1" w:lastRow="0" w:firstColumn="1" w:lastColumn="0" w:noHBand="0" w:noVBand="1"/>
      </w:tblPr>
      <w:tblGrid>
        <w:gridCol w:w="4253"/>
        <w:gridCol w:w="4819"/>
      </w:tblGrid>
      <w:tr w:rsidR="00A93E9C" w:rsidRPr="00A93E9C" w14:paraId="5F3A1465" w14:textId="77777777" w:rsidTr="008B7709">
        <w:tc>
          <w:tcPr>
            <w:tcW w:w="4253" w:type="dxa"/>
          </w:tcPr>
          <w:p w14:paraId="6B97F7F8" w14:textId="77777777" w:rsidR="00A93E9C" w:rsidRPr="00A93E9C" w:rsidRDefault="00A93E9C" w:rsidP="00A93E9C">
            <w:pPr>
              <w:spacing w:line="360" w:lineRule="auto"/>
              <w:ind w:left="-2" w:hanging="2"/>
              <w:jc w:val="center"/>
              <w:rPr>
                <w:rFonts w:eastAsiaTheme="minorHAnsi"/>
                <w:b/>
                <w:bCs/>
                <w:sz w:val="24"/>
                <w:szCs w:val="24"/>
                <w:lang w:val="es-MX" w:eastAsia="en-US"/>
              </w:rPr>
            </w:pPr>
            <w:r w:rsidRPr="00A93E9C">
              <w:rPr>
                <w:rFonts w:eastAsiaTheme="minorHAnsi"/>
                <w:b/>
                <w:bCs/>
                <w:sz w:val="24"/>
                <w:szCs w:val="24"/>
                <w:lang w:val="es-MX" w:eastAsia="en-US"/>
              </w:rPr>
              <w:t>DIP. BRENDA FRANCISCA RÍOS PRIETO</w:t>
            </w:r>
          </w:p>
        </w:tc>
        <w:tc>
          <w:tcPr>
            <w:tcW w:w="4819" w:type="dxa"/>
          </w:tcPr>
          <w:p w14:paraId="4010CA9F" w14:textId="77777777" w:rsidR="00A93E9C" w:rsidRPr="00A93E9C" w:rsidRDefault="00A93E9C" w:rsidP="00A93E9C">
            <w:pPr>
              <w:spacing w:line="360" w:lineRule="auto"/>
              <w:ind w:left="-2" w:hanging="2"/>
              <w:jc w:val="center"/>
              <w:rPr>
                <w:rFonts w:eastAsiaTheme="minorHAnsi"/>
                <w:b/>
                <w:bCs/>
                <w:sz w:val="24"/>
                <w:szCs w:val="24"/>
                <w:lang w:val="es-MX" w:eastAsia="en-US"/>
              </w:rPr>
            </w:pPr>
            <w:r w:rsidRPr="00A93E9C">
              <w:rPr>
                <w:rFonts w:eastAsiaTheme="minorHAnsi"/>
                <w:b/>
                <w:bCs/>
                <w:sz w:val="24"/>
                <w:szCs w:val="24"/>
                <w:lang w:val="es-MX" w:eastAsia="en-US"/>
              </w:rPr>
              <w:t>DIP. EDIN CUAUHTÉMOC ESTRADA SOTELO</w:t>
            </w:r>
          </w:p>
        </w:tc>
      </w:tr>
      <w:tr w:rsidR="00A93E9C" w:rsidRPr="00A93E9C" w14:paraId="7D8802C7" w14:textId="77777777" w:rsidTr="008B7709">
        <w:tc>
          <w:tcPr>
            <w:tcW w:w="4253" w:type="dxa"/>
            <w:hideMark/>
          </w:tcPr>
          <w:p w14:paraId="522D5057" w14:textId="77777777" w:rsidR="00A93E9C" w:rsidRPr="00A93E9C" w:rsidRDefault="00A93E9C" w:rsidP="00A93E9C">
            <w:pPr>
              <w:spacing w:line="360" w:lineRule="auto"/>
              <w:ind w:left="-2" w:hanging="2"/>
              <w:jc w:val="center"/>
              <w:rPr>
                <w:rFonts w:eastAsiaTheme="minorHAnsi"/>
                <w:b/>
                <w:bCs/>
                <w:sz w:val="24"/>
                <w:szCs w:val="24"/>
                <w:lang w:val="es-MX" w:eastAsia="en-US"/>
              </w:rPr>
            </w:pPr>
          </w:p>
          <w:p w14:paraId="2F6FF7CB" w14:textId="77777777" w:rsidR="00A93E9C" w:rsidRPr="00A93E9C" w:rsidRDefault="00A93E9C" w:rsidP="00A93E9C">
            <w:pPr>
              <w:spacing w:line="360" w:lineRule="auto"/>
              <w:ind w:left="-2" w:hanging="2"/>
              <w:jc w:val="center"/>
              <w:rPr>
                <w:rFonts w:eastAsiaTheme="minorHAnsi"/>
                <w:b/>
                <w:bCs/>
                <w:sz w:val="24"/>
                <w:szCs w:val="24"/>
                <w:lang w:val="es-MX" w:eastAsia="en-US"/>
              </w:rPr>
            </w:pPr>
          </w:p>
          <w:p w14:paraId="7581E695" w14:textId="77777777" w:rsidR="00A93E9C" w:rsidRPr="00A93E9C" w:rsidRDefault="00A93E9C" w:rsidP="00A93E9C">
            <w:pPr>
              <w:spacing w:line="360" w:lineRule="auto"/>
              <w:ind w:left="-2" w:hanging="2"/>
              <w:jc w:val="center"/>
              <w:rPr>
                <w:rFonts w:eastAsiaTheme="minorHAnsi"/>
                <w:b/>
                <w:bCs/>
                <w:sz w:val="24"/>
                <w:szCs w:val="24"/>
                <w:lang w:val="es-MX" w:eastAsia="en-US"/>
              </w:rPr>
            </w:pPr>
          </w:p>
          <w:p w14:paraId="1377D90B" w14:textId="77777777" w:rsidR="00A93E9C" w:rsidRPr="00A93E9C" w:rsidRDefault="00A93E9C" w:rsidP="00A93E9C">
            <w:pPr>
              <w:spacing w:line="360" w:lineRule="auto"/>
              <w:ind w:left="-2" w:hanging="2"/>
              <w:jc w:val="center"/>
              <w:rPr>
                <w:rFonts w:eastAsiaTheme="minorHAnsi"/>
                <w:b/>
                <w:bCs/>
                <w:sz w:val="24"/>
                <w:szCs w:val="24"/>
                <w:lang w:val="es-MX" w:eastAsia="en-US"/>
              </w:rPr>
            </w:pPr>
          </w:p>
          <w:p w14:paraId="1453D5BD" w14:textId="77777777" w:rsidR="00A93E9C" w:rsidRDefault="00A93E9C" w:rsidP="00A93E9C">
            <w:pPr>
              <w:spacing w:line="360" w:lineRule="auto"/>
              <w:jc w:val="center"/>
              <w:rPr>
                <w:rFonts w:eastAsiaTheme="minorHAnsi"/>
                <w:b/>
                <w:bCs/>
                <w:sz w:val="24"/>
                <w:szCs w:val="24"/>
                <w:lang w:val="es-MX" w:eastAsia="en-US"/>
              </w:rPr>
            </w:pPr>
          </w:p>
          <w:p w14:paraId="5723E20A" w14:textId="77777777" w:rsidR="00A93E9C" w:rsidRDefault="00A93E9C" w:rsidP="00A93E9C">
            <w:pPr>
              <w:spacing w:line="360" w:lineRule="auto"/>
              <w:jc w:val="center"/>
              <w:rPr>
                <w:rFonts w:eastAsiaTheme="minorHAnsi"/>
                <w:b/>
                <w:bCs/>
                <w:sz w:val="24"/>
                <w:szCs w:val="24"/>
                <w:lang w:val="es-MX" w:eastAsia="en-US"/>
              </w:rPr>
            </w:pPr>
          </w:p>
          <w:p w14:paraId="4A5A62B0" w14:textId="77777777" w:rsidR="00A93E9C" w:rsidRDefault="00A93E9C" w:rsidP="00A93E9C">
            <w:pPr>
              <w:spacing w:line="360" w:lineRule="auto"/>
              <w:jc w:val="center"/>
              <w:rPr>
                <w:rFonts w:eastAsiaTheme="minorHAnsi"/>
                <w:b/>
                <w:bCs/>
                <w:sz w:val="24"/>
                <w:szCs w:val="24"/>
                <w:lang w:val="es-MX" w:eastAsia="en-US"/>
              </w:rPr>
            </w:pPr>
          </w:p>
          <w:p w14:paraId="77CE38A9" w14:textId="13E4C4B0" w:rsidR="00A93E9C" w:rsidRPr="00A93E9C" w:rsidRDefault="00A93E9C" w:rsidP="00A93E9C">
            <w:pPr>
              <w:spacing w:line="360" w:lineRule="auto"/>
              <w:jc w:val="center"/>
              <w:rPr>
                <w:rFonts w:eastAsiaTheme="minorHAnsi"/>
                <w:sz w:val="24"/>
                <w:szCs w:val="24"/>
                <w:lang w:val="es-MX" w:eastAsia="en-US"/>
              </w:rPr>
            </w:pPr>
            <w:r w:rsidRPr="00A93E9C">
              <w:rPr>
                <w:rFonts w:eastAsiaTheme="minorHAnsi"/>
                <w:b/>
                <w:bCs/>
                <w:sz w:val="24"/>
                <w:szCs w:val="24"/>
                <w:lang w:val="es-MX" w:eastAsia="en-US"/>
              </w:rPr>
              <w:t>DIP. EDITH PALMA ONTIVEROS</w:t>
            </w:r>
          </w:p>
        </w:tc>
        <w:tc>
          <w:tcPr>
            <w:tcW w:w="4819" w:type="dxa"/>
            <w:hideMark/>
          </w:tcPr>
          <w:p w14:paraId="3D60980B" w14:textId="77777777" w:rsidR="00A93E9C" w:rsidRPr="00A93E9C" w:rsidRDefault="00A93E9C" w:rsidP="00A93E9C">
            <w:pPr>
              <w:spacing w:line="360" w:lineRule="auto"/>
              <w:jc w:val="center"/>
              <w:rPr>
                <w:rFonts w:eastAsia="Times New Roman"/>
                <w:sz w:val="24"/>
                <w:szCs w:val="24"/>
                <w:lang w:val="it-IT" w:eastAsia="en-US"/>
              </w:rPr>
            </w:pPr>
          </w:p>
          <w:p w14:paraId="3DB5A029" w14:textId="77777777" w:rsidR="00A93E9C" w:rsidRPr="00A93E9C" w:rsidRDefault="00A93E9C" w:rsidP="00A93E9C">
            <w:pPr>
              <w:spacing w:line="360" w:lineRule="auto"/>
              <w:jc w:val="center"/>
              <w:rPr>
                <w:rFonts w:eastAsia="Times New Roman"/>
                <w:sz w:val="24"/>
                <w:szCs w:val="24"/>
                <w:lang w:val="it-IT" w:eastAsia="en-US"/>
              </w:rPr>
            </w:pPr>
          </w:p>
          <w:p w14:paraId="7BCE0747" w14:textId="77777777" w:rsidR="00A93E9C" w:rsidRPr="00A93E9C" w:rsidRDefault="00A93E9C" w:rsidP="00A93E9C">
            <w:pPr>
              <w:spacing w:line="360" w:lineRule="auto"/>
              <w:jc w:val="center"/>
              <w:rPr>
                <w:rFonts w:eastAsia="Times New Roman"/>
                <w:sz w:val="24"/>
                <w:szCs w:val="24"/>
                <w:lang w:val="it-IT" w:eastAsia="en-US"/>
              </w:rPr>
            </w:pPr>
            <w:r w:rsidRPr="00A93E9C">
              <w:rPr>
                <w:rFonts w:eastAsia="Times New Roman"/>
                <w:sz w:val="24"/>
                <w:szCs w:val="24"/>
                <w:lang w:val="it-IT" w:eastAsia="en-US"/>
              </w:rPr>
              <w:br/>
            </w:r>
          </w:p>
          <w:p w14:paraId="1735BEC5" w14:textId="77777777" w:rsidR="00A93E9C" w:rsidRDefault="00A93E9C" w:rsidP="00A93E9C">
            <w:pPr>
              <w:spacing w:line="360" w:lineRule="auto"/>
              <w:ind w:left="-2" w:hanging="2"/>
              <w:jc w:val="center"/>
              <w:rPr>
                <w:rFonts w:eastAsiaTheme="minorHAnsi"/>
                <w:b/>
                <w:bCs/>
                <w:sz w:val="24"/>
                <w:szCs w:val="24"/>
                <w:lang w:val="es-MX" w:eastAsia="en-US"/>
              </w:rPr>
            </w:pPr>
          </w:p>
          <w:p w14:paraId="68C5FE79" w14:textId="77777777" w:rsidR="00A93E9C" w:rsidRDefault="00A93E9C" w:rsidP="00A93E9C">
            <w:pPr>
              <w:spacing w:line="360" w:lineRule="auto"/>
              <w:ind w:left="-2" w:hanging="2"/>
              <w:jc w:val="center"/>
              <w:rPr>
                <w:rFonts w:eastAsiaTheme="minorHAnsi"/>
                <w:b/>
                <w:bCs/>
                <w:sz w:val="24"/>
                <w:szCs w:val="24"/>
                <w:lang w:val="es-MX" w:eastAsia="en-US"/>
              </w:rPr>
            </w:pPr>
          </w:p>
          <w:p w14:paraId="03A4714E" w14:textId="77777777" w:rsidR="00A93E9C" w:rsidRDefault="00A93E9C" w:rsidP="00A93E9C">
            <w:pPr>
              <w:spacing w:line="360" w:lineRule="auto"/>
              <w:ind w:left="-2" w:hanging="2"/>
              <w:jc w:val="center"/>
              <w:rPr>
                <w:rFonts w:eastAsiaTheme="minorHAnsi"/>
                <w:b/>
                <w:bCs/>
                <w:sz w:val="24"/>
                <w:szCs w:val="24"/>
                <w:lang w:val="es-MX" w:eastAsia="en-US"/>
              </w:rPr>
            </w:pPr>
          </w:p>
          <w:p w14:paraId="29FA2C73" w14:textId="0888D01C" w:rsidR="00A93E9C" w:rsidRPr="00A93E9C" w:rsidRDefault="00A93E9C" w:rsidP="00A93E9C">
            <w:pPr>
              <w:spacing w:line="360" w:lineRule="auto"/>
              <w:ind w:left="-2" w:hanging="2"/>
              <w:jc w:val="center"/>
              <w:rPr>
                <w:rFonts w:eastAsiaTheme="minorHAnsi"/>
                <w:sz w:val="24"/>
                <w:szCs w:val="24"/>
                <w:lang w:val="es-MX" w:eastAsia="en-US"/>
              </w:rPr>
            </w:pPr>
            <w:r w:rsidRPr="00A93E9C">
              <w:rPr>
                <w:rFonts w:eastAsiaTheme="minorHAnsi"/>
                <w:b/>
                <w:bCs/>
                <w:sz w:val="24"/>
                <w:szCs w:val="24"/>
                <w:lang w:val="es-MX" w:eastAsia="en-US"/>
              </w:rPr>
              <w:t>DIP. ELIZABETH GUZMÁN ARGUETA</w:t>
            </w:r>
          </w:p>
        </w:tc>
      </w:tr>
      <w:tr w:rsidR="00A93E9C" w:rsidRPr="00A93E9C" w14:paraId="20B00C7C" w14:textId="77777777" w:rsidTr="008B7709">
        <w:tc>
          <w:tcPr>
            <w:tcW w:w="4253" w:type="dxa"/>
            <w:hideMark/>
          </w:tcPr>
          <w:p w14:paraId="65DF85AD" w14:textId="77777777" w:rsidR="00A93E9C" w:rsidRPr="00A93E9C" w:rsidRDefault="00A93E9C" w:rsidP="00A93E9C">
            <w:pPr>
              <w:spacing w:line="360" w:lineRule="auto"/>
              <w:jc w:val="center"/>
              <w:rPr>
                <w:rFonts w:eastAsia="Times New Roman"/>
                <w:sz w:val="24"/>
                <w:szCs w:val="24"/>
                <w:lang w:val="es-MX" w:eastAsia="en-US"/>
              </w:rPr>
            </w:pPr>
          </w:p>
          <w:p w14:paraId="4B182194" w14:textId="77777777" w:rsidR="00A93E9C" w:rsidRPr="00A93E9C" w:rsidRDefault="00A93E9C" w:rsidP="00A93E9C">
            <w:pPr>
              <w:spacing w:line="360" w:lineRule="auto"/>
              <w:jc w:val="center"/>
              <w:rPr>
                <w:rFonts w:eastAsia="Times New Roman"/>
                <w:sz w:val="24"/>
                <w:szCs w:val="24"/>
                <w:lang w:val="es-MX" w:eastAsia="en-US"/>
              </w:rPr>
            </w:pPr>
            <w:r w:rsidRPr="00A93E9C">
              <w:rPr>
                <w:rFonts w:eastAsia="Times New Roman"/>
                <w:sz w:val="24"/>
                <w:szCs w:val="24"/>
                <w:lang w:val="es-MX" w:eastAsia="en-US"/>
              </w:rPr>
              <w:br/>
            </w:r>
          </w:p>
          <w:p w14:paraId="77CCFB89" w14:textId="77777777" w:rsidR="00A93E9C" w:rsidRPr="00A93E9C" w:rsidRDefault="00A93E9C" w:rsidP="00A93E9C">
            <w:pPr>
              <w:spacing w:line="360" w:lineRule="auto"/>
              <w:ind w:left="-2" w:hanging="2"/>
              <w:jc w:val="center"/>
              <w:rPr>
                <w:rFonts w:eastAsiaTheme="minorHAnsi"/>
                <w:sz w:val="24"/>
                <w:szCs w:val="24"/>
                <w:lang w:val="es-MX" w:eastAsia="en-US"/>
              </w:rPr>
            </w:pPr>
            <w:r w:rsidRPr="00A93E9C">
              <w:rPr>
                <w:rFonts w:eastAsiaTheme="minorHAnsi"/>
                <w:b/>
                <w:bCs/>
                <w:sz w:val="24"/>
                <w:szCs w:val="24"/>
                <w:lang w:val="es-MX" w:eastAsia="en-US"/>
              </w:rPr>
              <w:t>DIP. LETICIA ORTEGA MÁYNEZ</w:t>
            </w:r>
          </w:p>
        </w:tc>
        <w:tc>
          <w:tcPr>
            <w:tcW w:w="4819" w:type="dxa"/>
            <w:hideMark/>
          </w:tcPr>
          <w:p w14:paraId="0DDAAFA2" w14:textId="77777777" w:rsidR="00A93E9C" w:rsidRPr="00A93E9C" w:rsidRDefault="00A93E9C" w:rsidP="00A93E9C">
            <w:pPr>
              <w:spacing w:line="360" w:lineRule="auto"/>
              <w:jc w:val="center"/>
              <w:rPr>
                <w:rFonts w:eastAsia="Times New Roman"/>
                <w:sz w:val="24"/>
                <w:szCs w:val="24"/>
                <w:lang w:val="es-MX" w:eastAsia="en-US"/>
              </w:rPr>
            </w:pPr>
            <w:r w:rsidRPr="00A93E9C">
              <w:rPr>
                <w:rFonts w:eastAsia="Times New Roman"/>
                <w:sz w:val="24"/>
                <w:szCs w:val="24"/>
                <w:lang w:val="es-MX" w:eastAsia="en-US"/>
              </w:rPr>
              <w:br/>
            </w:r>
          </w:p>
          <w:p w14:paraId="19908CE1" w14:textId="77777777" w:rsidR="00A93E9C" w:rsidRPr="00A93E9C" w:rsidRDefault="00A93E9C" w:rsidP="00A93E9C">
            <w:pPr>
              <w:spacing w:line="360" w:lineRule="auto"/>
              <w:jc w:val="center"/>
              <w:rPr>
                <w:rFonts w:eastAsia="Times New Roman"/>
                <w:sz w:val="24"/>
                <w:szCs w:val="24"/>
                <w:lang w:val="es-MX" w:eastAsia="en-US"/>
              </w:rPr>
            </w:pPr>
          </w:p>
          <w:p w14:paraId="597961F6" w14:textId="77777777" w:rsidR="00A93E9C" w:rsidRPr="00A93E9C" w:rsidRDefault="00A93E9C" w:rsidP="00A93E9C">
            <w:pPr>
              <w:spacing w:line="360" w:lineRule="auto"/>
              <w:ind w:left="-2" w:hanging="2"/>
              <w:jc w:val="center"/>
              <w:rPr>
                <w:rFonts w:eastAsiaTheme="minorHAnsi"/>
                <w:sz w:val="24"/>
                <w:szCs w:val="24"/>
                <w:lang w:val="es-MX" w:eastAsia="en-US"/>
              </w:rPr>
            </w:pPr>
            <w:r w:rsidRPr="00A93E9C">
              <w:rPr>
                <w:rFonts w:eastAsiaTheme="minorHAnsi"/>
                <w:b/>
                <w:bCs/>
                <w:sz w:val="24"/>
                <w:szCs w:val="24"/>
                <w:lang w:val="es-MX" w:eastAsia="en-US"/>
              </w:rPr>
              <w:t>DIP. HERMINIA GÓMEZ CARRASCO</w:t>
            </w:r>
          </w:p>
        </w:tc>
      </w:tr>
      <w:tr w:rsidR="00A93E9C" w:rsidRPr="00A93E9C" w14:paraId="6C126BD6" w14:textId="77777777" w:rsidTr="008B7709">
        <w:tc>
          <w:tcPr>
            <w:tcW w:w="4253" w:type="dxa"/>
          </w:tcPr>
          <w:p w14:paraId="1CDBBD07" w14:textId="77777777" w:rsidR="00A93E9C" w:rsidRPr="00A93E9C" w:rsidRDefault="00A93E9C" w:rsidP="00A93E9C">
            <w:pPr>
              <w:spacing w:line="360" w:lineRule="auto"/>
              <w:jc w:val="center"/>
              <w:rPr>
                <w:rFonts w:eastAsia="Times New Roman"/>
                <w:sz w:val="24"/>
                <w:szCs w:val="24"/>
                <w:lang w:val="es-MX" w:eastAsia="en-US"/>
              </w:rPr>
            </w:pPr>
            <w:r w:rsidRPr="00A93E9C">
              <w:rPr>
                <w:rFonts w:eastAsia="Times New Roman"/>
                <w:sz w:val="24"/>
                <w:szCs w:val="24"/>
                <w:lang w:val="es-MX" w:eastAsia="en-US"/>
              </w:rPr>
              <w:br/>
            </w:r>
          </w:p>
          <w:p w14:paraId="34EF7010" w14:textId="77777777" w:rsidR="00A93E9C" w:rsidRPr="00A93E9C" w:rsidRDefault="00A93E9C" w:rsidP="00A93E9C">
            <w:pPr>
              <w:spacing w:line="360" w:lineRule="auto"/>
              <w:jc w:val="center"/>
              <w:rPr>
                <w:rFonts w:eastAsia="Times New Roman"/>
                <w:sz w:val="24"/>
                <w:szCs w:val="24"/>
                <w:lang w:val="es-MX" w:eastAsia="en-US"/>
              </w:rPr>
            </w:pPr>
          </w:p>
          <w:p w14:paraId="60AAEA54" w14:textId="77777777" w:rsidR="00A93E9C" w:rsidRPr="00A93E9C" w:rsidRDefault="00A93E9C" w:rsidP="00A93E9C">
            <w:pPr>
              <w:spacing w:line="360" w:lineRule="auto"/>
              <w:ind w:left="-2" w:hanging="2"/>
              <w:jc w:val="center"/>
              <w:rPr>
                <w:rFonts w:eastAsiaTheme="minorHAnsi"/>
                <w:sz w:val="24"/>
                <w:szCs w:val="24"/>
                <w:lang w:val="es-MX" w:eastAsia="en-US"/>
              </w:rPr>
            </w:pPr>
            <w:r w:rsidRPr="00A93E9C">
              <w:rPr>
                <w:rFonts w:eastAsiaTheme="minorHAnsi"/>
                <w:b/>
                <w:bCs/>
                <w:sz w:val="24"/>
                <w:szCs w:val="24"/>
                <w:lang w:val="es-MX" w:eastAsia="en-US"/>
              </w:rPr>
              <w:t>DIP. ROSANA DÍAZ REYES</w:t>
            </w:r>
          </w:p>
        </w:tc>
        <w:tc>
          <w:tcPr>
            <w:tcW w:w="4819" w:type="dxa"/>
          </w:tcPr>
          <w:p w14:paraId="17EC9486" w14:textId="77777777" w:rsidR="00A93E9C" w:rsidRPr="00A93E9C" w:rsidRDefault="00A93E9C" w:rsidP="00A93E9C">
            <w:pPr>
              <w:spacing w:line="360" w:lineRule="auto"/>
              <w:jc w:val="center"/>
              <w:rPr>
                <w:rFonts w:eastAsia="Times New Roman"/>
                <w:sz w:val="24"/>
                <w:szCs w:val="24"/>
                <w:lang w:val="es-MX" w:eastAsia="en-US"/>
              </w:rPr>
            </w:pPr>
            <w:r w:rsidRPr="00A93E9C">
              <w:rPr>
                <w:rFonts w:eastAsia="Times New Roman"/>
                <w:sz w:val="24"/>
                <w:szCs w:val="24"/>
                <w:lang w:val="es-MX" w:eastAsia="en-US"/>
              </w:rPr>
              <w:br/>
            </w:r>
          </w:p>
          <w:p w14:paraId="6A0AA3C1" w14:textId="77777777" w:rsidR="00A93E9C" w:rsidRPr="00A93E9C" w:rsidRDefault="00A93E9C" w:rsidP="00A93E9C">
            <w:pPr>
              <w:spacing w:line="360" w:lineRule="auto"/>
              <w:jc w:val="center"/>
              <w:rPr>
                <w:rFonts w:eastAsia="Times New Roman"/>
                <w:sz w:val="24"/>
                <w:szCs w:val="24"/>
                <w:lang w:val="es-MX" w:eastAsia="en-US"/>
              </w:rPr>
            </w:pPr>
          </w:p>
          <w:p w14:paraId="35392377" w14:textId="77777777" w:rsidR="00A93E9C" w:rsidRPr="00A93E9C" w:rsidRDefault="00A93E9C" w:rsidP="00A93E9C">
            <w:pPr>
              <w:spacing w:line="360" w:lineRule="auto"/>
              <w:ind w:left="-2" w:hanging="2"/>
              <w:jc w:val="center"/>
              <w:rPr>
                <w:rFonts w:eastAsiaTheme="minorHAnsi"/>
                <w:sz w:val="24"/>
                <w:szCs w:val="24"/>
                <w:lang w:val="es-MX" w:eastAsia="en-US"/>
              </w:rPr>
            </w:pPr>
            <w:r w:rsidRPr="00A93E9C">
              <w:rPr>
                <w:rFonts w:eastAsiaTheme="minorHAnsi"/>
                <w:b/>
                <w:bCs/>
                <w:sz w:val="24"/>
                <w:szCs w:val="24"/>
                <w:lang w:val="es-MX" w:eastAsia="en-US"/>
              </w:rPr>
              <w:t>DIP. MARÍA ANTONIETA PÉREZ REYES</w:t>
            </w:r>
          </w:p>
        </w:tc>
      </w:tr>
      <w:tr w:rsidR="00A93E9C" w:rsidRPr="00A93E9C" w14:paraId="32A80146" w14:textId="77777777" w:rsidTr="008B7709">
        <w:tc>
          <w:tcPr>
            <w:tcW w:w="4253" w:type="dxa"/>
          </w:tcPr>
          <w:p w14:paraId="19BFE841" w14:textId="77777777" w:rsidR="00A93E9C" w:rsidRPr="00A93E9C" w:rsidRDefault="00A93E9C" w:rsidP="00A93E9C">
            <w:pPr>
              <w:spacing w:line="360" w:lineRule="auto"/>
              <w:rPr>
                <w:rFonts w:eastAsia="Times New Roman"/>
                <w:sz w:val="24"/>
                <w:szCs w:val="24"/>
                <w:lang w:val="es-MX" w:eastAsia="en-US"/>
              </w:rPr>
            </w:pPr>
          </w:p>
          <w:p w14:paraId="723DD4A9" w14:textId="77777777" w:rsidR="00A93E9C" w:rsidRPr="00A93E9C" w:rsidRDefault="00A93E9C" w:rsidP="00A93E9C">
            <w:pPr>
              <w:spacing w:line="360" w:lineRule="auto"/>
              <w:rPr>
                <w:rFonts w:eastAsia="Times New Roman"/>
                <w:sz w:val="24"/>
                <w:szCs w:val="24"/>
                <w:lang w:val="es-MX" w:eastAsia="en-US"/>
              </w:rPr>
            </w:pPr>
            <w:r w:rsidRPr="00A93E9C">
              <w:rPr>
                <w:rFonts w:eastAsia="Times New Roman"/>
                <w:sz w:val="24"/>
                <w:szCs w:val="24"/>
                <w:lang w:val="es-MX" w:eastAsia="en-US"/>
              </w:rPr>
              <w:br/>
            </w:r>
          </w:p>
          <w:p w14:paraId="4914496F" w14:textId="77777777" w:rsidR="00A93E9C" w:rsidRPr="00A93E9C" w:rsidRDefault="00A93E9C" w:rsidP="00A93E9C">
            <w:pPr>
              <w:spacing w:line="360" w:lineRule="auto"/>
              <w:jc w:val="center"/>
              <w:rPr>
                <w:rFonts w:eastAsiaTheme="minorHAnsi"/>
                <w:sz w:val="24"/>
                <w:szCs w:val="24"/>
                <w:lang w:val="es-MX" w:eastAsia="en-US"/>
              </w:rPr>
            </w:pPr>
            <w:r w:rsidRPr="00A93E9C">
              <w:rPr>
                <w:rFonts w:eastAsiaTheme="minorHAnsi"/>
                <w:b/>
                <w:bCs/>
                <w:sz w:val="24"/>
                <w:szCs w:val="24"/>
                <w:lang w:val="es-MX" w:eastAsia="en-US"/>
              </w:rPr>
              <w:t>DIP. MAGDALENA RENTERÍA PÉREZ</w:t>
            </w:r>
          </w:p>
        </w:tc>
        <w:tc>
          <w:tcPr>
            <w:tcW w:w="4819" w:type="dxa"/>
          </w:tcPr>
          <w:p w14:paraId="2A5212D9" w14:textId="77777777" w:rsidR="00A93E9C" w:rsidRPr="00A93E9C" w:rsidRDefault="00A93E9C" w:rsidP="00A93E9C">
            <w:pPr>
              <w:spacing w:line="360" w:lineRule="auto"/>
              <w:rPr>
                <w:rFonts w:eastAsia="Times New Roman"/>
                <w:sz w:val="24"/>
                <w:szCs w:val="24"/>
                <w:lang w:val="es-MX" w:eastAsia="en-US"/>
              </w:rPr>
            </w:pPr>
          </w:p>
          <w:p w14:paraId="29A9DB69" w14:textId="77777777" w:rsidR="00A93E9C" w:rsidRPr="00A93E9C" w:rsidRDefault="00A93E9C" w:rsidP="00A93E9C">
            <w:pPr>
              <w:spacing w:line="360" w:lineRule="auto"/>
              <w:rPr>
                <w:rFonts w:eastAsia="Times New Roman"/>
                <w:sz w:val="24"/>
                <w:szCs w:val="24"/>
                <w:lang w:val="es-MX" w:eastAsia="en-US"/>
              </w:rPr>
            </w:pPr>
            <w:r w:rsidRPr="00A93E9C">
              <w:rPr>
                <w:rFonts w:eastAsia="Times New Roman"/>
                <w:sz w:val="24"/>
                <w:szCs w:val="24"/>
                <w:lang w:val="es-MX" w:eastAsia="en-US"/>
              </w:rPr>
              <w:br/>
            </w:r>
          </w:p>
          <w:p w14:paraId="7453170B" w14:textId="77777777" w:rsidR="00A93E9C" w:rsidRPr="00A93E9C" w:rsidRDefault="00A93E9C" w:rsidP="00A93E9C">
            <w:pPr>
              <w:spacing w:line="360" w:lineRule="auto"/>
              <w:ind w:left="-2" w:hanging="2"/>
              <w:jc w:val="center"/>
              <w:rPr>
                <w:rFonts w:eastAsiaTheme="minorHAnsi"/>
                <w:sz w:val="24"/>
                <w:szCs w:val="24"/>
                <w:lang w:val="es-MX" w:eastAsia="en-US"/>
              </w:rPr>
            </w:pPr>
            <w:r w:rsidRPr="00A93E9C">
              <w:rPr>
                <w:rFonts w:eastAsiaTheme="minorHAnsi"/>
                <w:b/>
                <w:bCs/>
                <w:sz w:val="24"/>
                <w:szCs w:val="24"/>
                <w:lang w:val="es-MX" w:eastAsia="en-US"/>
              </w:rPr>
              <w:t>DIP. PEDRO TORRES ESTRADA</w:t>
            </w:r>
          </w:p>
        </w:tc>
      </w:tr>
      <w:tr w:rsidR="00A93E9C" w:rsidRPr="00A93E9C" w14:paraId="625A99A3" w14:textId="77777777" w:rsidTr="008B7709">
        <w:tc>
          <w:tcPr>
            <w:tcW w:w="4253" w:type="dxa"/>
          </w:tcPr>
          <w:p w14:paraId="7245B311" w14:textId="77777777" w:rsidR="00A93E9C" w:rsidRPr="00A93E9C" w:rsidRDefault="00A93E9C" w:rsidP="00A93E9C">
            <w:pPr>
              <w:spacing w:line="360" w:lineRule="auto"/>
              <w:jc w:val="center"/>
              <w:rPr>
                <w:rFonts w:eastAsia="Times New Roman"/>
                <w:b/>
                <w:bCs/>
                <w:sz w:val="24"/>
                <w:szCs w:val="24"/>
                <w:lang w:val="it-IT" w:eastAsia="en-US"/>
              </w:rPr>
            </w:pPr>
          </w:p>
          <w:p w14:paraId="76F38ECE" w14:textId="77777777" w:rsidR="00A93E9C" w:rsidRPr="00A93E9C" w:rsidRDefault="00A93E9C" w:rsidP="00A93E9C">
            <w:pPr>
              <w:spacing w:line="360" w:lineRule="auto"/>
              <w:jc w:val="center"/>
              <w:rPr>
                <w:rFonts w:eastAsia="Times New Roman"/>
                <w:b/>
                <w:bCs/>
                <w:sz w:val="24"/>
                <w:szCs w:val="24"/>
                <w:lang w:val="it-IT" w:eastAsia="en-US"/>
              </w:rPr>
            </w:pPr>
          </w:p>
          <w:p w14:paraId="78BA69F2" w14:textId="77777777" w:rsidR="00A93E9C" w:rsidRPr="00A93E9C" w:rsidRDefault="00A93E9C" w:rsidP="00A93E9C">
            <w:pPr>
              <w:spacing w:line="360" w:lineRule="auto"/>
              <w:jc w:val="center"/>
              <w:rPr>
                <w:rFonts w:eastAsia="Times New Roman"/>
                <w:b/>
                <w:bCs/>
                <w:sz w:val="24"/>
                <w:szCs w:val="24"/>
                <w:lang w:val="it-IT" w:eastAsia="en-US"/>
              </w:rPr>
            </w:pPr>
          </w:p>
          <w:p w14:paraId="227F6586" w14:textId="77777777" w:rsidR="00A93E9C" w:rsidRPr="00A93E9C" w:rsidRDefault="00A93E9C" w:rsidP="00A93E9C">
            <w:pPr>
              <w:spacing w:line="360" w:lineRule="auto"/>
              <w:jc w:val="center"/>
              <w:rPr>
                <w:rFonts w:eastAsia="Times New Roman"/>
                <w:b/>
                <w:bCs/>
                <w:sz w:val="24"/>
                <w:szCs w:val="24"/>
                <w:lang w:val="it-IT" w:eastAsia="en-US"/>
              </w:rPr>
            </w:pPr>
            <w:r w:rsidRPr="00A93E9C">
              <w:rPr>
                <w:rFonts w:eastAsia="Times New Roman"/>
                <w:b/>
                <w:bCs/>
                <w:sz w:val="24"/>
                <w:szCs w:val="24"/>
                <w:lang w:val="it-IT" w:eastAsia="en-US"/>
              </w:rPr>
              <w:t>DIP. ÓSCAR DANIEL AVITIA ARELLANES</w:t>
            </w:r>
          </w:p>
        </w:tc>
        <w:tc>
          <w:tcPr>
            <w:tcW w:w="4819" w:type="dxa"/>
          </w:tcPr>
          <w:p w14:paraId="0C667BDB" w14:textId="77777777" w:rsidR="00A93E9C" w:rsidRPr="00A93E9C" w:rsidRDefault="00A93E9C" w:rsidP="00A93E9C">
            <w:pPr>
              <w:spacing w:line="360" w:lineRule="auto"/>
              <w:jc w:val="center"/>
              <w:rPr>
                <w:rFonts w:eastAsia="Times New Roman"/>
                <w:b/>
                <w:bCs/>
                <w:sz w:val="24"/>
                <w:szCs w:val="24"/>
                <w:lang w:val="it-IT" w:eastAsia="en-US"/>
              </w:rPr>
            </w:pPr>
          </w:p>
          <w:p w14:paraId="52AA408C" w14:textId="77777777" w:rsidR="00A93E9C" w:rsidRPr="00A93E9C" w:rsidRDefault="00A93E9C" w:rsidP="00A93E9C">
            <w:pPr>
              <w:spacing w:line="360" w:lineRule="auto"/>
              <w:jc w:val="center"/>
              <w:rPr>
                <w:rFonts w:eastAsia="Times New Roman"/>
                <w:b/>
                <w:bCs/>
                <w:sz w:val="24"/>
                <w:szCs w:val="24"/>
                <w:lang w:val="it-IT" w:eastAsia="en-US"/>
              </w:rPr>
            </w:pPr>
          </w:p>
          <w:p w14:paraId="687B1958" w14:textId="77777777" w:rsidR="00A93E9C" w:rsidRPr="00A93E9C" w:rsidRDefault="00A93E9C" w:rsidP="00A93E9C">
            <w:pPr>
              <w:spacing w:line="360" w:lineRule="auto"/>
              <w:jc w:val="center"/>
              <w:rPr>
                <w:rFonts w:eastAsia="Times New Roman"/>
                <w:b/>
                <w:bCs/>
                <w:sz w:val="24"/>
                <w:szCs w:val="24"/>
                <w:lang w:val="it-IT" w:eastAsia="en-US"/>
              </w:rPr>
            </w:pPr>
          </w:p>
          <w:p w14:paraId="558820AE" w14:textId="77777777" w:rsidR="00A93E9C" w:rsidRPr="00A93E9C" w:rsidRDefault="00A93E9C" w:rsidP="00A93E9C">
            <w:pPr>
              <w:spacing w:line="360" w:lineRule="auto"/>
              <w:jc w:val="center"/>
              <w:rPr>
                <w:rFonts w:eastAsia="Times New Roman"/>
                <w:b/>
                <w:bCs/>
                <w:sz w:val="24"/>
                <w:szCs w:val="24"/>
                <w:lang w:val="it-IT" w:eastAsia="en-US"/>
              </w:rPr>
            </w:pPr>
            <w:r w:rsidRPr="00A93E9C">
              <w:rPr>
                <w:rFonts w:eastAsia="Times New Roman"/>
                <w:b/>
                <w:bCs/>
                <w:sz w:val="24"/>
                <w:szCs w:val="24"/>
                <w:lang w:val="it-IT" w:eastAsia="en-US"/>
              </w:rPr>
              <w:t>DIP. JAEL ARGÜELLES DÍAZ</w:t>
            </w:r>
          </w:p>
        </w:tc>
      </w:tr>
    </w:tbl>
    <w:p w14:paraId="48C4E7AB" w14:textId="77777777" w:rsidR="00A93E9C" w:rsidRPr="00A93E9C" w:rsidRDefault="00A93E9C" w:rsidP="00A93E9C">
      <w:pPr>
        <w:spacing w:after="160" w:line="259" w:lineRule="auto"/>
        <w:rPr>
          <w:rFonts w:eastAsiaTheme="minorHAnsi"/>
          <w:b/>
          <w:bCs/>
          <w:sz w:val="24"/>
          <w:szCs w:val="24"/>
          <w:lang w:val="es-MX" w:eastAsia="en-US"/>
        </w:rPr>
      </w:pPr>
    </w:p>
    <w:p w14:paraId="1C491B84" w14:textId="77777777" w:rsidR="00A93E9C" w:rsidRDefault="00A93E9C" w:rsidP="00A93E9C">
      <w:pPr>
        <w:spacing w:after="160" w:line="331" w:lineRule="auto"/>
        <w:jc w:val="both"/>
        <w:rPr>
          <w:rFonts w:ascii="Century Gothic" w:eastAsia="Century Gothic" w:hAnsi="Century Gothic" w:cs="Century Gothic"/>
          <w:sz w:val="24"/>
          <w:szCs w:val="24"/>
        </w:rPr>
      </w:pPr>
    </w:p>
    <w:p w14:paraId="026383A5" w14:textId="77777777" w:rsidR="00A93E9C" w:rsidRDefault="00A93E9C" w:rsidP="00A93E9C">
      <w:pPr>
        <w:spacing w:after="160" w:line="331" w:lineRule="auto"/>
        <w:jc w:val="both"/>
        <w:rPr>
          <w:rFonts w:ascii="Century Gothic" w:eastAsia="Century Gothic" w:hAnsi="Century Gothic" w:cs="Century Gothic"/>
          <w:b/>
          <w:bCs/>
          <w:sz w:val="24"/>
          <w:szCs w:val="24"/>
        </w:rPr>
      </w:pPr>
    </w:p>
    <w:sectPr w:rsidR="00A93E9C" w:rsidSect="00A93E9C">
      <w:headerReference w:type="default" r:id="rId6"/>
      <w:pgSz w:w="12240" w:h="15840"/>
      <w:pgMar w:top="368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D9F1" w14:textId="77777777" w:rsidR="00AB2B03" w:rsidRDefault="00AB2B03" w:rsidP="007F665E">
      <w:pPr>
        <w:spacing w:line="240" w:lineRule="auto"/>
      </w:pPr>
      <w:r>
        <w:separator/>
      </w:r>
    </w:p>
  </w:endnote>
  <w:endnote w:type="continuationSeparator" w:id="0">
    <w:p w14:paraId="51A7ABCF" w14:textId="77777777" w:rsidR="00AB2B03" w:rsidRDefault="00AB2B03"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EE07C" w14:textId="77777777" w:rsidR="00AB2B03" w:rsidRDefault="00AB2B03" w:rsidP="007F665E">
      <w:pPr>
        <w:spacing w:line="240" w:lineRule="auto"/>
      </w:pPr>
      <w:r>
        <w:separator/>
      </w:r>
    </w:p>
  </w:footnote>
  <w:footnote w:type="continuationSeparator" w:id="0">
    <w:p w14:paraId="3C1C0328" w14:textId="77777777" w:rsidR="00AB2B03" w:rsidRDefault="00AB2B03"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122A94"/>
    <w:rsid w:val="001911AA"/>
    <w:rsid w:val="001E5423"/>
    <w:rsid w:val="00291896"/>
    <w:rsid w:val="003148B1"/>
    <w:rsid w:val="00326670"/>
    <w:rsid w:val="003D3DCB"/>
    <w:rsid w:val="00444C92"/>
    <w:rsid w:val="00480B2B"/>
    <w:rsid w:val="004865CF"/>
    <w:rsid w:val="004C1D83"/>
    <w:rsid w:val="004C60C5"/>
    <w:rsid w:val="004D5B3F"/>
    <w:rsid w:val="004F4807"/>
    <w:rsid w:val="00561A86"/>
    <w:rsid w:val="0059206D"/>
    <w:rsid w:val="005E0DF5"/>
    <w:rsid w:val="005F7DB5"/>
    <w:rsid w:val="00652673"/>
    <w:rsid w:val="006A339C"/>
    <w:rsid w:val="006A4ED0"/>
    <w:rsid w:val="0070484A"/>
    <w:rsid w:val="00740750"/>
    <w:rsid w:val="007659A7"/>
    <w:rsid w:val="007926CD"/>
    <w:rsid w:val="007F665E"/>
    <w:rsid w:val="008818DB"/>
    <w:rsid w:val="008F5B89"/>
    <w:rsid w:val="008F6A06"/>
    <w:rsid w:val="00953B98"/>
    <w:rsid w:val="009715A5"/>
    <w:rsid w:val="00A02F09"/>
    <w:rsid w:val="00A4474A"/>
    <w:rsid w:val="00A93E9C"/>
    <w:rsid w:val="00AB2B03"/>
    <w:rsid w:val="00AF3AF7"/>
    <w:rsid w:val="00B918B4"/>
    <w:rsid w:val="00BA6F58"/>
    <w:rsid w:val="00C17A1B"/>
    <w:rsid w:val="00CE5C19"/>
    <w:rsid w:val="00D03976"/>
    <w:rsid w:val="00D65DAA"/>
    <w:rsid w:val="00DB3F45"/>
    <w:rsid w:val="00DD6616"/>
    <w:rsid w:val="00EB012D"/>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E9C"/>
    <w:pPr>
      <w:spacing w:after="0" w:line="276" w:lineRule="auto"/>
    </w:pPr>
    <w:rPr>
      <w:rFonts w:ascii="Arial" w:eastAsia="Arial" w:hAnsi="Arial" w:cs="Arial"/>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1511</Words>
  <Characters>8314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2025-11-10T20:35:00Z</dcterms:created>
  <dcterms:modified xsi:type="dcterms:W3CDTF">2025-11-10T20:35:00Z</dcterms:modified>
</cp:coreProperties>
</file>