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A852" w14:textId="2F5FB51A" w:rsidR="00831B91" w:rsidRDefault="00DC3A22">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9F6D54">
        <w:rPr>
          <w:rFonts w:ascii="Avenir Next LT Pro" w:eastAsia="Calibri" w:hAnsi="Avenir Next LT Pro" w:cs="Arial"/>
          <w:sz w:val="24"/>
          <w:szCs w:val="24"/>
        </w:rPr>
        <w:t xml:space="preserve">4 de noviembre </w:t>
      </w:r>
      <w:r>
        <w:rPr>
          <w:rFonts w:ascii="Avenir Next LT Pro" w:eastAsia="Calibri" w:hAnsi="Avenir Next LT Pro" w:cs="Arial"/>
          <w:sz w:val="24"/>
          <w:szCs w:val="24"/>
        </w:rPr>
        <w:t>del 2025</w:t>
      </w:r>
    </w:p>
    <w:p w14:paraId="2A6453CB" w14:textId="77777777" w:rsidR="00831B91" w:rsidRDefault="00DC3A22">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65EF4BEA" w14:textId="77777777" w:rsidR="00831B91" w:rsidRDefault="00DC3A22">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43F93451" w14:textId="2ED3FF55" w:rsidR="00831B91" w:rsidRPr="00FD5C20" w:rsidRDefault="00DC3A22" w:rsidP="00FD5C2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sidR="003F232F">
        <w:rPr>
          <w:rFonts w:ascii="Avenir Next LT Pro" w:eastAsia="Calibri" w:hAnsi="Avenir Next LT Pro" w:cs="Arial"/>
          <w:b/>
          <w:bCs/>
          <w:sz w:val="24"/>
          <w:szCs w:val="24"/>
        </w:rPr>
        <w:t>ADICIONAR</w:t>
      </w:r>
      <w:r>
        <w:rPr>
          <w:rFonts w:ascii="Avenir Next LT Pro" w:eastAsia="Calibri" w:hAnsi="Avenir Next LT Pro" w:cs="Arial"/>
          <w:b/>
          <w:bCs/>
          <w:sz w:val="24"/>
          <w:szCs w:val="24"/>
        </w:rPr>
        <w:t xml:space="preserve"> LA LEY </w:t>
      </w:r>
      <w:r w:rsidR="003F232F">
        <w:rPr>
          <w:rFonts w:ascii="Avenir Next LT Pro" w:eastAsia="Calibri" w:hAnsi="Avenir Next LT Pro"/>
          <w:b/>
          <w:bCs/>
          <w:sz w:val="24"/>
          <w:szCs w:val="24"/>
        </w:rPr>
        <w:t xml:space="preserve">DE FOMENTO A LAS ACTIVIDADES ARTESANALES DEL ESTADO DE CHIHUAHUA; EN MATERIA DE </w:t>
      </w:r>
      <w:r w:rsidR="00FD5C20">
        <w:rPr>
          <w:rFonts w:ascii="Avenir Next LT Pro" w:eastAsia="Calibri" w:hAnsi="Avenir Next LT Pro"/>
          <w:b/>
          <w:bCs/>
          <w:sz w:val="24"/>
          <w:szCs w:val="24"/>
        </w:rPr>
        <w:t>PROMOCIÓN Y DIFUSIÓN ARTESANAL EN EL SECTOR TURISMO</w:t>
      </w:r>
      <w:r w:rsidR="003F232F">
        <w:rPr>
          <w:rFonts w:ascii="Avenir Next LT Pro" w:eastAsia="Calibri" w:hAnsi="Avenir Next LT Pro"/>
          <w:b/>
          <w:bCs/>
          <w:sz w:val="24"/>
          <w:szCs w:val="24"/>
        </w:rPr>
        <w:t>.</w:t>
      </w:r>
      <w:r w:rsidR="00FD5C20">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514D8247" w14:textId="0E20A53B" w:rsidR="00831B91" w:rsidRPr="00D45E67" w:rsidRDefault="00DC3A22" w:rsidP="00D45E67">
      <w:pPr>
        <w:widowControl w:val="0"/>
        <w:spacing w:line="360" w:lineRule="auto"/>
        <w:jc w:val="center"/>
        <w:rPr>
          <w:rFonts w:ascii="Avenir Next LT Pro" w:eastAsia="Verdana" w:hAnsi="Avenir Next LT Pro" w:cs="Arial"/>
          <w:b/>
          <w:color w:val="000000"/>
          <w:sz w:val="24"/>
          <w:szCs w:val="24"/>
        </w:rPr>
      </w:pPr>
      <w:r>
        <w:rPr>
          <w:rFonts w:ascii="Avenir Next LT Pro" w:eastAsia="Verdana" w:hAnsi="Avenir Next LT Pro" w:cs="Arial"/>
          <w:b/>
          <w:color w:val="000000"/>
          <w:sz w:val="24"/>
          <w:szCs w:val="24"/>
        </w:rPr>
        <w:t>EXPOSICIÓN DE MOTIVOS</w:t>
      </w:r>
    </w:p>
    <w:p w14:paraId="4079F597" w14:textId="77777777" w:rsidR="005A31A6" w:rsidRP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t>Las artesanías de Chihuahua son más que objetos; son el alma de nuestra tierra convertida en materia. Son la memoria de la cultura Paquimé moldeada en la cerámica de Mata Ortiz, la cosmovisión del pueblo Ralámuli tejida en cestas y textiles, y la historia de nuestras comunidades narrada a través de las manos de sus creadores. Proteger, fomentar y promover esta riqueza no es solo un acto de preservación cultural, sino una decisión estratégica indispensable para el desarrollo económico y social de nuestro estado.</w:t>
      </w:r>
    </w:p>
    <w:p w14:paraId="21CF7DB8" w14:textId="254723FD" w:rsidR="005A31A6" w:rsidRP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lastRenderedPageBreak/>
        <w:t>La relevancia del sector artesanal está respaldada por datos contundentes. A nivel nacional, la cultura es un motor económico formidable, generando 736,725 millones de pesos en 2021. Dentro de este universo, las artesanías brillaron con luz propia, aportando 153,437 millones de pesos, lo que equivale al 0.6% del Producto Interno Bruto (PIB) Nacional y un impresionante 20.8% del PIB cultural total. En términos de capital humano, el impacto es aún más significativo. La producción artesanal generó 479,655 puestos de trabajo remunerados en 2021, representando el 37.7% de todo el empleo del sector cultural. Sin embargo, esta fuerza laboral es vulnerable. La pandemia de COVID-19 evidenció la fragilidad de sus canales de venta, provocando una caída del PIB artesanal del 15.3% en 2020. En Chihuahua, a pesar de nuestro vasto patrimonio, contamos apenas con entre el 0.3% y el 3.5% de los 21,115 establecimientos dedicados a la venta de artesanías en México, según cifras de 2018.</w:t>
      </w:r>
      <w:r w:rsidR="00FD5C20">
        <w:rPr>
          <w:rStyle w:val="Refdenotaalpie"/>
          <w:rFonts w:ascii="Avenir Next LT Pro" w:eastAsia="Calibri" w:hAnsi="Avenir Next LT Pro"/>
          <w:sz w:val="24"/>
          <w:szCs w:val="24"/>
        </w:rPr>
        <w:footnoteReference w:id="1"/>
      </w:r>
      <w:r w:rsidR="00FD5C20" w:rsidRPr="00FD5C20">
        <w:rPr>
          <w:rFonts w:ascii="Avenir Next LT Pro" w:eastAsia="Calibri" w:hAnsi="Avenir Next LT Pro"/>
          <w:sz w:val="24"/>
          <w:szCs w:val="24"/>
        </w:rPr>
        <w:t xml:space="preserve"> </w:t>
      </w:r>
      <w:r w:rsidR="00FD5C20" w:rsidRPr="005A31A6">
        <w:rPr>
          <w:rFonts w:ascii="Avenir Next LT Pro" w:eastAsia="Calibri" w:hAnsi="Avenir Next LT Pro"/>
          <w:sz w:val="24"/>
          <w:szCs w:val="24"/>
        </w:rPr>
        <w:t>Estos datos no reflejan una falta de talento, sino una clara área de oportunidad en la comercialización y vinculación estratégica.</w:t>
      </w:r>
    </w:p>
    <w:p w14:paraId="64F9107F" w14:textId="358D5235" w:rsid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t xml:space="preserve">Frente a esta vulnerabilidad, emerge una oportunidad </w:t>
      </w:r>
      <w:r>
        <w:rPr>
          <w:rFonts w:ascii="Avenir Next LT Pro" w:eastAsia="Calibri" w:hAnsi="Avenir Next LT Pro"/>
          <w:sz w:val="24"/>
          <w:szCs w:val="24"/>
        </w:rPr>
        <w:t>única</w:t>
      </w:r>
      <w:r w:rsidRPr="005A31A6">
        <w:rPr>
          <w:rFonts w:ascii="Avenir Next LT Pro" w:eastAsia="Calibri" w:hAnsi="Avenir Next LT Pro"/>
          <w:sz w:val="24"/>
          <w:szCs w:val="24"/>
        </w:rPr>
        <w:t xml:space="preserve">: la sinergia con nuestro sector turístico. </w:t>
      </w:r>
      <w:r>
        <w:rPr>
          <w:rFonts w:ascii="Avenir Next LT Pro" w:eastAsia="Calibri" w:hAnsi="Avenir Next LT Pro"/>
          <w:sz w:val="24"/>
          <w:szCs w:val="24"/>
        </w:rPr>
        <w:t xml:space="preserve"> </w:t>
      </w:r>
      <w:r w:rsidRPr="005A31A6">
        <w:rPr>
          <w:rFonts w:ascii="Avenir Next LT Pro" w:eastAsia="Calibri" w:hAnsi="Avenir Next LT Pro"/>
          <w:sz w:val="24"/>
          <w:szCs w:val="24"/>
        </w:rPr>
        <w:t>Chihuahua ha demostrado ser un destino de primer nivel, atrayendo a 6.1 millones de visitantes de enero a septiembre de 2025, generando una derrama económica de 12,915 millones de pesos.</w:t>
      </w:r>
      <w:r w:rsidR="00FE10B5">
        <w:rPr>
          <w:rStyle w:val="Refdenotaalpie"/>
          <w:rFonts w:ascii="Avenir Next LT Pro" w:eastAsia="Calibri" w:hAnsi="Avenir Next LT Pro"/>
          <w:sz w:val="24"/>
          <w:szCs w:val="24"/>
        </w:rPr>
        <w:footnoteReference w:id="2"/>
      </w:r>
    </w:p>
    <w:p w14:paraId="18E8D2BF" w14:textId="77777777" w:rsid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t xml:space="preserve">Estos turistas no solo buscan paisajes espectaculares; buscan experiencias auténticas, conexiones genuinas con nuestra identidad. Aquí es donde la artesanía se convierte en el puente perfecto. Las artesanías enriquecen la oferta </w:t>
      </w:r>
      <w:r w:rsidRPr="005A31A6">
        <w:rPr>
          <w:rFonts w:ascii="Avenir Next LT Pro" w:eastAsia="Calibri" w:hAnsi="Avenir Next LT Pro"/>
          <w:sz w:val="24"/>
          <w:szCs w:val="24"/>
        </w:rPr>
        <w:lastRenderedPageBreak/>
        <w:t xml:space="preserve">turística de una manera insustituible, actuando como embajadores silenciosos de nuestra cultura. Ofrecer al visitante la oportunidad de adquirir una pieza única transforma una simple visita en una experiencia memorable y profunda, elevando la calidad del destino. </w:t>
      </w:r>
    </w:p>
    <w:p w14:paraId="3016C9D8" w14:textId="4E9DDB09" w:rsidR="005A31A6" w:rsidRP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t>A su vez, el turismo es una ventana al mundo para nuestros artesanos. Para muchas comunidades, especialmente las de pueblos originarios, es la principal fuente de ingresos para miles de familias, permitiéndoles acceder a mercados más amplios y obtener un precio justo por su trabajo. Fomentar esta sinergia crea un círculo virtuoso: un turismo enriquecido con cultura auténtica atrae a más visitantes de calidad, quienes generan una mayor demanda de artesanías, fortaleciendo la economía de las comunidades y asegurando la preservación de las tradiciones que hacen de Chihuahua un destino único.</w:t>
      </w:r>
    </w:p>
    <w:p w14:paraId="754A40AD" w14:textId="4D6ECF79" w:rsidR="005A31A6" w:rsidRP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t xml:space="preserve">Fomento y Desarrollo Artesanal del Estado de Chihuahua (FODARCH) ya trabaja en la promoción de nuestros productos, y la ley actual faculta al Poder Ejecutivo a coordinarse con diversas secretarías. Sin embargo, para que este círculo virtuoso no sea una simple casualidad sino una política de estado, la colaboración con el sector turístico debe ser una política obligatoria y explícita. Dejar esta alianza estratégica a la discrecionalidad es desperdiciar el potencial de los millones de visitantes que llegan a nuestro estado. </w:t>
      </w:r>
    </w:p>
    <w:p w14:paraId="41119FA6" w14:textId="77777777" w:rsid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t xml:space="preserve">Por todo lo anterior, esta </w:t>
      </w:r>
      <w:r>
        <w:rPr>
          <w:rFonts w:ascii="Avenir Next LT Pro" w:eastAsia="Calibri" w:hAnsi="Avenir Next LT Pro"/>
          <w:sz w:val="24"/>
          <w:szCs w:val="24"/>
        </w:rPr>
        <w:t>iniciativa</w:t>
      </w:r>
      <w:r w:rsidRPr="005A31A6">
        <w:rPr>
          <w:rFonts w:ascii="Avenir Next LT Pro" w:eastAsia="Calibri" w:hAnsi="Avenir Next LT Pro"/>
          <w:sz w:val="24"/>
          <w:szCs w:val="24"/>
        </w:rPr>
        <w:t xml:space="preserve"> busca adicionar un mandato claro y directo en la ley: que la promoción turística del estado se convierta, por definición, en un canal estratégico para la comercialización, difusión y salvaguarda del patrimonio artesanal chihuahuense. </w:t>
      </w:r>
    </w:p>
    <w:p w14:paraId="3CA02B8D" w14:textId="0C651905" w:rsidR="005A31A6" w:rsidRPr="005A31A6" w:rsidRDefault="005A31A6" w:rsidP="005A31A6">
      <w:pPr>
        <w:spacing w:line="360" w:lineRule="auto"/>
        <w:jc w:val="both"/>
        <w:rPr>
          <w:rFonts w:ascii="Avenir Next LT Pro" w:eastAsia="Calibri" w:hAnsi="Avenir Next LT Pro"/>
          <w:sz w:val="24"/>
          <w:szCs w:val="24"/>
        </w:rPr>
      </w:pPr>
      <w:r w:rsidRPr="005A31A6">
        <w:rPr>
          <w:rFonts w:ascii="Avenir Next LT Pro" w:eastAsia="Calibri" w:hAnsi="Avenir Next LT Pro"/>
          <w:sz w:val="24"/>
          <w:szCs w:val="24"/>
        </w:rPr>
        <w:lastRenderedPageBreak/>
        <w:t>Esta propuesta es, en esencia, una medida estratégica. No busca crear nueva burocracia, sino que optimiza de manera brillante los recursos y plataformas ya existentes, generando valor mutuo para dos de los sectores más importantes de Chihuahua: el turístico y el artesanal</w:t>
      </w:r>
      <w:r w:rsidR="00FD5C20">
        <w:rPr>
          <w:rFonts w:ascii="Avenir Next LT Pro" w:eastAsia="Calibri" w:hAnsi="Avenir Next LT Pro"/>
          <w:sz w:val="24"/>
          <w:szCs w:val="24"/>
        </w:rPr>
        <w:t xml:space="preserve">, </w:t>
      </w:r>
      <w:r w:rsidRPr="00FD5C20">
        <w:rPr>
          <w:rFonts w:ascii="Avenir Next LT Pro" w:eastAsia="Calibri" w:hAnsi="Avenir Next LT Pro"/>
          <w:sz w:val="24"/>
          <w:szCs w:val="24"/>
        </w:rPr>
        <w:t xml:space="preserve">fortalece </w:t>
      </w:r>
      <w:r w:rsidR="00FD5C20" w:rsidRPr="00FD5C20">
        <w:rPr>
          <w:rFonts w:ascii="Avenir Next LT Pro" w:eastAsia="Calibri" w:hAnsi="Avenir Next LT Pro"/>
          <w:sz w:val="24"/>
          <w:szCs w:val="24"/>
        </w:rPr>
        <w:t>un</w:t>
      </w:r>
      <w:r w:rsidRPr="00FD5C20">
        <w:rPr>
          <w:rFonts w:ascii="Avenir Next LT Pro" w:eastAsia="Calibri" w:hAnsi="Avenir Next LT Pro"/>
          <w:sz w:val="24"/>
          <w:szCs w:val="24"/>
        </w:rPr>
        <w:t xml:space="preserve"> eslabón clave de la cadena de valor artesanal —la comercialización—, al mismo tiempo que potencia y distingue nuestra oferta turística en el ámbito internacional.</w:t>
      </w:r>
    </w:p>
    <w:p w14:paraId="4CCD162D" w14:textId="77777777" w:rsidR="00831B91" w:rsidRDefault="00DC3A22">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Por lo anteriormente expuesto, me permito someter a consideración de esta soberanía, el presente proyecto con carácter de: </w:t>
      </w:r>
    </w:p>
    <w:p w14:paraId="72D8A8C4" w14:textId="5ADF06B3" w:rsidR="00831B91" w:rsidRDefault="00DC3A22">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7CCF6108" w14:textId="07132B23" w:rsidR="00831B91" w:rsidRDefault="00DC3A22">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PRIMERO. -</w:t>
      </w:r>
      <w:r>
        <w:rPr>
          <w:rFonts w:ascii="Avenir Next LT Pro" w:eastAsia="Calibri" w:hAnsi="Avenir Next LT Pro" w:cs="Arial"/>
          <w:sz w:val="24"/>
          <w:szCs w:val="24"/>
        </w:rPr>
        <w:t xml:space="preserve">  </w:t>
      </w:r>
      <w:r w:rsidR="001B7076">
        <w:rPr>
          <w:rFonts w:ascii="Avenir Next LT Pro" w:eastAsia="Calibri" w:hAnsi="Avenir Next LT Pro" w:cs="Arial"/>
          <w:sz w:val="24"/>
          <w:szCs w:val="24"/>
        </w:rPr>
        <w:t>Se</w:t>
      </w:r>
      <w:r>
        <w:rPr>
          <w:rFonts w:ascii="Avenir Next LT Pro" w:eastAsia="Calibri" w:hAnsi="Avenir Next LT Pro" w:cs="Arial"/>
          <w:b/>
          <w:bCs/>
          <w:sz w:val="24"/>
          <w:szCs w:val="24"/>
        </w:rPr>
        <w:t xml:space="preserve"> </w:t>
      </w:r>
      <w:r w:rsidR="003F232F">
        <w:rPr>
          <w:rFonts w:ascii="Avenir Next LT Pro" w:eastAsia="Calibri" w:hAnsi="Avenir Next LT Pro" w:cs="Arial"/>
          <w:b/>
          <w:bCs/>
          <w:sz w:val="24"/>
          <w:szCs w:val="24"/>
        </w:rPr>
        <w:t>ADICIONA</w:t>
      </w:r>
      <w:r>
        <w:rPr>
          <w:rFonts w:ascii="Avenir Next LT Pro" w:eastAsia="Calibri" w:hAnsi="Avenir Next LT Pro" w:cs="Arial"/>
          <w:b/>
          <w:bCs/>
          <w:sz w:val="24"/>
          <w:szCs w:val="24"/>
        </w:rPr>
        <w:t xml:space="preserve"> </w:t>
      </w:r>
      <w:r w:rsidR="00FD5C20">
        <w:rPr>
          <w:rFonts w:ascii="Avenir Next LT Pro" w:eastAsia="Calibri" w:hAnsi="Avenir Next LT Pro" w:cs="Arial"/>
          <w:b/>
          <w:bCs/>
          <w:sz w:val="24"/>
          <w:szCs w:val="24"/>
        </w:rPr>
        <w:t>la fracción V al artículo 22 de</w:t>
      </w:r>
      <w:r w:rsidR="003F232F">
        <w:rPr>
          <w:rFonts w:ascii="Avenir Next LT Pro" w:eastAsia="Calibri" w:hAnsi="Avenir Next LT Pro" w:cs="Arial"/>
          <w:b/>
          <w:bCs/>
          <w:sz w:val="24"/>
          <w:szCs w:val="24"/>
        </w:rPr>
        <w:t xml:space="preserve"> la Ley de Fomento de las Actividades Artesanales del Estado de Chihuahua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para quedar redactado como se señala a continuación:</w:t>
      </w:r>
    </w:p>
    <w:p w14:paraId="4F11BA8D" w14:textId="77777777" w:rsidR="00FD5C20" w:rsidRPr="00FD5C20" w:rsidRDefault="00FD5C20" w:rsidP="00FD5C20">
      <w:pPr>
        <w:spacing w:line="360" w:lineRule="auto"/>
        <w:jc w:val="both"/>
        <w:rPr>
          <w:rFonts w:ascii="Avenir Next LT Pro" w:eastAsia="Calibri" w:hAnsi="Avenir Next LT Pro"/>
          <w:sz w:val="24"/>
          <w:szCs w:val="24"/>
        </w:rPr>
      </w:pPr>
      <w:r w:rsidRPr="00FD5C20">
        <w:rPr>
          <w:rFonts w:ascii="Avenir Next LT Pro" w:eastAsia="Calibri" w:hAnsi="Avenir Next LT Pro"/>
          <w:b/>
          <w:bCs/>
          <w:sz w:val="24"/>
          <w:szCs w:val="24"/>
        </w:rPr>
        <w:t xml:space="preserve">Artículo 22. </w:t>
      </w:r>
      <w:r w:rsidRPr="00FD5C20">
        <w:rPr>
          <w:rFonts w:ascii="Avenir Next LT Pro" w:eastAsia="Calibri" w:hAnsi="Avenir Next LT Pro"/>
          <w:sz w:val="24"/>
          <w:szCs w:val="24"/>
        </w:rPr>
        <w:t>El Titular del Poder Ejecutivo Estatal, a través de la Secretaría, deberá:</w:t>
      </w:r>
    </w:p>
    <w:p w14:paraId="762EA111" w14:textId="77777777" w:rsidR="00FD5C20" w:rsidRPr="00FD5C20" w:rsidRDefault="00FD5C20" w:rsidP="00FD5C20">
      <w:pPr>
        <w:spacing w:line="360" w:lineRule="auto"/>
        <w:jc w:val="both"/>
        <w:rPr>
          <w:rFonts w:ascii="Avenir Next LT Pro" w:eastAsia="Calibri" w:hAnsi="Avenir Next LT Pro"/>
          <w:b/>
          <w:bCs/>
          <w:sz w:val="24"/>
          <w:szCs w:val="24"/>
        </w:rPr>
      </w:pPr>
      <w:r w:rsidRPr="00FD5C20">
        <w:rPr>
          <w:rFonts w:ascii="Avenir Next LT Pro" w:eastAsia="Calibri" w:hAnsi="Avenir Next LT Pro"/>
          <w:b/>
          <w:bCs/>
          <w:sz w:val="24"/>
          <w:szCs w:val="24"/>
        </w:rPr>
        <w:t>I. a IV. ...</w:t>
      </w:r>
    </w:p>
    <w:p w14:paraId="75E5EDF4" w14:textId="1D7DF093" w:rsidR="00FD5C20" w:rsidRPr="00FD5C20" w:rsidRDefault="00FD5C20" w:rsidP="00FD5C20">
      <w:pPr>
        <w:spacing w:line="360" w:lineRule="auto"/>
        <w:jc w:val="both"/>
        <w:rPr>
          <w:rFonts w:ascii="Avenir Next LT Pro" w:eastAsia="Calibri" w:hAnsi="Avenir Next LT Pro"/>
          <w:b/>
          <w:bCs/>
          <w:sz w:val="24"/>
          <w:szCs w:val="24"/>
        </w:rPr>
      </w:pPr>
      <w:r w:rsidRPr="00FD5C20">
        <w:rPr>
          <w:rFonts w:ascii="Avenir Next LT Pro" w:eastAsia="Calibri" w:hAnsi="Avenir Next LT Pro"/>
          <w:b/>
          <w:bCs/>
          <w:sz w:val="24"/>
          <w:szCs w:val="24"/>
        </w:rPr>
        <w:t xml:space="preserve">V. Coordinarse con las instancias estatales y municipales de turismo </w:t>
      </w:r>
      <w:r>
        <w:rPr>
          <w:rFonts w:ascii="Avenir Next LT Pro" w:eastAsia="Calibri" w:hAnsi="Avenir Next LT Pro"/>
          <w:b/>
          <w:bCs/>
          <w:sz w:val="24"/>
          <w:szCs w:val="24"/>
        </w:rPr>
        <w:t xml:space="preserve">a fin de </w:t>
      </w:r>
      <w:r w:rsidRPr="00FD5C20">
        <w:rPr>
          <w:rFonts w:ascii="Avenir Next LT Pro" w:eastAsia="Calibri" w:hAnsi="Avenir Next LT Pro"/>
          <w:b/>
          <w:bCs/>
          <w:sz w:val="24"/>
          <w:szCs w:val="24"/>
        </w:rPr>
        <w:t xml:space="preserve">asegurar </w:t>
      </w:r>
      <w:proofErr w:type="gramStart"/>
      <w:r w:rsidRPr="00FD5C20">
        <w:rPr>
          <w:rFonts w:ascii="Avenir Next LT Pro" w:eastAsia="Calibri" w:hAnsi="Avenir Next LT Pro"/>
          <w:b/>
          <w:bCs/>
          <w:sz w:val="24"/>
          <w:szCs w:val="24"/>
        </w:rPr>
        <w:t>que</w:t>
      </w:r>
      <w:proofErr w:type="gramEnd"/>
      <w:r w:rsidRPr="00FD5C20">
        <w:rPr>
          <w:rFonts w:ascii="Avenir Next LT Pro" w:eastAsia="Calibri" w:hAnsi="Avenir Next LT Pro"/>
          <w:b/>
          <w:bCs/>
          <w:sz w:val="24"/>
          <w:szCs w:val="24"/>
        </w:rPr>
        <w:t xml:space="preserve"> en todos los eventos y programas de promoción turística del Estado, se incluyan y difundan las tradiciones y manifestaciones artesanales de las comunidades, facilitando espacios estratégicos para la exhibición y comercialización de los productos artesanales locales.</w:t>
      </w:r>
    </w:p>
    <w:p w14:paraId="7098D82D" w14:textId="77777777" w:rsidR="00831B91" w:rsidRDefault="00DC3A22">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32AA3175" w14:textId="77777777" w:rsidR="00831B91" w:rsidRDefault="00DC3A22">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lastRenderedPageBreak/>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463819C3" w14:textId="77777777" w:rsidR="00831B91" w:rsidRDefault="00DC3A22">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túrnese a la Secretaría para que elabore la minuta de Decreto, en los </w:t>
      </w:r>
      <w:r>
        <w:rPr>
          <w:rFonts w:ascii="Avenir Next LT Pro" w:eastAsia="Calibri" w:hAnsi="Avenir Next LT Pro" w:cs="Arial"/>
          <w:sz w:val="24"/>
          <w:szCs w:val="24"/>
        </w:rPr>
        <w:t>términos en que deba publicarse.</w:t>
      </w:r>
    </w:p>
    <w:p w14:paraId="714139E2" w14:textId="49706663" w:rsidR="00831B91" w:rsidRDefault="00DC3A22">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D A D O</w:t>
      </w:r>
      <w:r w:rsidR="00675819">
        <w:rPr>
          <w:rFonts w:ascii="Avenir Next LT Pro" w:eastAsia="Calibri" w:hAnsi="Avenir Next LT Pro" w:cs="Arial"/>
          <w:sz w:val="24"/>
          <w:szCs w:val="24"/>
        </w:rPr>
        <w:t xml:space="preserve">. </w:t>
      </w:r>
      <w:r>
        <w:rPr>
          <w:rFonts w:ascii="Avenir Next LT Pro" w:eastAsia="Calibri" w:hAnsi="Avenir Next LT Pro" w:cs="Arial"/>
          <w:sz w:val="24"/>
          <w:szCs w:val="24"/>
        </w:rPr>
        <w:t>en la sede del Poder Legislativo del Estado de Chihuahua, a los</w:t>
      </w:r>
      <w:r w:rsidRPr="00675819">
        <w:rPr>
          <w:rFonts w:ascii="Avenir Next LT Pro" w:eastAsia="Calibri" w:hAnsi="Avenir Next LT Pro" w:cs="Arial"/>
          <w:sz w:val="24"/>
          <w:szCs w:val="24"/>
        </w:rPr>
        <w:t xml:space="preserve"> </w:t>
      </w:r>
      <w:r w:rsidR="009F6D54">
        <w:rPr>
          <w:rFonts w:ascii="Avenir Next LT Pro" w:eastAsia="Calibri" w:hAnsi="Avenir Next LT Pro" w:cs="Arial"/>
          <w:sz w:val="24"/>
          <w:szCs w:val="24"/>
        </w:rPr>
        <w:t xml:space="preserve">4 </w:t>
      </w:r>
      <w:proofErr w:type="spellStart"/>
      <w:r w:rsidR="009F6D54">
        <w:rPr>
          <w:rFonts w:ascii="Avenir Next LT Pro" w:eastAsia="Calibri" w:hAnsi="Avenir Next LT Pro" w:cs="Arial"/>
          <w:sz w:val="24"/>
          <w:szCs w:val="24"/>
        </w:rPr>
        <w:t>dias</w:t>
      </w:r>
      <w:proofErr w:type="spellEnd"/>
      <w:r w:rsidR="009F6D54">
        <w:rPr>
          <w:rFonts w:ascii="Avenir Next LT Pro" w:eastAsia="Calibri" w:hAnsi="Avenir Next LT Pro" w:cs="Arial"/>
          <w:sz w:val="24"/>
          <w:szCs w:val="24"/>
        </w:rPr>
        <w:t xml:space="preserve"> del mes de noviembre</w:t>
      </w:r>
      <w:r w:rsidRPr="00675819">
        <w:rPr>
          <w:rFonts w:ascii="Avenir Next LT Pro" w:eastAsia="Calibri" w:hAnsi="Avenir Next LT Pro" w:cs="Arial"/>
          <w:sz w:val="24"/>
          <w:szCs w:val="24"/>
        </w:rPr>
        <w:t xml:space="preserve"> de 2025.</w:t>
      </w:r>
    </w:p>
    <w:p w14:paraId="74553CBB" w14:textId="77777777" w:rsidR="00675819" w:rsidRPr="00675819" w:rsidRDefault="00675819">
      <w:pPr>
        <w:spacing w:line="360" w:lineRule="auto"/>
        <w:jc w:val="both"/>
        <w:rPr>
          <w:rFonts w:ascii="Avenir Next LT Pro" w:eastAsia="Calibri" w:hAnsi="Avenir Next LT Pro" w:cs="Arial"/>
          <w:sz w:val="24"/>
          <w:szCs w:val="24"/>
        </w:rPr>
      </w:pPr>
    </w:p>
    <w:p w14:paraId="6E569074" w14:textId="77777777" w:rsidR="00831B91" w:rsidRDefault="00DC3A22">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0D65C421" w14:textId="77777777" w:rsidR="00675819" w:rsidRDefault="00675819">
      <w:pPr>
        <w:spacing w:line="360" w:lineRule="auto"/>
        <w:jc w:val="center"/>
        <w:rPr>
          <w:rFonts w:ascii="Avenir Next LT Pro" w:eastAsia="Calibri" w:hAnsi="Avenir Next LT Pro" w:cs="Arial"/>
          <w:b/>
          <w:sz w:val="24"/>
          <w:szCs w:val="24"/>
        </w:rPr>
      </w:pPr>
    </w:p>
    <w:p w14:paraId="09F0AE00" w14:textId="77777777" w:rsidR="00831B91" w:rsidRDefault="00DC3A22">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23326E2F" w14:textId="1564F40C" w:rsidR="00831B91" w:rsidRPr="00675819" w:rsidRDefault="00DC3A22" w:rsidP="00675819">
      <w:pPr>
        <w:tabs>
          <w:tab w:val="left" w:pos="6120"/>
        </w:tabs>
        <w:spacing w:line="240" w:lineRule="auto"/>
        <w:jc w:val="both"/>
        <w:rPr>
          <w:rFonts w:ascii="Avenir Next LT Pro" w:eastAsia="Arial" w:hAnsi="Avenir Next LT Pro" w:cs="Arial"/>
          <w:b/>
          <w:bCs/>
          <w:color w:val="000000"/>
          <w:sz w:val="13"/>
          <w:szCs w:val="13"/>
          <w:u w:color="000000"/>
          <w:shd w:val="clear" w:color="auto" w:fill="FFFFFF"/>
          <w:lang w:eastAsia="es-MX"/>
        </w:rPr>
      </w:pPr>
      <w:r w:rsidRPr="00D45E67">
        <w:rPr>
          <w:rFonts w:ascii="Avenir Next LT Pro" w:eastAsia="Arial Unicode MS" w:hAnsi="Avenir Next LT Pro" w:cs="Arial"/>
          <w:b/>
          <w:bCs/>
          <w:color w:val="000000"/>
          <w:sz w:val="16"/>
          <w:szCs w:val="16"/>
          <w:u w:color="000000"/>
          <w:lang w:eastAsia="es-MX"/>
        </w:rPr>
        <w:t>L</w:t>
      </w:r>
      <w:r>
        <w:rPr>
          <w:rFonts w:ascii="Avenir Next LT Pro" w:eastAsia="Arial Unicode MS" w:hAnsi="Avenir Next LT Pro" w:cs="Arial"/>
          <w:b/>
          <w:bCs/>
          <w:color w:val="000000"/>
          <w:sz w:val="16"/>
          <w:szCs w:val="16"/>
          <w:u w:color="000000"/>
          <w:lang w:eastAsia="es-MX"/>
        </w:rPr>
        <w:t xml:space="preserve">a presente hoja de firmas corresponde a iniciativa con </w:t>
      </w:r>
      <w:r>
        <w:rPr>
          <w:rFonts w:ascii="Avenir Next LT Pro" w:eastAsia="Arial Unicode MS" w:hAnsi="Avenir Next LT Pro" w:cs="Arial"/>
          <w:b/>
          <w:bCs/>
          <w:color w:val="000000"/>
          <w:sz w:val="16"/>
          <w:szCs w:val="16"/>
          <w:u w:color="000000"/>
          <w:lang w:eastAsia="es-MX"/>
        </w:rPr>
        <w:t>carácter de decreto, a efecto de</w:t>
      </w:r>
      <w:r w:rsidRPr="00D45E67">
        <w:rPr>
          <w:rFonts w:ascii="Avenir Next LT Pro" w:eastAsia="Arial Unicode MS" w:hAnsi="Avenir Next LT Pro" w:cs="Arial"/>
          <w:b/>
          <w:bCs/>
          <w:color w:val="000000"/>
          <w:sz w:val="16"/>
          <w:szCs w:val="16"/>
          <w:u w:color="000000"/>
          <w:lang w:eastAsia="es-MX"/>
        </w:rPr>
        <w:t xml:space="preserve"> </w:t>
      </w:r>
      <w:r w:rsidR="003F232F">
        <w:rPr>
          <w:rFonts w:ascii="Avenir Next LT Pro" w:eastAsia="Calibri" w:hAnsi="Avenir Next LT Pro" w:cs="Arial"/>
          <w:b/>
          <w:bCs/>
          <w:sz w:val="16"/>
          <w:szCs w:val="16"/>
        </w:rPr>
        <w:t>adicionar la Ley de Fomento de las Actividades Artesanales del Estado de Chihuahua</w:t>
      </w:r>
      <w:r w:rsidR="00FD5C20">
        <w:rPr>
          <w:rFonts w:ascii="Avenir Next LT Pro" w:eastAsia="Calibri" w:hAnsi="Avenir Next LT Pro" w:cs="Arial"/>
          <w:b/>
          <w:bCs/>
          <w:sz w:val="16"/>
          <w:szCs w:val="16"/>
        </w:rPr>
        <w:t xml:space="preserve"> en materia de difusión y promoción artesanal en el sector turismo.</w:t>
      </w:r>
    </w:p>
    <w:sectPr w:rsidR="00831B91" w:rsidRPr="00675819">
      <w:headerReference w:type="default" r:id="rId9"/>
      <w:footerReference w:type="default" r:id="rId10"/>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E558" w14:textId="77777777" w:rsidR="00551108" w:rsidRDefault="00551108">
      <w:pPr>
        <w:spacing w:line="240" w:lineRule="auto"/>
      </w:pPr>
      <w:r>
        <w:separator/>
      </w:r>
    </w:p>
  </w:endnote>
  <w:endnote w:type="continuationSeparator" w:id="0">
    <w:p w14:paraId="3AD024EF" w14:textId="77777777" w:rsidR="00551108" w:rsidRDefault="00551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2825AC60" w14:textId="77777777" w:rsidR="00831B91" w:rsidRDefault="00DC3A22">
        <w:pPr>
          <w:pStyle w:val="Piedepgina"/>
          <w:jc w:val="right"/>
        </w:pPr>
        <w:r>
          <w:fldChar w:fldCharType="begin"/>
        </w:r>
        <w:r>
          <w:instrText xml:space="preserve"> PAGE   \* MERGEFORMAT </w:instrText>
        </w:r>
        <w:r>
          <w:fldChar w:fldCharType="separate"/>
        </w:r>
        <w:r>
          <w:t>2</w:t>
        </w:r>
        <w:r>
          <w:fldChar w:fldCharType="end"/>
        </w:r>
      </w:p>
    </w:sdtContent>
  </w:sdt>
  <w:p w14:paraId="4852A5C2" w14:textId="77777777" w:rsidR="00831B91" w:rsidRDefault="00831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D583" w14:textId="77777777" w:rsidR="00551108" w:rsidRDefault="00551108">
      <w:pPr>
        <w:spacing w:after="0"/>
      </w:pPr>
      <w:r>
        <w:separator/>
      </w:r>
    </w:p>
  </w:footnote>
  <w:footnote w:type="continuationSeparator" w:id="0">
    <w:p w14:paraId="40DC2E15" w14:textId="77777777" w:rsidR="00551108" w:rsidRDefault="00551108">
      <w:pPr>
        <w:spacing w:after="0"/>
      </w:pPr>
      <w:r>
        <w:continuationSeparator/>
      </w:r>
    </w:p>
  </w:footnote>
  <w:footnote w:id="1">
    <w:p w14:paraId="7D571E5F" w14:textId="7508362A" w:rsidR="00FD5C20" w:rsidRDefault="00FD5C20">
      <w:pPr>
        <w:pStyle w:val="Textonotapie"/>
      </w:pPr>
      <w:r>
        <w:rPr>
          <w:rStyle w:val="Refdenotaalpie"/>
        </w:rPr>
        <w:footnoteRef/>
      </w:r>
      <w:r>
        <w:t xml:space="preserve"> </w:t>
      </w:r>
      <w:r w:rsidRPr="00FD5C20">
        <w:t>https://inegi.org.mx/contenidos/saladeprensa/aproposito/2023/EAP_ART23.pdf</w:t>
      </w:r>
    </w:p>
  </w:footnote>
  <w:footnote w:id="2">
    <w:p w14:paraId="09977DF2" w14:textId="3B63D1DF" w:rsidR="00FE10B5" w:rsidRDefault="00FE10B5">
      <w:pPr>
        <w:pStyle w:val="Textonotapie"/>
      </w:pPr>
      <w:r>
        <w:rPr>
          <w:rStyle w:val="Refdenotaalpie"/>
        </w:rPr>
        <w:footnoteRef/>
      </w:r>
      <w:r>
        <w:t xml:space="preserve"> </w:t>
      </w:r>
      <w:r w:rsidRPr="00FE10B5">
        <w:t>https://www.chihuahua.com.mx/content/PRONTUARIOS/ESPA%C3%91OL/2025/2025%20-%2010%20-%20Prontuario%20Estad%C3%ADstico%20Chihuahua.pdf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CB4D" w14:textId="77777777" w:rsidR="00831B91" w:rsidRDefault="00DC3A22">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70838BDF" wp14:editId="0199E4C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2848C728" w14:textId="77777777" w:rsidR="00831B91" w:rsidRDefault="00DC3A22">
                          <w:pPr>
                            <w:pStyle w:val="Encabezado"/>
                            <w:jc w:val="right"/>
                          </w:pPr>
                          <w:r>
                            <w:rPr>
                              <w:rFonts w:ascii="Edwardian Script ITC" w:hAnsi="Edwardian Script ITC"/>
                              <w:b/>
                              <w:sz w:val="44"/>
                            </w:rPr>
                            <w:t xml:space="preserve">Diputado José Luis Villalobos </w:t>
                          </w:r>
                        </w:p>
                        <w:p w14:paraId="0B0D1939" w14:textId="77777777" w:rsidR="00831B91" w:rsidRDefault="00831B91"/>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0838BDF"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2848C728" w14:textId="77777777" w:rsidR="00831B91" w:rsidRDefault="00000000">
                    <w:pPr>
                      <w:pStyle w:val="Header"/>
                      <w:jc w:val="right"/>
                    </w:pPr>
                    <w:r>
                      <w:rPr>
                        <w:rFonts w:ascii="Edwardian Script ITC" w:hAnsi="Edwardian Script ITC"/>
                        <w:b/>
                        <w:sz w:val="44"/>
                      </w:rPr>
                      <w:t xml:space="preserve">Diputado José Luis Villalobos </w:t>
                    </w:r>
                  </w:p>
                  <w:p w14:paraId="0B0D1939" w14:textId="77777777" w:rsidR="00831B91" w:rsidRDefault="00831B91"/>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07E93B3F" wp14:editId="19929AC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3319E"/>
    <w:multiLevelType w:val="singleLevel"/>
    <w:tmpl w:val="9903319E"/>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B3D68"/>
    <w:rsid w:val="000B55FF"/>
    <w:rsid w:val="000C416F"/>
    <w:rsid w:val="000D6DB3"/>
    <w:rsid w:val="000F60CB"/>
    <w:rsid w:val="00135D59"/>
    <w:rsid w:val="001516C1"/>
    <w:rsid w:val="001605AF"/>
    <w:rsid w:val="00165737"/>
    <w:rsid w:val="00174A98"/>
    <w:rsid w:val="00186AFE"/>
    <w:rsid w:val="001911AA"/>
    <w:rsid w:val="001923EB"/>
    <w:rsid w:val="00196C38"/>
    <w:rsid w:val="001B7076"/>
    <w:rsid w:val="001D478B"/>
    <w:rsid w:val="001E430E"/>
    <w:rsid w:val="001E5423"/>
    <w:rsid w:val="0022768D"/>
    <w:rsid w:val="002823CB"/>
    <w:rsid w:val="00285741"/>
    <w:rsid w:val="00291896"/>
    <w:rsid w:val="002A0BFF"/>
    <w:rsid w:val="002B0F59"/>
    <w:rsid w:val="002F3643"/>
    <w:rsid w:val="003148B1"/>
    <w:rsid w:val="00326670"/>
    <w:rsid w:val="00354A52"/>
    <w:rsid w:val="00366B9A"/>
    <w:rsid w:val="00395D4C"/>
    <w:rsid w:val="003D3DCB"/>
    <w:rsid w:val="003E2B29"/>
    <w:rsid w:val="003F232F"/>
    <w:rsid w:val="0040243A"/>
    <w:rsid w:val="00405EE8"/>
    <w:rsid w:val="004327CE"/>
    <w:rsid w:val="00444C92"/>
    <w:rsid w:val="00457719"/>
    <w:rsid w:val="00480B2B"/>
    <w:rsid w:val="004865CF"/>
    <w:rsid w:val="0049451B"/>
    <w:rsid w:val="004946B2"/>
    <w:rsid w:val="004C1D83"/>
    <w:rsid w:val="004C60C5"/>
    <w:rsid w:val="004C71B4"/>
    <w:rsid w:val="004D5B3F"/>
    <w:rsid w:val="004F4807"/>
    <w:rsid w:val="004F66DE"/>
    <w:rsid w:val="004F69EC"/>
    <w:rsid w:val="00511854"/>
    <w:rsid w:val="00535087"/>
    <w:rsid w:val="00551108"/>
    <w:rsid w:val="00551EA8"/>
    <w:rsid w:val="005603DF"/>
    <w:rsid w:val="005609E4"/>
    <w:rsid w:val="00561A63"/>
    <w:rsid w:val="00561A86"/>
    <w:rsid w:val="00563E0A"/>
    <w:rsid w:val="00580F3F"/>
    <w:rsid w:val="0059206D"/>
    <w:rsid w:val="005A258C"/>
    <w:rsid w:val="005A31A6"/>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75819"/>
    <w:rsid w:val="006A3359"/>
    <w:rsid w:val="006A339C"/>
    <w:rsid w:val="006A4ED0"/>
    <w:rsid w:val="006B61CA"/>
    <w:rsid w:val="006E47B4"/>
    <w:rsid w:val="006F0371"/>
    <w:rsid w:val="006F4357"/>
    <w:rsid w:val="006F6C92"/>
    <w:rsid w:val="0070484A"/>
    <w:rsid w:val="00740750"/>
    <w:rsid w:val="00742415"/>
    <w:rsid w:val="00745590"/>
    <w:rsid w:val="007659A7"/>
    <w:rsid w:val="007926CD"/>
    <w:rsid w:val="00797011"/>
    <w:rsid w:val="007B0426"/>
    <w:rsid w:val="007C35F7"/>
    <w:rsid w:val="007C7F84"/>
    <w:rsid w:val="007D7677"/>
    <w:rsid w:val="007E18C7"/>
    <w:rsid w:val="007F665E"/>
    <w:rsid w:val="00827AFB"/>
    <w:rsid w:val="008301BB"/>
    <w:rsid w:val="0083058F"/>
    <w:rsid w:val="00830FD0"/>
    <w:rsid w:val="00831B91"/>
    <w:rsid w:val="00833BFD"/>
    <w:rsid w:val="00834171"/>
    <w:rsid w:val="008354FD"/>
    <w:rsid w:val="008460D5"/>
    <w:rsid w:val="008818DB"/>
    <w:rsid w:val="008975BA"/>
    <w:rsid w:val="008A7B52"/>
    <w:rsid w:val="008B149D"/>
    <w:rsid w:val="008B7E36"/>
    <w:rsid w:val="008C4B8F"/>
    <w:rsid w:val="008F5B89"/>
    <w:rsid w:val="008F6A06"/>
    <w:rsid w:val="0091102A"/>
    <w:rsid w:val="00914A10"/>
    <w:rsid w:val="009521B8"/>
    <w:rsid w:val="00952796"/>
    <w:rsid w:val="00953B98"/>
    <w:rsid w:val="009715A5"/>
    <w:rsid w:val="00975CC5"/>
    <w:rsid w:val="0097619F"/>
    <w:rsid w:val="0098358D"/>
    <w:rsid w:val="00991B3F"/>
    <w:rsid w:val="009B06AF"/>
    <w:rsid w:val="009B4CBF"/>
    <w:rsid w:val="009C7E6E"/>
    <w:rsid w:val="009D4CA4"/>
    <w:rsid w:val="009F6D54"/>
    <w:rsid w:val="00A02F09"/>
    <w:rsid w:val="00A26403"/>
    <w:rsid w:val="00A4474A"/>
    <w:rsid w:val="00A52512"/>
    <w:rsid w:val="00A5386A"/>
    <w:rsid w:val="00A6330E"/>
    <w:rsid w:val="00A72F3B"/>
    <w:rsid w:val="00A74344"/>
    <w:rsid w:val="00A7703F"/>
    <w:rsid w:val="00A94A98"/>
    <w:rsid w:val="00AA30AD"/>
    <w:rsid w:val="00AC08FB"/>
    <w:rsid w:val="00AE0F07"/>
    <w:rsid w:val="00AF3AF7"/>
    <w:rsid w:val="00AF5C6A"/>
    <w:rsid w:val="00B00A7B"/>
    <w:rsid w:val="00B01D91"/>
    <w:rsid w:val="00B069AC"/>
    <w:rsid w:val="00B40A2E"/>
    <w:rsid w:val="00B53860"/>
    <w:rsid w:val="00BA6F58"/>
    <w:rsid w:val="00C01ADC"/>
    <w:rsid w:val="00C10C0A"/>
    <w:rsid w:val="00C17A1B"/>
    <w:rsid w:val="00C7157D"/>
    <w:rsid w:val="00C72F3F"/>
    <w:rsid w:val="00C8560E"/>
    <w:rsid w:val="00C9033A"/>
    <w:rsid w:val="00C941FA"/>
    <w:rsid w:val="00CA7AF4"/>
    <w:rsid w:val="00CB333C"/>
    <w:rsid w:val="00CD71C3"/>
    <w:rsid w:val="00CE5C19"/>
    <w:rsid w:val="00CE5E37"/>
    <w:rsid w:val="00D03976"/>
    <w:rsid w:val="00D064A4"/>
    <w:rsid w:val="00D139B8"/>
    <w:rsid w:val="00D32053"/>
    <w:rsid w:val="00D36826"/>
    <w:rsid w:val="00D45E67"/>
    <w:rsid w:val="00D65AA7"/>
    <w:rsid w:val="00D65DAA"/>
    <w:rsid w:val="00DB3F45"/>
    <w:rsid w:val="00DC34CF"/>
    <w:rsid w:val="00DC3A22"/>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C7586"/>
    <w:rsid w:val="00FD5C20"/>
    <w:rsid w:val="00FE10B5"/>
    <w:rsid w:val="00FF6460"/>
    <w:rsid w:val="01A43C53"/>
    <w:rsid w:val="01C06FE9"/>
    <w:rsid w:val="21BC3D61"/>
    <w:rsid w:val="22903B9B"/>
    <w:rsid w:val="32E44B1A"/>
    <w:rsid w:val="398A4394"/>
    <w:rsid w:val="3BD03081"/>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69C1"/>
  <w15:docId w15:val="{2D7113D1-E8CB-49C3-984E-DF35C563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2025-11-03T20:24:00Z</dcterms:created>
  <dcterms:modified xsi:type="dcterms:W3CDTF">2025-11-03T20:24:00Z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75B42F93E2FC4C8D8E0E0A45B882191B_13</vt:lpwstr>
  </property>
</Properties>
</file>