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38DF" w14:textId="77777777" w:rsidR="008130F7" w:rsidRPr="008130F7" w:rsidRDefault="008130F7" w:rsidP="008130F7">
      <w:pPr>
        <w:ind w:right="-34"/>
        <w:jc w:val="both"/>
        <w:rPr>
          <w:rFonts w:ascii="Arial" w:eastAsia="Calibri" w:hAnsi="Arial" w:cs="Arial"/>
          <w:b/>
          <w:bCs/>
          <w:color w:val="000000"/>
          <w:spacing w:val="-7"/>
          <w:lang w:val="es-MX"/>
        </w:rPr>
      </w:pPr>
      <w:bookmarkStart w:id="0" w:name="_Hlk209605743"/>
      <w:r w:rsidRPr="008130F7">
        <w:rPr>
          <w:rFonts w:ascii="Arial" w:eastAsia="Calibri" w:hAnsi="Arial" w:cs="Arial"/>
          <w:b/>
          <w:bCs/>
          <w:color w:val="000000"/>
          <w:spacing w:val="-7"/>
          <w:lang w:val="es-MX"/>
        </w:rPr>
        <w:t>HONORABLE CONGRESO DEL</w:t>
      </w:r>
    </w:p>
    <w:p w14:paraId="4D33ABEA" w14:textId="77777777" w:rsidR="008130F7" w:rsidRPr="008130F7" w:rsidRDefault="008130F7" w:rsidP="008130F7">
      <w:pPr>
        <w:ind w:right="-34"/>
        <w:jc w:val="both"/>
        <w:rPr>
          <w:rFonts w:ascii="Arial" w:eastAsia="Calibri" w:hAnsi="Arial" w:cs="Arial"/>
          <w:b/>
          <w:bCs/>
          <w:color w:val="000000"/>
          <w:spacing w:val="-7"/>
          <w:lang w:val="es-MX"/>
        </w:rPr>
      </w:pPr>
      <w:r w:rsidRPr="008130F7">
        <w:rPr>
          <w:rFonts w:ascii="Arial" w:eastAsia="Calibri" w:hAnsi="Arial" w:cs="Arial"/>
          <w:b/>
          <w:bCs/>
          <w:color w:val="000000"/>
          <w:spacing w:val="-7"/>
          <w:lang w:val="es-MX"/>
        </w:rPr>
        <w:t xml:space="preserve">ESTADO DE CHIHUAHUA </w:t>
      </w:r>
    </w:p>
    <w:p w14:paraId="525705E0" w14:textId="77777777" w:rsidR="008130F7" w:rsidRPr="008130F7" w:rsidRDefault="008130F7" w:rsidP="008130F7">
      <w:pPr>
        <w:ind w:right="-34"/>
        <w:jc w:val="both"/>
        <w:rPr>
          <w:rFonts w:ascii="Arial" w:eastAsia="Calibri" w:hAnsi="Arial" w:cs="Arial"/>
          <w:b/>
          <w:bCs/>
          <w:color w:val="000000"/>
          <w:spacing w:val="-7"/>
          <w:lang w:val="es-MX"/>
        </w:rPr>
      </w:pPr>
    </w:p>
    <w:p w14:paraId="6F89425B" w14:textId="652B6095" w:rsidR="008130F7" w:rsidRPr="0028002B" w:rsidRDefault="008130F7" w:rsidP="0028002B">
      <w:pPr>
        <w:autoSpaceDE w:val="0"/>
        <w:autoSpaceDN w:val="0"/>
        <w:adjustRightInd w:val="0"/>
        <w:jc w:val="both"/>
        <w:rPr>
          <w:rFonts w:ascii="Arial" w:eastAsia="Calibri" w:hAnsi="Arial" w:cs="Arial"/>
          <w:lang w:val="es-MX"/>
        </w:rPr>
      </w:pPr>
      <w:r w:rsidRPr="008130F7">
        <w:rPr>
          <w:rFonts w:ascii="Arial" w:eastAsia="Calibri" w:hAnsi="Arial" w:cs="Arial"/>
          <w:b/>
          <w:bCs/>
          <w:color w:val="000000"/>
          <w:spacing w:val="-7"/>
          <w:lang w:val="es-MX"/>
        </w:rPr>
        <w:t xml:space="preserve">El que suscribe, Diputado Octavio Borunda </w:t>
      </w:r>
      <w:r w:rsidRPr="008130F7">
        <w:rPr>
          <w:rFonts w:ascii="Arial" w:eastAsia="Calibri" w:hAnsi="Arial" w:cs="Arial"/>
          <w:color w:val="000000"/>
          <w:spacing w:val="-7"/>
          <w:lang w:val="es-MX"/>
        </w:rPr>
        <w:t>Quevedo de la LXVIII Legislatura del Honorable Congreso del Estado, integrante al grupo parlamentario del Partido Verde Ecologista de México, con fundamento en el artículo 68 fracción I de la Constitución Política del Estado; 167 fracción I y 168 de la Ley Orgánica del Poder Legislativo para el Estado de Chihuahua, someto a la consideración de esta Honorable Asamblea la siguiente</w:t>
      </w:r>
      <w:r w:rsidRPr="008130F7">
        <w:rPr>
          <w:rFonts w:ascii="Arial" w:eastAsia="Calibri" w:hAnsi="Arial" w:cs="Arial"/>
          <w:b/>
          <w:bCs/>
          <w:color w:val="000000"/>
          <w:spacing w:val="-7"/>
          <w:lang w:val="es-MX"/>
        </w:rPr>
        <w:t xml:space="preserve"> INICIATIVA CON PROYECTO DE DECRETO POR LA QUE SE REFORMAN Y ADICIONAN DIVERSAS DISPOSICIONES A LA LEY DE PLANEACIÓN DEL ESTADO DE CHIHUAHUA Y LA LEY DE ECONOMÍA CIRCULAR PARA EL ESTADO DE CHIHUAHUA</w:t>
      </w:r>
      <w:r w:rsidR="0028002B">
        <w:rPr>
          <w:rFonts w:ascii="Arial" w:eastAsia="Calibri" w:hAnsi="Arial" w:cs="Arial"/>
          <w:b/>
          <w:bCs/>
          <w:color w:val="000000"/>
          <w:spacing w:val="-7"/>
          <w:lang w:val="es-MX"/>
        </w:rPr>
        <w:t xml:space="preserve"> CON EL OBJETIVO DE </w:t>
      </w:r>
      <w:r w:rsidR="0028002B" w:rsidRPr="0028002B">
        <w:rPr>
          <w:rFonts w:ascii="Arial" w:eastAsia="Calibri" w:hAnsi="Arial" w:cs="Arial"/>
          <w:b/>
          <w:bCs/>
          <w:color w:val="000000"/>
          <w:spacing w:val="-7"/>
          <w:lang w:val="es-MX"/>
        </w:rPr>
        <w:t>INCORPORAR EL PLAN ESTATAL DE ECONOMÍA CIRCULAR AL SISTEMA DE PLANEACIÓN DEMOCRÁTICA, FACULTAR AL EJECUTIVO PARA EMITIR UN PROGRAMA ANUAL DE INCENTIVOS Y ESTABLECER UNA VENTANILLA ÚNICA QUE SIMPLIFIQUE EL ACCESO A APOYOS FISCALES Y FINANCIEROS CON REGLAS CLARAS Y TRANSPARENTES</w:t>
      </w:r>
      <w:r w:rsidRPr="008130F7">
        <w:rPr>
          <w:rFonts w:ascii="Arial" w:eastAsia="Calibri" w:hAnsi="Arial" w:cs="Arial"/>
          <w:b/>
          <w:bCs/>
          <w:color w:val="000000"/>
          <w:spacing w:val="-7"/>
          <w:lang w:val="es-MX"/>
        </w:rPr>
        <w:t xml:space="preserve">, </w:t>
      </w:r>
      <w:r w:rsidRPr="008130F7">
        <w:rPr>
          <w:rFonts w:ascii="Arial" w:eastAsia="Calibri" w:hAnsi="Arial" w:cs="Arial"/>
          <w:color w:val="000000"/>
          <w:spacing w:val="-7"/>
          <w:lang w:val="es-MX"/>
        </w:rPr>
        <w:t xml:space="preserve">con base en la siguiente: </w:t>
      </w:r>
    </w:p>
    <w:p w14:paraId="7FC3910B" w14:textId="77777777" w:rsidR="008130F7" w:rsidRPr="008130F7" w:rsidRDefault="008130F7" w:rsidP="008130F7">
      <w:pPr>
        <w:ind w:right="-34"/>
        <w:jc w:val="both"/>
        <w:rPr>
          <w:rFonts w:ascii="Arial" w:eastAsia="Calibri" w:hAnsi="Arial" w:cs="Arial"/>
          <w:b/>
          <w:bCs/>
          <w:color w:val="000000"/>
          <w:spacing w:val="-7"/>
          <w:lang w:val="es-MX"/>
        </w:rPr>
      </w:pPr>
    </w:p>
    <w:p w14:paraId="0CA05A18" w14:textId="77777777" w:rsidR="008130F7" w:rsidRPr="008130F7" w:rsidRDefault="008130F7" w:rsidP="008130F7">
      <w:pPr>
        <w:ind w:right="-34"/>
        <w:jc w:val="center"/>
        <w:rPr>
          <w:rFonts w:ascii="Arial" w:eastAsia="Calibri" w:hAnsi="Arial" w:cs="Arial"/>
          <w:b/>
          <w:bCs/>
          <w:color w:val="000000"/>
          <w:spacing w:val="-7"/>
          <w:lang w:val="es-MX"/>
        </w:rPr>
      </w:pPr>
      <w:r w:rsidRPr="008130F7">
        <w:rPr>
          <w:rFonts w:ascii="Arial" w:eastAsia="Calibri" w:hAnsi="Arial" w:cs="Arial"/>
          <w:b/>
          <w:bCs/>
          <w:color w:val="000000"/>
          <w:spacing w:val="-7"/>
          <w:lang w:val="es-MX"/>
        </w:rPr>
        <w:t>EXPOSICIÓN DE MOTIVOS</w:t>
      </w:r>
    </w:p>
    <w:p w14:paraId="7EAD115F" w14:textId="77777777" w:rsidR="008130F7" w:rsidRPr="008130F7" w:rsidRDefault="008130F7" w:rsidP="008130F7">
      <w:pPr>
        <w:autoSpaceDE w:val="0"/>
        <w:autoSpaceDN w:val="0"/>
        <w:adjustRightInd w:val="0"/>
        <w:jc w:val="both"/>
        <w:rPr>
          <w:rFonts w:ascii="Arial" w:eastAsia="Calibri" w:hAnsi="Arial" w:cs="Arial"/>
          <w:b/>
          <w:bCs/>
          <w:lang w:val="es-MX"/>
        </w:rPr>
      </w:pPr>
    </w:p>
    <w:p w14:paraId="508074BA"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La Legislatura LXVII en el tercer año de ejercicio, logró la aprobación de la Ley de Economía Circular para el Estado de Chihuahua (LECECH), la cual tiene como finalidad impulsar la sustentabilidad, a través del rediseño en la producción y el consumo de productos, que genere un impacto positivo en los mercados y en los consumidores responsables con el medio ambiente.</w:t>
      </w:r>
    </w:p>
    <w:p w14:paraId="6B0AF04A" w14:textId="77777777" w:rsidR="008130F7" w:rsidRPr="008130F7" w:rsidRDefault="008130F7" w:rsidP="008130F7">
      <w:pPr>
        <w:autoSpaceDE w:val="0"/>
        <w:autoSpaceDN w:val="0"/>
        <w:adjustRightInd w:val="0"/>
        <w:jc w:val="both"/>
        <w:rPr>
          <w:rFonts w:ascii="Arial" w:eastAsia="Calibri" w:hAnsi="Arial" w:cs="Arial"/>
          <w:b/>
          <w:bCs/>
          <w:lang w:val="es-MX"/>
        </w:rPr>
      </w:pPr>
    </w:p>
    <w:p w14:paraId="1DB1363B"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Con esta Ley, que dio inicio en su vigencia el 7 de julio de este año, Chihuahua se colocó como una de las 6 entidades de la República mexicana, que cuentan con una Ley específica en la materia.</w:t>
      </w:r>
      <w:r w:rsidRPr="008130F7">
        <w:rPr>
          <w:rStyle w:val="Refdenotaalpie"/>
          <w:rFonts w:ascii="Arial" w:eastAsia="Calibri" w:hAnsi="Arial" w:cs="Arial"/>
          <w:lang w:val="es-MX"/>
        </w:rPr>
        <w:footnoteReference w:id="1"/>
      </w:r>
      <w:r w:rsidRPr="008130F7">
        <w:rPr>
          <w:rFonts w:ascii="Arial" w:eastAsia="Calibri" w:hAnsi="Arial" w:cs="Arial"/>
          <w:lang w:val="es-MX"/>
        </w:rPr>
        <w:t xml:space="preserve"> Sin embargo, nuestra norma estatal, si bien puede fungir como un referente para otros Congresos que estén transitando a esta nueva forma de producción y consumo, no debe esperar más tiempo para ser analizada y abordar temas que una vez puesta en práctica se identifican.</w:t>
      </w:r>
    </w:p>
    <w:p w14:paraId="327A25EA" w14:textId="77777777" w:rsidR="008130F7" w:rsidRPr="008130F7" w:rsidRDefault="008130F7" w:rsidP="008130F7">
      <w:pPr>
        <w:autoSpaceDE w:val="0"/>
        <w:autoSpaceDN w:val="0"/>
        <w:adjustRightInd w:val="0"/>
        <w:jc w:val="both"/>
        <w:rPr>
          <w:rFonts w:ascii="Arial" w:eastAsia="Calibri" w:hAnsi="Arial" w:cs="Arial"/>
          <w:lang w:val="es-MX"/>
        </w:rPr>
      </w:pPr>
    </w:p>
    <w:p w14:paraId="130D497E"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En un análisis objetivo, se reconocen las bondades de nuestra Ley como el desplazamiento del manejo reactivo de residuos para abordar desde un inicio la prevención, la reutilización y la valorización de materiales, definiendo principios e instrumentos para promover esa transición. Al incorporarse como ordenamiento de observancia general, la norma crea certeza jurídica para que autoridades, empresas y sociedad civil planifiquen inversiones y prácticas sostenibles, como el uso de materiales secundarios, fomentando mecanismos de cooperación público-privada, facilitando la creación de cadenas productivas más limpias y la reducción de la huella ambiental del sector productivo estatal.</w:t>
      </w:r>
    </w:p>
    <w:p w14:paraId="7FC9252F" w14:textId="77777777" w:rsidR="008130F7" w:rsidRPr="008130F7" w:rsidRDefault="008130F7" w:rsidP="008130F7">
      <w:pPr>
        <w:autoSpaceDE w:val="0"/>
        <w:autoSpaceDN w:val="0"/>
        <w:adjustRightInd w:val="0"/>
        <w:jc w:val="both"/>
        <w:rPr>
          <w:rFonts w:ascii="Arial" w:eastAsia="Calibri" w:hAnsi="Arial" w:cs="Arial"/>
          <w:lang w:val="es-MX"/>
        </w:rPr>
      </w:pPr>
    </w:p>
    <w:p w14:paraId="62A4880A"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Entre los beneficios concretos de esta legislación encontramos la promoción de empleos verdes, y la reducción de residuos y emisiones al favorecer el reciclaje y la economía de materiales. Además, al armonizarse con las leyes estatales de agua y de gestión de residuos, se genera mayor coordinación interinstitucional, atracción de inversiones sostenibles y oportunidades para micro, pequeñas y medianas empresas en la cadena de valor circular. Estas ventajas no sólo responden a objetivos ambientales sino también a metas de competitividad y desarrollo regional.</w:t>
      </w:r>
    </w:p>
    <w:p w14:paraId="5D03CD29" w14:textId="77777777" w:rsidR="008130F7" w:rsidRPr="008130F7" w:rsidRDefault="008130F7" w:rsidP="008130F7">
      <w:pPr>
        <w:autoSpaceDE w:val="0"/>
        <w:autoSpaceDN w:val="0"/>
        <w:adjustRightInd w:val="0"/>
        <w:jc w:val="both"/>
        <w:rPr>
          <w:rFonts w:ascii="Arial" w:eastAsia="Calibri" w:hAnsi="Arial" w:cs="Arial"/>
          <w:lang w:val="es-MX"/>
        </w:rPr>
      </w:pPr>
    </w:p>
    <w:p w14:paraId="75E27C73"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 xml:space="preserve">Sin embargo, la economía circular no está inmersa en el Plan Nacional de Desarrollo, limitando con ello el enfoque de sostenibilidad a largo plazo que pretende una nueva forma de producir y consumir en nuestra Entidad, y otra desventaja que presenta la ley es que no especifica los estímulos que pueden ser otorgados a las empresas que adopten procesos circulares, limitando con ello el interés de su participación, para lograr la circularidad en sus procesos productivos. </w:t>
      </w:r>
    </w:p>
    <w:p w14:paraId="0CCD50D3" w14:textId="77777777" w:rsidR="008130F7" w:rsidRPr="008130F7" w:rsidRDefault="008130F7" w:rsidP="008130F7">
      <w:pPr>
        <w:autoSpaceDE w:val="0"/>
        <w:autoSpaceDN w:val="0"/>
        <w:adjustRightInd w:val="0"/>
        <w:jc w:val="both"/>
        <w:rPr>
          <w:rFonts w:ascii="Arial" w:eastAsia="Calibri" w:hAnsi="Arial" w:cs="Arial"/>
          <w:lang w:val="es-MX"/>
        </w:rPr>
      </w:pPr>
    </w:p>
    <w:p w14:paraId="3BA26AAC"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 xml:space="preserve">A razón de lo anterior, debemos considerar que, nuestro Estado enfrenta una doble tarea, garantizar el crecimiento económico y al mismo tiempo hacerlo de manera sostenible, eficiente y respetuosa con el ambiente. Es impostergable alinear el modelo de desarrollo estatal con los principios de economía circular, toda vez que representa una acción estratégica para consolidar la planeación democrática y sustentable que mandata la legislación estatal. </w:t>
      </w:r>
    </w:p>
    <w:p w14:paraId="60E30EEA" w14:textId="77777777" w:rsidR="008130F7" w:rsidRPr="008130F7" w:rsidRDefault="008130F7" w:rsidP="008130F7">
      <w:pPr>
        <w:autoSpaceDE w:val="0"/>
        <w:autoSpaceDN w:val="0"/>
        <w:adjustRightInd w:val="0"/>
        <w:jc w:val="both"/>
        <w:rPr>
          <w:rFonts w:ascii="Arial" w:eastAsia="Calibri" w:hAnsi="Arial" w:cs="Arial"/>
          <w:lang w:val="es-MX"/>
        </w:rPr>
      </w:pPr>
    </w:p>
    <w:p w14:paraId="01C01D53"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La economía circular no solo constituye una política ambiental, también es una herramienta económica que incentiva la eficiencia en el uso de materiales, agua y energía; fomenta la innovación industrial y estimula la creación de empleos verdes y locales.</w:t>
      </w:r>
      <w:r w:rsidRPr="008130F7">
        <w:rPr>
          <w:rStyle w:val="Refdenotaalpie"/>
          <w:rFonts w:ascii="Arial" w:eastAsia="Calibri" w:hAnsi="Arial" w:cs="Arial"/>
          <w:lang w:val="es-MX"/>
        </w:rPr>
        <w:footnoteReference w:id="2"/>
      </w:r>
      <w:r w:rsidRPr="008130F7">
        <w:rPr>
          <w:rFonts w:ascii="Arial" w:eastAsia="Calibri" w:hAnsi="Arial" w:cs="Arial"/>
          <w:lang w:val="es-MX"/>
        </w:rPr>
        <w:t xml:space="preserve"> De acuerdo con la Organización para la cooperación y el Desarrollo Económico (OCDE), las economías que adoptan esquemas circulares pueden incrementar la productividad hasta en un 4% y generar nuevas cadenas de valor sostenibles</w:t>
      </w:r>
      <w:r w:rsidRPr="008130F7">
        <w:rPr>
          <w:rStyle w:val="Refdenotaalpie"/>
          <w:rFonts w:ascii="Arial" w:eastAsia="Calibri" w:hAnsi="Arial" w:cs="Arial"/>
          <w:lang w:val="es-MX"/>
        </w:rPr>
        <w:footnoteReference w:id="3"/>
      </w:r>
      <w:r w:rsidRPr="008130F7">
        <w:rPr>
          <w:rFonts w:ascii="Arial" w:eastAsia="Calibri" w:hAnsi="Arial" w:cs="Arial"/>
          <w:lang w:val="es-MX"/>
        </w:rPr>
        <w:t>. Asimismo, de conformidad con la Comisión Económica para América Latina y el Caribe (ECLAC, por sus siglas en ingles) de las Naciones Unidas, la transición a una economía circular beneficiaría el empleo creando un total neto de 4,8 millones de empleos en América Latina y el Caribe para 2030, en los sectores de reprocesamiento de madera, acero, aluminio y otros metales.</w:t>
      </w:r>
      <w:r w:rsidRPr="008130F7">
        <w:rPr>
          <w:rStyle w:val="Refdenotaalpie"/>
          <w:rFonts w:ascii="Arial" w:eastAsia="Calibri" w:hAnsi="Arial" w:cs="Arial"/>
          <w:lang w:val="es-MX"/>
        </w:rPr>
        <w:footnoteReference w:id="4"/>
      </w:r>
    </w:p>
    <w:p w14:paraId="4231A55C" w14:textId="77777777" w:rsidR="008130F7" w:rsidRPr="008130F7" w:rsidRDefault="008130F7" w:rsidP="008130F7">
      <w:pPr>
        <w:autoSpaceDE w:val="0"/>
        <w:autoSpaceDN w:val="0"/>
        <w:adjustRightInd w:val="0"/>
        <w:jc w:val="both"/>
        <w:rPr>
          <w:rFonts w:ascii="Arial" w:eastAsia="Calibri" w:hAnsi="Arial" w:cs="Arial"/>
          <w:lang w:val="es-MX"/>
        </w:rPr>
      </w:pPr>
    </w:p>
    <w:p w14:paraId="05A19AB6"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 xml:space="preserve">La economía circular es una alternativa para cerrar ciclos de producción y consumo, reducir la carga ambiental y fortalecer la resiliencia económica de nuestra entidad. Integrarla al </w:t>
      </w:r>
      <w:r w:rsidRPr="008130F7">
        <w:rPr>
          <w:rFonts w:ascii="Arial" w:eastAsia="Calibri" w:hAnsi="Arial" w:cs="Arial"/>
          <w:lang w:val="es-MX"/>
        </w:rPr>
        <w:lastRenderedPageBreak/>
        <w:t>Plan Estatal permitirá establecer metas claras y medibles en materia de aprovechamiento de recursos, gestión de residuos y transición energética.</w:t>
      </w:r>
    </w:p>
    <w:p w14:paraId="23B8EBE5" w14:textId="77777777" w:rsidR="008130F7" w:rsidRPr="008130F7" w:rsidRDefault="008130F7" w:rsidP="008130F7">
      <w:pPr>
        <w:autoSpaceDE w:val="0"/>
        <w:autoSpaceDN w:val="0"/>
        <w:adjustRightInd w:val="0"/>
        <w:jc w:val="both"/>
        <w:rPr>
          <w:rFonts w:ascii="Arial" w:eastAsia="Calibri" w:hAnsi="Arial" w:cs="Arial"/>
          <w:lang w:val="es-MX"/>
        </w:rPr>
      </w:pPr>
    </w:p>
    <w:p w14:paraId="083E7761"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Incluir la economía circular en el Plan Estatal de Desarrollo, facilitará el acceso a mecanismos de financiamiento nacional e internacional, como los promovidos por el Banco Interamericano de Desarrollo, la Cooperación Alemana para el Desarrollo Sustentable y el Fondo Verde para el Clima, los cuales priorizan proyectos que impulsen la innovación tecnológica, el aprovechamiento de residuos y la mitigación del cambio climático. Con ello Chihuahua podrá consolidar una planeación moderna que atraiga recursos alianzas para la transición ecológica.</w:t>
      </w:r>
    </w:p>
    <w:p w14:paraId="5F7666C7" w14:textId="77777777" w:rsidR="008130F7" w:rsidRPr="008130F7" w:rsidRDefault="008130F7" w:rsidP="008130F7">
      <w:pPr>
        <w:autoSpaceDE w:val="0"/>
        <w:autoSpaceDN w:val="0"/>
        <w:adjustRightInd w:val="0"/>
        <w:jc w:val="both"/>
        <w:rPr>
          <w:rFonts w:ascii="Arial" w:eastAsia="Calibri" w:hAnsi="Arial" w:cs="Arial"/>
          <w:lang w:val="es-MX"/>
        </w:rPr>
      </w:pPr>
    </w:p>
    <w:p w14:paraId="5C51D661"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Recordemos que el artículo 2 de la Ley de Planeación del Estado, indica que:</w:t>
      </w:r>
    </w:p>
    <w:p w14:paraId="4A9A2B44" w14:textId="77777777" w:rsidR="008130F7" w:rsidRPr="008130F7" w:rsidRDefault="008130F7" w:rsidP="008130F7">
      <w:pPr>
        <w:autoSpaceDE w:val="0"/>
        <w:autoSpaceDN w:val="0"/>
        <w:adjustRightInd w:val="0"/>
        <w:jc w:val="both"/>
        <w:rPr>
          <w:rFonts w:ascii="Arial" w:eastAsia="Calibri" w:hAnsi="Arial" w:cs="Arial"/>
          <w:lang w:val="es-MX"/>
        </w:rPr>
      </w:pPr>
    </w:p>
    <w:p w14:paraId="177ABC5A" w14:textId="77777777" w:rsidR="008130F7" w:rsidRPr="008130F7" w:rsidRDefault="008130F7" w:rsidP="008130F7">
      <w:pPr>
        <w:autoSpaceDE w:val="0"/>
        <w:autoSpaceDN w:val="0"/>
        <w:adjustRightInd w:val="0"/>
        <w:ind w:left="567" w:right="474"/>
        <w:jc w:val="both"/>
        <w:rPr>
          <w:rFonts w:ascii="Arial" w:eastAsia="Calibri" w:hAnsi="Arial" w:cs="Arial"/>
          <w:i/>
          <w:iCs/>
          <w:lang w:val="es-MX"/>
        </w:rPr>
      </w:pPr>
      <w:r w:rsidRPr="008130F7">
        <w:rPr>
          <w:rFonts w:ascii="Arial" w:eastAsia="Calibri" w:hAnsi="Arial" w:cs="Arial"/>
          <w:i/>
          <w:iCs/>
          <w:lang w:val="es-MX"/>
        </w:rPr>
        <w:t xml:space="preserve">ARTÍCULO 2. La </w:t>
      </w:r>
      <w:proofErr w:type="spellStart"/>
      <w:r w:rsidRPr="008130F7">
        <w:rPr>
          <w:rFonts w:ascii="Arial" w:eastAsia="Calibri" w:hAnsi="Arial" w:cs="Arial"/>
          <w:i/>
          <w:iCs/>
          <w:lang w:val="es-MX"/>
        </w:rPr>
        <w:t>planeación</w:t>
      </w:r>
      <w:proofErr w:type="spellEnd"/>
      <w:r w:rsidRPr="008130F7">
        <w:rPr>
          <w:rFonts w:ascii="Arial" w:eastAsia="Calibri" w:hAnsi="Arial" w:cs="Arial"/>
          <w:i/>
          <w:iCs/>
          <w:lang w:val="es-MX"/>
        </w:rPr>
        <w:t xml:space="preserve"> </w:t>
      </w:r>
      <w:proofErr w:type="spellStart"/>
      <w:r w:rsidRPr="008130F7">
        <w:rPr>
          <w:rFonts w:ascii="Arial" w:eastAsia="Calibri" w:hAnsi="Arial" w:cs="Arial"/>
          <w:i/>
          <w:iCs/>
          <w:lang w:val="es-MX"/>
        </w:rPr>
        <w:t>debera</w:t>
      </w:r>
      <w:proofErr w:type="spellEnd"/>
      <w:r w:rsidRPr="008130F7">
        <w:rPr>
          <w:rFonts w:ascii="Arial" w:eastAsia="Calibri" w:hAnsi="Arial" w:cs="Arial"/>
          <w:i/>
          <w:iCs/>
          <w:lang w:val="es-MX"/>
        </w:rPr>
        <w:t xml:space="preserve">́ llevarse a cabo como un medio </w:t>
      </w:r>
      <w:r w:rsidRPr="008130F7">
        <w:rPr>
          <w:rFonts w:ascii="Arial" w:eastAsia="Calibri" w:hAnsi="Arial" w:cs="Arial"/>
          <w:i/>
          <w:iCs/>
          <w:u w:val="single"/>
          <w:lang w:val="es-MX"/>
        </w:rPr>
        <w:t xml:space="preserve">para el eficaz </w:t>
      </w:r>
      <w:proofErr w:type="spellStart"/>
      <w:r w:rsidRPr="008130F7">
        <w:rPr>
          <w:rFonts w:ascii="Arial" w:eastAsia="Calibri" w:hAnsi="Arial" w:cs="Arial"/>
          <w:i/>
          <w:iCs/>
          <w:u w:val="single"/>
          <w:lang w:val="es-MX"/>
        </w:rPr>
        <w:t>desempeño</w:t>
      </w:r>
      <w:proofErr w:type="spellEnd"/>
      <w:r w:rsidRPr="008130F7">
        <w:rPr>
          <w:rFonts w:ascii="Arial" w:eastAsia="Calibri" w:hAnsi="Arial" w:cs="Arial"/>
          <w:i/>
          <w:iCs/>
          <w:u w:val="single"/>
          <w:lang w:val="es-MX"/>
        </w:rPr>
        <w:t xml:space="preserve"> de la responsabilidad del Gobierno del Estado</w:t>
      </w:r>
      <w:r w:rsidRPr="008130F7">
        <w:rPr>
          <w:rFonts w:ascii="Arial" w:eastAsia="Calibri" w:hAnsi="Arial" w:cs="Arial"/>
          <w:i/>
          <w:iCs/>
          <w:lang w:val="es-MX"/>
        </w:rPr>
        <w:t xml:space="preserve"> y los Gobiernos Municipales, </w:t>
      </w:r>
      <w:r w:rsidRPr="008130F7">
        <w:rPr>
          <w:rFonts w:ascii="Arial" w:eastAsia="Calibri" w:hAnsi="Arial" w:cs="Arial"/>
          <w:i/>
          <w:iCs/>
          <w:u w:val="single"/>
          <w:lang w:val="es-MX"/>
        </w:rPr>
        <w:t xml:space="preserve">sobre el desarrollo </w:t>
      </w:r>
      <w:r w:rsidRPr="008130F7">
        <w:rPr>
          <w:rFonts w:ascii="Arial" w:eastAsia="Calibri" w:hAnsi="Arial" w:cs="Arial"/>
          <w:i/>
          <w:iCs/>
          <w:lang w:val="es-MX"/>
        </w:rPr>
        <w:t>equitativo, incluyente, integral,</w:t>
      </w:r>
      <w:r w:rsidRPr="008130F7">
        <w:rPr>
          <w:rFonts w:ascii="Arial" w:eastAsia="Calibri" w:hAnsi="Arial" w:cs="Arial"/>
          <w:i/>
          <w:iCs/>
          <w:u w:val="single"/>
          <w:lang w:val="es-MX"/>
        </w:rPr>
        <w:t xml:space="preserve"> sustentable y sostenible del Estado</w:t>
      </w:r>
      <w:r w:rsidRPr="008130F7">
        <w:rPr>
          <w:rFonts w:ascii="Arial" w:eastAsia="Calibri" w:hAnsi="Arial" w:cs="Arial"/>
          <w:i/>
          <w:iCs/>
          <w:lang w:val="es-MX"/>
        </w:rPr>
        <w:t xml:space="preserve">, con perspectiva de </w:t>
      </w:r>
      <w:proofErr w:type="spellStart"/>
      <w:r w:rsidRPr="008130F7">
        <w:rPr>
          <w:rFonts w:ascii="Arial" w:eastAsia="Calibri" w:hAnsi="Arial" w:cs="Arial"/>
          <w:i/>
          <w:iCs/>
          <w:lang w:val="es-MX"/>
        </w:rPr>
        <w:t>género</w:t>
      </w:r>
      <w:proofErr w:type="spellEnd"/>
      <w:r w:rsidRPr="008130F7">
        <w:rPr>
          <w:rFonts w:ascii="Arial" w:eastAsia="Calibri" w:hAnsi="Arial" w:cs="Arial"/>
          <w:i/>
          <w:iCs/>
          <w:lang w:val="es-MX"/>
        </w:rPr>
        <w:t xml:space="preserve">, y de familia, </w:t>
      </w:r>
      <w:r w:rsidRPr="008130F7">
        <w:rPr>
          <w:rFonts w:ascii="Arial" w:eastAsia="Calibri" w:hAnsi="Arial" w:cs="Arial"/>
          <w:i/>
          <w:iCs/>
          <w:u w:val="single"/>
          <w:lang w:val="es-MX"/>
        </w:rPr>
        <w:t xml:space="preserve">y </w:t>
      </w:r>
      <w:proofErr w:type="spellStart"/>
      <w:r w:rsidRPr="008130F7">
        <w:rPr>
          <w:rFonts w:ascii="Arial" w:eastAsia="Calibri" w:hAnsi="Arial" w:cs="Arial"/>
          <w:i/>
          <w:iCs/>
          <w:u w:val="single"/>
          <w:lang w:val="es-MX"/>
        </w:rPr>
        <w:t>debera</w:t>
      </w:r>
      <w:proofErr w:type="spellEnd"/>
      <w:r w:rsidRPr="008130F7">
        <w:rPr>
          <w:rFonts w:ascii="Arial" w:eastAsia="Calibri" w:hAnsi="Arial" w:cs="Arial"/>
          <w:i/>
          <w:iCs/>
          <w:u w:val="single"/>
          <w:lang w:val="es-MX"/>
        </w:rPr>
        <w:t>́ tender a la</w:t>
      </w:r>
      <w:r w:rsidRPr="008130F7">
        <w:rPr>
          <w:rFonts w:ascii="Arial" w:eastAsia="Calibri" w:hAnsi="Arial" w:cs="Arial"/>
          <w:i/>
          <w:iCs/>
          <w:lang w:val="es-MX"/>
        </w:rPr>
        <w:t xml:space="preserve"> </w:t>
      </w:r>
      <w:proofErr w:type="spellStart"/>
      <w:r w:rsidRPr="008130F7">
        <w:rPr>
          <w:rFonts w:ascii="Arial" w:eastAsia="Calibri" w:hAnsi="Arial" w:cs="Arial"/>
          <w:i/>
          <w:iCs/>
          <w:u w:val="single"/>
          <w:lang w:val="es-MX"/>
        </w:rPr>
        <w:t>consecución</w:t>
      </w:r>
      <w:proofErr w:type="spellEnd"/>
      <w:r w:rsidRPr="008130F7">
        <w:rPr>
          <w:rFonts w:ascii="Arial" w:eastAsia="Calibri" w:hAnsi="Arial" w:cs="Arial"/>
          <w:i/>
          <w:iCs/>
          <w:u w:val="single"/>
          <w:lang w:val="es-MX"/>
        </w:rPr>
        <w:t xml:space="preserve"> de los fines y objetivos</w:t>
      </w:r>
      <w:r w:rsidRPr="008130F7">
        <w:rPr>
          <w:rFonts w:ascii="Arial" w:eastAsia="Calibri" w:hAnsi="Arial" w:cs="Arial"/>
          <w:i/>
          <w:iCs/>
          <w:lang w:val="es-MX"/>
        </w:rPr>
        <w:t xml:space="preserve"> </w:t>
      </w:r>
      <w:proofErr w:type="spellStart"/>
      <w:r w:rsidRPr="008130F7">
        <w:rPr>
          <w:rFonts w:ascii="Arial" w:eastAsia="Calibri" w:hAnsi="Arial" w:cs="Arial"/>
          <w:i/>
          <w:iCs/>
          <w:lang w:val="es-MX"/>
        </w:rPr>
        <w:t>políticos</w:t>
      </w:r>
      <w:proofErr w:type="spellEnd"/>
      <w:r w:rsidRPr="008130F7">
        <w:rPr>
          <w:rFonts w:ascii="Arial" w:eastAsia="Calibri" w:hAnsi="Arial" w:cs="Arial"/>
          <w:i/>
          <w:iCs/>
          <w:lang w:val="es-MX"/>
        </w:rPr>
        <w:t xml:space="preserve">, sociales, culturales, </w:t>
      </w:r>
      <w:r w:rsidRPr="008130F7">
        <w:rPr>
          <w:rFonts w:ascii="Arial" w:eastAsia="Calibri" w:hAnsi="Arial" w:cs="Arial"/>
          <w:i/>
          <w:iCs/>
          <w:u w:val="single"/>
          <w:lang w:val="es-MX"/>
        </w:rPr>
        <w:t>ambientales</w:t>
      </w:r>
      <w:r w:rsidRPr="008130F7">
        <w:rPr>
          <w:rFonts w:ascii="Arial" w:eastAsia="Calibri" w:hAnsi="Arial" w:cs="Arial"/>
          <w:i/>
          <w:iCs/>
          <w:lang w:val="es-MX"/>
        </w:rPr>
        <w:t xml:space="preserve"> y económicos contenidos en la Constitución Política de los Estados Unidos Mexicanos, la propia de la entidad y en los tratados internacionales de los que el Estado Mexicano sea parte.</w:t>
      </w:r>
    </w:p>
    <w:p w14:paraId="5A988AB5" w14:textId="77777777" w:rsidR="008130F7" w:rsidRPr="008130F7" w:rsidRDefault="008130F7" w:rsidP="008130F7">
      <w:pPr>
        <w:autoSpaceDE w:val="0"/>
        <w:autoSpaceDN w:val="0"/>
        <w:adjustRightInd w:val="0"/>
        <w:jc w:val="both"/>
        <w:rPr>
          <w:rFonts w:ascii="Arial" w:eastAsia="Calibri" w:hAnsi="Arial" w:cs="Arial"/>
          <w:lang w:val="es-MX"/>
        </w:rPr>
      </w:pPr>
    </w:p>
    <w:p w14:paraId="290E1C92"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En este sentido, en el artículo 7 establece que el Sistema de Estatal de Planeación Democrática, contiene entre otros los siguientes documentos a nivel estatal: a) Plan Estatal de Desarrollo; b) Plan Estatal de Seguridad Pública y c) Plan Estatal Hídrico. Este último documento fue añadido en el 2021, y por primera vez incorporado en la Planeación Estatal en la actual administración gubernamental, plan hídrico a largo plazo que incluye la participación ciudadana.</w:t>
      </w:r>
    </w:p>
    <w:p w14:paraId="1D6AC636" w14:textId="77777777" w:rsidR="008130F7" w:rsidRPr="008130F7" w:rsidRDefault="008130F7" w:rsidP="008130F7">
      <w:pPr>
        <w:autoSpaceDE w:val="0"/>
        <w:autoSpaceDN w:val="0"/>
        <w:adjustRightInd w:val="0"/>
        <w:jc w:val="both"/>
        <w:rPr>
          <w:rFonts w:ascii="Arial" w:eastAsia="Calibri" w:hAnsi="Arial" w:cs="Arial"/>
          <w:lang w:val="es-MX"/>
        </w:rPr>
      </w:pPr>
    </w:p>
    <w:p w14:paraId="2442CFCC" w14:textId="0336AB44"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Hoy, nuestro deber como legisladores, nuestr</w:t>
      </w:r>
      <w:r>
        <w:rPr>
          <w:rFonts w:ascii="Arial" w:eastAsia="Calibri" w:hAnsi="Arial" w:cs="Arial"/>
          <w:lang w:val="es-MX"/>
        </w:rPr>
        <w:t xml:space="preserve">a </w:t>
      </w:r>
      <w:r w:rsidRPr="008130F7">
        <w:rPr>
          <w:rFonts w:ascii="Arial" w:eastAsia="Calibri" w:hAnsi="Arial" w:cs="Arial"/>
          <w:lang w:val="es-MX"/>
        </w:rPr>
        <w:t>obligación es el continuar por la consolidación de acciones emprendidas desde el Ejecutivo Estatal, independiente de los colores partidas es urgente y necesario preparar a nuestra entidad con metas claras, para lograr la circularidad en la economía de nuestra región.</w:t>
      </w:r>
    </w:p>
    <w:p w14:paraId="322A9835" w14:textId="77777777" w:rsidR="008130F7" w:rsidRPr="008130F7" w:rsidRDefault="008130F7" w:rsidP="008130F7">
      <w:pPr>
        <w:autoSpaceDE w:val="0"/>
        <w:autoSpaceDN w:val="0"/>
        <w:adjustRightInd w:val="0"/>
        <w:jc w:val="both"/>
        <w:rPr>
          <w:rFonts w:ascii="Arial" w:eastAsia="Calibri" w:hAnsi="Arial" w:cs="Arial"/>
          <w:lang w:val="es-MX"/>
        </w:rPr>
      </w:pPr>
    </w:p>
    <w:p w14:paraId="271DED97"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r w:rsidRPr="008130F7">
        <w:rPr>
          <w:rFonts w:ascii="Arial" w:eastAsia="Calibri" w:hAnsi="Arial" w:cs="Arial"/>
          <w:lang w:val="es-MX"/>
        </w:rPr>
        <w:t xml:space="preserve">Para ello, la iniciativa que presento tiene como primer objetivo incorporar en el artículo 7 de la Ley de Planeación del Estado, como parte del </w:t>
      </w:r>
      <w:r w:rsidRPr="008130F7">
        <w:rPr>
          <w:rFonts w:ascii="Arial" w:eastAsiaTheme="minorHAnsi" w:hAnsi="Arial" w:cs="Arial"/>
          <w:color w:val="000000"/>
          <w:lang w:val="es-MX"/>
          <w14:ligatures w14:val="standardContextual"/>
        </w:rPr>
        <w:t>Sistema Estatal de Planeación Democrática el</w:t>
      </w:r>
      <w:r w:rsidRPr="008130F7">
        <w:rPr>
          <w:rFonts w:ascii="Arial" w:eastAsiaTheme="minorHAnsi" w:hAnsi="Arial" w:cs="Arial"/>
          <w:b/>
          <w:bCs/>
          <w:color w:val="000000"/>
          <w:lang w:val="es-MX"/>
          <w14:ligatures w14:val="standardContextual"/>
        </w:rPr>
        <w:t xml:space="preserve"> Plan Estatal de Economía Circular</w:t>
      </w:r>
      <w:r w:rsidRPr="008130F7">
        <w:rPr>
          <w:rFonts w:ascii="Arial" w:eastAsiaTheme="minorHAnsi" w:hAnsi="Arial" w:cs="Arial"/>
          <w:color w:val="000000"/>
          <w:lang w:val="es-MX"/>
          <w14:ligatures w14:val="standardContextual"/>
        </w:rPr>
        <w:t>.</w:t>
      </w:r>
    </w:p>
    <w:p w14:paraId="42308682" w14:textId="77777777" w:rsidR="008130F7" w:rsidRPr="008130F7" w:rsidRDefault="008130F7" w:rsidP="008130F7">
      <w:pPr>
        <w:autoSpaceDE w:val="0"/>
        <w:autoSpaceDN w:val="0"/>
        <w:adjustRightInd w:val="0"/>
        <w:jc w:val="both"/>
        <w:rPr>
          <w:rFonts w:ascii="Arial" w:eastAsia="Calibri" w:hAnsi="Arial" w:cs="Arial"/>
          <w:lang w:val="es-MX"/>
        </w:rPr>
      </w:pPr>
    </w:p>
    <w:p w14:paraId="5AA4FC19"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 xml:space="preserve">Adicionalmente, es importante mencionar que la LECECH, en su artículo 8 faculta al Ejecutivo del Estado a impulsar incentivos fiscales a los sectores productivos, pero en su artículo 19 le otorga como acción </w:t>
      </w:r>
      <w:r w:rsidRPr="008130F7">
        <w:rPr>
          <w:rFonts w:ascii="Arial" w:eastAsia="Calibri" w:hAnsi="Arial" w:cs="Arial"/>
          <w:b/>
          <w:bCs/>
          <w:i/>
          <w:iCs/>
          <w:lang w:val="es-MX"/>
        </w:rPr>
        <w:t xml:space="preserve">discrecional </w:t>
      </w:r>
      <w:r w:rsidRPr="008130F7">
        <w:rPr>
          <w:rFonts w:ascii="Arial" w:eastAsia="Calibri" w:hAnsi="Arial" w:cs="Arial"/>
          <w:lang w:val="es-MX"/>
        </w:rPr>
        <w:t>la implementación de instrumentos económicos, fiscales y financieros, que tengan por objeto fomentar la Economía Circular, sin hacer mención a que tipo de incentivos fiscales podrían sujetarse las empresas. Como puede visualizarse a continuación:</w:t>
      </w:r>
    </w:p>
    <w:p w14:paraId="066820E1" w14:textId="77777777" w:rsidR="008130F7" w:rsidRPr="008130F7" w:rsidRDefault="008130F7" w:rsidP="008130F7">
      <w:pPr>
        <w:autoSpaceDE w:val="0"/>
        <w:autoSpaceDN w:val="0"/>
        <w:adjustRightInd w:val="0"/>
        <w:jc w:val="both"/>
        <w:rPr>
          <w:rFonts w:ascii="Arial" w:eastAsia="Calibri" w:hAnsi="Arial" w:cs="Arial"/>
          <w:lang w:val="es-MX"/>
        </w:rPr>
      </w:pPr>
    </w:p>
    <w:p w14:paraId="63C20A63" w14:textId="77777777" w:rsidR="008130F7" w:rsidRPr="008130F7" w:rsidRDefault="008130F7" w:rsidP="008130F7">
      <w:pPr>
        <w:autoSpaceDE w:val="0"/>
        <w:autoSpaceDN w:val="0"/>
        <w:adjustRightInd w:val="0"/>
        <w:ind w:left="426" w:right="616"/>
        <w:jc w:val="both"/>
        <w:rPr>
          <w:rFonts w:ascii="Arial" w:eastAsia="Calibri" w:hAnsi="Arial" w:cs="Arial"/>
          <w:i/>
          <w:iCs/>
          <w:lang w:val="es-MX"/>
        </w:rPr>
      </w:pPr>
      <w:proofErr w:type="spellStart"/>
      <w:r w:rsidRPr="008130F7">
        <w:rPr>
          <w:rFonts w:ascii="Arial" w:eastAsia="Calibri" w:hAnsi="Arial" w:cs="Arial"/>
          <w:i/>
          <w:iCs/>
          <w:lang w:val="es-MX"/>
        </w:rPr>
        <w:t>Artículo</w:t>
      </w:r>
      <w:proofErr w:type="spellEnd"/>
      <w:r w:rsidRPr="008130F7">
        <w:rPr>
          <w:rFonts w:ascii="Arial" w:eastAsia="Calibri" w:hAnsi="Arial" w:cs="Arial"/>
          <w:i/>
          <w:iCs/>
          <w:lang w:val="es-MX"/>
        </w:rPr>
        <w:t xml:space="preserve"> 8. Son facultades del Ejecutivo del Estado:</w:t>
      </w:r>
    </w:p>
    <w:p w14:paraId="26157014" w14:textId="77777777" w:rsidR="008130F7" w:rsidRPr="008130F7" w:rsidRDefault="008130F7" w:rsidP="008130F7">
      <w:pPr>
        <w:autoSpaceDE w:val="0"/>
        <w:autoSpaceDN w:val="0"/>
        <w:adjustRightInd w:val="0"/>
        <w:ind w:left="426" w:right="616"/>
        <w:jc w:val="both"/>
        <w:rPr>
          <w:rFonts w:ascii="Arial" w:eastAsia="Calibri" w:hAnsi="Arial" w:cs="Arial"/>
          <w:i/>
          <w:iCs/>
          <w:lang w:val="es-MX"/>
        </w:rPr>
      </w:pPr>
    </w:p>
    <w:p w14:paraId="1F796943" w14:textId="77777777" w:rsidR="008130F7" w:rsidRPr="008130F7" w:rsidRDefault="008130F7" w:rsidP="008130F7">
      <w:pPr>
        <w:autoSpaceDE w:val="0"/>
        <w:autoSpaceDN w:val="0"/>
        <w:adjustRightInd w:val="0"/>
        <w:ind w:left="426" w:right="616"/>
        <w:jc w:val="both"/>
        <w:rPr>
          <w:rFonts w:ascii="Arial" w:eastAsia="Calibri" w:hAnsi="Arial" w:cs="Arial"/>
          <w:i/>
          <w:iCs/>
          <w:lang w:val="es-MX"/>
        </w:rPr>
      </w:pPr>
      <w:r w:rsidRPr="008130F7">
        <w:rPr>
          <w:rFonts w:ascii="Arial" w:eastAsia="Calibri" w:hAnsi="Arial" w:cs="Arial"/>
          <w:i/>
          <w:iCs/>
          <w:lang w:val="es-MX"/>
        </w:rPr>
        <w:t>I. XI. …</w:t>
      </w:r>
    </w:p>
    <w:p w14:paraId="0FC7F972" w14:textId="77777777" w:rsidR="008130F7" w:rsidRPr="008130F7" w:rsidRDefault="008130F7" w:rsidP="008130F7">
      <w:pPr>
        <w:autoSpaceDE w:val="0"/>
        <w:autoSpaceDN w:val="0"/>
        <w:adjustRightInd w:val="0"/>
        <w:ind w:left="426" w:right="616"/>
        <w:jc w:val="both"/>
        <w:rPr>
          <w:rFonts w:ascii="Arial" w:eastAsia="Calibri" w:hAnsi="Arial" w:cs="Arial"/>
          <w:i/>
          <w:iCs/>
          <w:lang w:val="es-MX"/>
        </w:rPr>
      </w:pPr>
      <w:r w:rsidRPr="008130F7">
        <w:rPr>
          <w:rFonts w:ascii="Arial" w:eastAsia="Calibri" w:hAnsi="Arial" w:cs="Arial"/>
          <w:i/>
          <w:iCs/>
          <w:lang w:val="es-MX"/>
        </w:rPr>
        <w:t>XII. Impulsar incentivos fiscales a los sectores productivos.</w:t>
      </w:r>
    </w:p>
    <w:p w14:paraId="05B9568C" w14:textId="77777777" w:rsidR="008130F7" w:rsidRPr="008130F7" w:rsidRDefault="008130F7" w:rsidP="008130F7">
      <w:pPr>
        <w:autoSpaceDE w:val="0"/>
        <w:autoSpaceDN w:val="0"/>
        <w:adjustRightInd w:val="0"/>
        <w:ind w:left="426" w:right="616"/>
        <w:jc w:val="both"/>
        <w:rPr>
          <w:rFonts w:ascii="Arial" w:eastAsia="Calibri" w:hAnsi="Arial" w:cs="Arial"/>
          <w:i/>
          <w:iCs/>
          <w:lang w:val="es-MX"/>
        </w:rPr>
      </w:pPr>
      <w:r w:rsidRPr="008130F7">
        <w:rPr>
          <w:rFonts w:ascii="Arial" w:eastAsia="Calibri" w:hAnsi="Arial" w:cs="Arial"/>
          <w:i/>
          <w:iCs/>
          <w:lang w:val="es-MX"/>
        </w:rPr>
        <w:t>XIII. a XVI. …</w:t>
      </w:r>
    </w:p>
    <w:p w14:paraId="3239DAF4" w14:textId="77777777" w:rsidR="008130F7" w:rsidRPr="008130F7" w:rsidRDefault="008130F7" w:rsidP="008130F7">
      <w:pPr>
        <w:autoSpaceDE w:val="0"/>
        <w:autoSpaceDN w:val="0"/>
        <w:adjustRightInd w:val="0"/>
        <w:ind w:left="426" w:right="616"/>
        <w:jc w:val="both"/>
        <w:rPr>
          <w:rFonts w:ascii="Arial" w:eastAsia="Calibri" w:hAnsi="Arial" w:cs="Arial"/>
          <w:i/>
          <w:iCs/>
          <w:lang w:val="es-MX"/>
        </w:rPr>
      </w:pPr>
    </w:p>
    <w:p w14:paraId="70918EEA" w14:textId="77777777" w:rsidR="008130F7" w:rsidRPr="008130F7" w:rsidRDefault="008130F7" w:rsidP="008130F7">
      <w:pPr>
        <w:autoSpaceDE w:val="0"/>
        <w:autoSpaceDN w:val="0"/>
        <w:adjustRightInd w:val="0"/>
        <w:ind w:left="426" w:right="616"/>
        <w:jc w:val="center"/>
        <w:rPr>
          <w:rFonts w:ascii="Arial" w:eastAsia="Calibri" w:hAnsi="Arial" w:cs="Arial"/>
          <w:b/>
          <w:bCs/>
          <w:i/>
          <w:iCs/>
          <w:lang w:val="es-MX"/>
        </w:rPr>
      </w:pPr>
      <w:r w:rsidRPr="008130F7">
        <w:rPr>
          <w:rFonts w:ascii="Arial" w:eastAsia="Calibri" w:hAnsi="Arial" w:cs="Arial"/>
          <w:b/>
          <w:bCs/>
          <w:i/>
          <w:iCs/>
          <w:lang w:val="es-MX"/>
        </w:rPr>
        <w:t>CAPÍTULO III</w:t>
      </w:r>
    </w:p>
    <w:p w14:paraId="1B24A3C4" w14:textId="77777777" w:rsidR="008130F7" w:rsidRPr="008130F7" w:rsidRDefault="008130F7" w:rsidP="008130F7">
      <w:pPr>
        <w:autoSpaceDE w:val="0"/>
        <w:autoSpaceDN w:val="0"/>
        <w:adjustRightInd w:val="0"/>
        <w:ind w:left="426" w:right="616"/>
        <w:jc w:val="center"/>
        <w:rPr>
          <w:rFonts w:ascii="Arial" w:eastAsia="Calibri" w:hAnsi="Arial" w:cs="Arial"/>
          <w:b/>
          <w:bCs/>
          <w:i/>
          <w:iCs/>
          <w:lang w:val="es-MX"/>
        </w:rPr>
      </w:pPr>
    </w:p>
    <w:p w14:paraId="67AB5A50" w14:textId="77777777" w:rsidR="008130F7" w:rsidRPr="008130F7" w:rsidRDefault="008130F7" w:rsidP="008130F7">
      <w:pPr>
        <w:autoSpaceDE w:val="0"/>
        <w:autoSpaceDN w:val="0"/>
        <w:adjustRightInd w:val="0"/>
        <w:ind w:left="426" w:right="616"/>
        <w:jc w:val="center"/>
        <w:rPr>
          <w:rFonts w:ascii="Arial" w:eastAsia="Calibri" w:hAnsi="Arial" w:cs="Arial"/>
          <w:b/>
          <w:bCs/>
          <w:i/>
          <w:iCs/>
          <w:lang w:val="es-MX"/>
        </w:rPr>
      </w:pPr>
      <w:r w:rsidRPr="008130F7">
        <w:rPr>
          <w:rFonts w:ascii="Arial" w:eastAsia="Calibri" w:hAnsi="Arial" w:cs="Arial"/>
          <w:b/>
          <w:bCs/>
          <w:i/>
          <w:iCs/>
          <w:lang w:val="es-MX"/>
        </w:rPr>
        <w:t>INCENTIVOS FISCALES</w:t>
      </w:r>
    </w:p>
    <w:p w14:paraId="33B48D2C" w14:textId="77777777" w:rsidR="008130F7" w:rsidRPr="008130F7" w:rsidRDefault="008130F7" w:rsidP="008130F7">
      <w:pPr>
        <w:autoSpaceDE w:val="0"/>
        <w:autoSpaceDN w:val="0"/>
        <w:adjustRightInd w:val="0"/>
        <w:ind w:left="426" w:right="616"/>
        <w:jc w:val="both"/>
        <w:rPr>
          <w:rFonts w:ascii="Arial" w:eastAsia="Calibri" w:hAnsi="Arial" w:cs="Arial"/>
          <w:b/>
          <w:bCs/>
          <w:i/>
          <w:iCs/>
          <w:lang w:val="es-MX"/>
        </w:rPr>
      </w:pPr>
    </w:p>
    <w:p w14:paraId="3098B038" w14:textId="77777777" w:rsidR="008130F7" w:rsidRPr="008130F7" w:rsidRDefault="008130F7" w:rsidP="008130F7">
      <w:pPr>
        <w:autoSpaceDE w:val="0"/>
        <w:autoSpaceDN w:val="0"/>
        <w:adjustRightInd w:val="0"/>
        <w:ind w:left="426" w:right="616"/>
        <w:jc w:val="both"/>
        <w:rPr>
          <w:rFonts w:ascii="Arial" w:eastAsia="Calibri" w:hAnsi="Arial" w:cs="Arial"/>
          <w:i/>
          <w:iCs/>
          <w:lang w:val="es-MX"/>
        </w:rPr>
      </w:pPr>
      <w:proofErr w:type="spellStart"/>
      <w:r w:rsidRPr="008130F7">
        <w:rPr>
          <w:rFonts w:ascii="Arial" w:eastAsia="Calibri" w:hAnsi="Arial" w:cs="Arial"/>
          <w:i/>
          <w:iCs/>
          <w:lang w:val="es-MX"/>
        </w:rPr>
        <w:t>Artículo</w:t>
      </w:r>
      <w:proofErr w:type="spellEnd"/>
      <w:r w:rsidRPr="008130F7">
        <w:rPr>
          <w:rFonts w:ascii="Arial" w:eastAsia="Calibri" w:hAnsi="Arial" w:cs="Arial"/>
          <w:i/>
          <w:iCs/>
          <w:lang w:val="es-MX"/>
        </w:rPr>
        <w:t xml:space="preserve"> 19. El Ejecutivo del Estado, en la esfera de sus competencias, </w:t>
      </w:r>
      <w:proofErr w:type="spellStart"/>
      <w:r w:rsidRPr="008130F7">
        <w:rPr>
          <w:rFonts w:ascii="Arial" w:eastAsia="Calibri" w:hAnsi="Arial" w:cs="Arial"/>
          <w:b/>
          <w:bCs/>
          <w:i/>
          <w:iCs/>
          <w:u w:val="single"/>
          <w:lang w:val="es-MX"/>
        </w:rPr>
        <w:t>podra</w:t>
      </w:r>
      <w:proofErr w:type="spellEnd"/>
      <w:r w:rsidRPr="008130F7">
        <w:rPr>
          <w:rFonts w:ascii="Arial" w:eastAsia="Calibri" w:hAnsi="Arial" w:cs="Arial"/>
          <w:b/>
          <w:bCs/>
          <w:i/>
          <w:iCs/>
          <w:u w:val="single"/>
          <w:lang w:val="es-MX"/>
        </w:rPr>
        <w:t>́</w:t>
      </w:r>
      <w:r w:rsidRPr="008130F7">
        <w:rPr>
          <w:rFonts w:ascii="Arial" w:eastAsia="Calibri" w:hAnsi="Arial" w:cs="Arial"/>
          <w:i/>
          <w:iCs/>
          <w:lang w:val="es-MX"/>
        </w:rPr>
        <w:t xml:space="preserve"> implementar los instrumentos </w:t>
      </w:r>
      <w:proofErr w:type="spellStart"/>
      <w:r w:rsidRPr="008130F7">
        <w:rPr>
          <w:rFonts w:ascii="Arial" w:eastAsia="Calibri" w:hAnsi="Arial" w:cs="Arial"/>
          <w:i/>
          <w:iCs/>
          <w:lang w:val="es-MX"/>
        </w:rPr>
        <w:t>económicos</w:t>
      </w:r>
      <w:proofErr w:type="spellEnd"/>
      <w:r w:rsidRPr="008130F7">
        <w:rPr>
          <w:rFonts w:ascii="Arial" w:eastAsia="Calibri" w:hAnsi="Arial" w:cs="Arial"/>
          <w:i/>
          <w:iCs/>
          <w:lang w:val="es-MX"/>
        </w:rPr>
        <w:t xml:space="preserve">, fiscales y financieros, que tengan por objeto fomentar la </w:t>
      </w:r>
      <w:proofErr w:type="spellStart"/>
      <w:r w:rsidRPr="008130F7">
        <w:rPr>
          <w:rFonts w:ascii="Arial" w:eastAsia="Calibri" w:hAnsi="Arial" w:cs="Arial"/>
          <w:i/>
          <w:iCs/>
          <w:lang w:val="es-MX"/>
        </w:rPr>
        <w:t>Economía</w:t>
      </w:r>
      <w:proofErr w:type="spellEnd"/>
      <w:r w:rsidRPr="008130F7">
        <w:rPr>
          <w:rFonts w:ascii="Arial" w:eastAsia="Calibri" w:hAnsi="Arial" w:cs="Arial"/>
          <w:i/>
          <w:iCs/>
          <w:lang w:val="es-MX"/>
        </w:rPr>
        <w:t xml:space="preserve"> Circular.</w:t>
      </w:r>
    </w:p>
    <w:p w14:paraId="6CAD2903" w14:textId="77777777" w:rsidR="008130F7" w:rsidRPr="008130F7" w:rsidRDefault="008130F7" w:rsidP="008130F7">
      <w:pPr>
        <w:autoSpaceDE w:val="0"/>
        <w:autoSpaceDN w:val="0"/>
        <w:adjustRightInd w:val="0"/>
        <w:jc w:val="both"/>
        <w:rPr>
          <w:rFonts w:ascii="Arial" w:eastAsia="Calibri" w:hAnsi="Arial" w:cs="Arial"/>
          <w:lang w:val="es-MX"/>
        </w:rPr>
      </w:pPr>
    </w:p>
    <w:p w14:paraId="4A0B3BAB" w14:textId="77777777" w:rsidR="008130F7" w:rsidRPr="008130F7" w:rsidRDefault="008130F7" w:rsidP="008130F7">
      <w:pPr>
        <w:autoSpaceDE w:val="0"/>
        <w:autoSpaceDN w:val="0"/>
        <w:adjustRightInd w:val="0"/>
        <w:jc w:val="both"/>
        <w:rPr>
          <w:rFonts w:ascii="Arial" w:eastAsia="Calibri" w:hAnsi="Arial" w:cs="Arial"/>
          <w:b/>
          <w:bCs/>
          <w:lang w:val="es-MX"/>
        </w:rPr>
      </w:pPr>
      <w:r w:rsidRPr="008130F7">
        <w:rPr>
          <w:rFonts w:ascii="Arial" w:eastAsia="Calibri" w:hAnsi="Arial" w:cs="Arial"/>
          <w:lang w:val="es-MX"/>
        </w:rPr>
        <w:t xml:space="preserve">Recordemos que la economía circular es un modelo de producción y consumo que implica el rediseño y reincorporación de productos y servicios con la finalidad que cuenten con mayor vida útil y con ello prevenir y minimizar la generación de residuos. Muchas empresas están buscando opciones para transitar hacia este innovador diseño económico contribuyendo positivamente al desarrollo sostenible del estado y del país. </w:t>
      </w:r>
    </w:p>
    <w:p w14:paraId="2BFCF866" w14:textId="77777777" w:rsidR="008130F7" w:rsidRPr="008130F7" w:rsidRDefault="008130F7" w:rsidP="008130F7">
      <w:pPr>
        <w:autoSpaceDE w:val="0"/>
        <w:autoSpaceDN w:val="0"/>
        <w:adjustRightInd w:val="0"/>
        <w:jc w:val="both"/>
        <w:rPr>
          <w:rFonts w:ascii="Arial" w:eastAsia="Calibri" w:hAnsi="Arial" w:cs="Arial"/>
          <w:lang w:val="es-MX"/>
        </w:rPr>
      </w:pPr>
    </w:p>
    <w:p w14:paraId="22D21C66"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En este sentido es importante reconocer que el 4 de julio de este 2025, el Gobierno Federal publicó en el Diario Oficial de la Federación, el Decreto por el que se otorgan beneficios fiscales en los Polos de Desarrollo de Economía Circular para el Bienestar, en el que se reconoce que para “</w:t>
      </w:r>
      <w:r w:rsidRPr="008130F7">
        <w:rPr>
          <w:rFonts w:ascii="Arial" w:eastAsia="Calibri" w:hAnsi="Arial" w:cs="Arial"/>
          <w:i/>
          <w:iCs/>
          <w:lang w:val="es-MX"/>
        </w:rPr>
        <w:t>promover la inversión en actividades económicas sustentables, eco amigables y socialmente responsables, se considera conveniente otorgar estímulos fiscales a los contribuyentes que desarrollen proyectos de economía circular…”</w:t>
      </w:r>
      <w:r w:rsidRPr="008130F7">
        <w:rPr>
          <w:rFonts w:ascii="Arial" w:eastAsia="Calibri" w:hAnsi="Arial" w:cs="Arial"/>
          <w:lang w:val="es-MX"/>
        </w:rPr>
        <w:t>. El que nuestra legislación no cuente con incentivos claros y determinantes, se minimiza la implementación de estas acciones.</w:t>
      </w:r>
      <w:r w:rsidRPr="008130F7">
        <w:rPr>
          <w:rStyle w:val="Refdenotaalpie"/>
          <w:rFonts w:ascii="Arial" w:eastAsia="Calibri" w:hAnsi="Arial" w:cs="Arial"/>
          <w:lang w:val="es-MX"/>
        </w:rPr>
        <w:footnoteReference w:id="5"/>
      </w:r>
    </w:p>
    <w:p w14:paraId="7198497F" w14:textId="77777777" w:rsidR="008130F7" w:rsidRPr="008130F7" w:rsidRDefault="008130F7" w:rsidP="008130F7">
      <w:pPr>
        <w:autoSpaceDE w:val="0"/>
        <w:autoSpaceDN w:val="0"/>
        <w:adjustRightInd w:val="0"/>
        <w:jc w:val="both"/>
        <w:rPr>
          <w:rFonts w:ascii="Arial" w:eastAsia="Calibri" w:hAnsi="Arial" w:cs="Arial"/>
          <w:lang w:val="es-MX"/>
        </w:rPr>
      </w:pPr>
    </w:p>
    <w:p w14:paraId="7A48822C"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El segundo objetivo de la iniciativa es incorporar en el artículo 19, la facultad del Ejecutivo Estatal de emitir un Programa Anual de Incentivos para la Economía Circular, con la finalidad de que, dependiendo de la situación social y económica del estado se emitan las estrategias que puedan hacer frente a la implementación de la circularidad en el estado. Adicionalmente, se incorpora en el artículo 21 que el Ejecutivo Estatal contará con una ventanilla única para acceder a los instrumentos fiscales y financieros con reglas de operación claras y sencillas basadas en principios de transparencia, desempeño y resultados.</w:t>
      </w:r>
    </w:p>
    <w:p w14:paraId="4AB6C7B2" w14:textId="77777777" w:rsidR="008130F7" w:rsidRPr="008130F7" w:rsidRDefault="008130F7" w:rsidP="008130F7">
      <w:pPr>
        <w:autoSpaceDE w:val="0"/>
        <w:autoSpaceDN w:val="0"/>
        <w:adjustRightInd w:val="0"/>
        <w:jc w:val="both"/>
        <w:rPr>
          <w:rFonts w:ascii="Arial" w:eastAsia="Calibri" w:hAnsi="Arial" w:cs="Arial"/>
          <w:lang w:val="es-MX"/>
        </w:rPr>
      </w:pPr>
    </w:p>
    <w:p w14:paraId="6117DF4A"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lang w:val="es-MX"/>
        </w:rPr>
        <w:t>Para dar mayor claridad de las reformas propuestas, se presenta cuadro comparativo:</w:t>
      </w:r>
    </w:p>
    <w:p w14:paraId="6BDDFBBD" w14:textId="77777777" w:rsidR="008130F7" w:rsidRPr="008130F7" w:rsidRDefault="008130F7" w:rsidP="008130F7">
      <w:pPr>
        <w:autoSpaceDE w:val="0"/>
        <w:autoSpaceDN w:val="0"/>
        <w:adjustRightInd w:val="0"/>
        <w:jc w:val="both"/>
        <w:rPr>
          <w:rFonts w:ascii="Arial" w:eastAsia="Calibri" w:hAnsi="Arial" w:cs="Arial"/>
          <w:lang w:val="es-MX"/>
        </w:rPr>
      </w:pPr>
    </w:p>
    <w:tbl>
      <w:tblPr>
        <w:tblStyle w:val="Tablaconcuadrcula"/>
        <w:tblW w:w="9209" w:type="dxa"/>
        <w:jc w:val="center"/>
        <w:tblInd w:w="0" w:type="dxa"/>
        <w:tblLook w:val="04A0" w:firstRow="1" w:lastRow="0" w:firstColumn="1" w:lastColumn="0" w:noHBand="0" w:noVBand="1"/>
      </w:tblPr>
      <w:tblGrid>
        <w:gridCol w:w="4815"/>
        <w:gridCol w:w="4394"/>
      </w:tblGrid>
      <w:tr w:rsidR="008130F7" w:rsidRPr="008130F7" w14:paraId="6F7DC080" w14:textId="77777777" w:rsidTr="00A42D87">
        <w:trPr>
          <w:jc w:val="center"/>
        </w:trPr>
        <w:tc>
          <w:tcPr>
            <w:tcW w:w="9209" w:type="dxa"/>
            <w:gridSpan w:val="2"/>
          </w:tcPr>
          <w:p w14:paraId="3E0F640B" w14:textId="77777777" w:rsidR="008130F7" w:rsidRPr="008130F7" w:rsidRDefault="008130F7" w:rsidP="00A42D87">
            <w:pPr>
              <w:autoSpaceDE w:val="0"/>
              <w:autoSpaceDN w:val="0"/>
              <w:adjustRightInd w:val="0"/>
              <w:jc w:val="center"/>
              <w:rPr>
                <w:rFonts w:ascii="Arial" w:eastAsia="Calibri" w:hAnsi="Arial" w:cs="Arial"/>
                <w:b/>
                <w:bCs/>
                <w:lang w:val="es-MX"/>
              </w:rPr>
            </w:pPr>
            <w:r w:rsidRPr="008130F7">
              <w:rPr>
                <w:rFonts w:ascii="Arial" w:eastAsia="Calibri" w:hAnsi="Arial" w:cs="Arial"/>
                <w:b/>
                <w:bCs/>
                <w:lang w:val="es-MX"/>
              </w:rPr>
              <w:t>Ley de Planeación del Estado de Chihuahua</w:t>
            </w:r>
          </w:p>
        </w:tc>
      </w:tr>
      <w:tr w:rsidR="008130F7" w:rsidRPr="008130F7" w14:paraId="1F9ABA78" w14:textId="77777777" w:rsidTr="00A42D87">
        <w:trPr>
          <w:jc w:val="center"/>
        </w:trPr>
        <w:tc>
          <w:tcPr>
            <w:tcW w:w="4815" w:type="dxa"/>
          </w:tcPr>
          <w:p w14:paraId="464EEBC8" w14:textId="77777777" w:rsidR="008130F7" w:rsidRPr="008130F7" w:rsidRDefault="008130F7" w:rsidP="00A42D87">
            <w:pPr>
              <w:autoSpaceDE w:val="0"/>
              <w:autoSpaceDN w:val="0"/>
              <w:adjustRightInd w:val="0"/>
              <w:jc w:val="center"/>
              <w:rPr>
                <w:rFonts w:ascii="Arial" w:eastAsia="Calibri" w:hAnsi="Arial" w:cs="Arial"/>
                <w:b/>
                <w:bCs/>
                <w:lang w:val="es-MX"/>
              </w:rPr>
            </w:pPr>
            <w:r w:rsidRPr="008130F7">
              <w:rPr>
                <w:rFonts w:ascii="Arial" w:eastAsia="Calibri" w:hAnsi="Arial" w:cs="Arial"/>
                <w:b/>
                <w:bCs/>
                <w:lang w:val="es-MX"/>
              </w:rPr>
              <w:lastRenderedPageBreak/>
              <w:t>Ley Actual</w:t>
            </w:r>
          </w:p>
        </w:tc>
        <w:tc>
          <w:tcPr>
            <w:tcW w:w="4394" w:type="dxa"/>
          </w:tcPr>
          <w:p w14:paraId="5CB8261B" w14:textId="77777777" w:rsidR="008130F7" w:rsidRPr="008130F7" w:rsidRDefault="008130F7" w:rsidP="00A42D87">
            <w:pPr>
              <w:autoSpaceDE w:val="0"/>
              <w:autoSpaceDN w:val="0"/>
              <w:adjustRightInd w:val="0"/>
              <w:jc w:val="center"/>
              <w:rPr>
                <w:rFonts w:ascii="Arial" w:eastAsia="Calibri" w:hAnsi="Arial" w:cs="Arial"/>
                <w:b/>
                <w:bCs/>
                <w:lang w:val="es-MX"/>
              </w:rPr>
            </w:pPr>
            <w:r w:rsidRPr="008130F7">
              <w:rPr>
                <w:rFonts w:ascii="Arial" w:eastAsia="Calibri" w:hAnsi="Arial" w:cs="Arial"/>
                <w:b/>
                <w:bCs/>
                <w:lang w:val="es-MX"/>
              </w:rPr>
              <w:t>Reforma Propuesta</w:t>
            </w:r>
          </w:p>
        </w:tc>
      </w:tr>
      <w:tr w:rsidR="008130F7" w:rsidRPr="008130F7" w14:paraId="5D78BB83" w14:textId="77777777" w:rsidTr="00A42D87">
        <w:trPr>
          <w:jc w:val="center"/>
        </w:trPr>
        <w:tc>
          <w:tcPr>
            <w:tcW w:w="4815" w:type="dxa"/>
          </w:tcPr>
          <w:p w14:paraId="0DF04D36"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ARTICULO 7. El Sistema Estatal de Planeación Democrática se plasmará en los siguientes documentos:</w:t>
            </w:r>
          </w:p>
          <w:p w14:paraId="56CECC42"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567EF04B"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I. A Nivel Estatal:</w:t>
            </w:r>
          </w:p>
          <w:p w14:paraId="5ED551CC" w14:textId="77777777" w:rsidR="008130F7" w:rsidRPr="008130F7" w:rsidRDefault="008130F7" w:rsidP="00A42D87">
            <w:pPr>
              <w:autoSpaceDE w:val="0"/>
              <w:autoSpaceDN w:val="0"/>
              <w:adjustRightInd w:val="0"/>
              <w:ind w:left="426"/>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a)</w:t>
            </w:r>
            <w:r w:rsidRPr="008130F7">
              <w:rPr>
                <w:rFonts w:ascii="Arial" w:hAnsi="Arial" w:cs="Arial"/>
                <w:color w:val="000000"/>
                <w:lang w:val="es-MX"/>
                <w14:ligatures w14:val="standardContextual"/>
              </w:rPr>
              <w:tab/>
              <w:t xml:space="preserve">         Plan Estatal de desarrollo.</w:t>
            </w:r>
          </w:p>
          <w:p w14:paraId="38AFF62C" w14:textId="77777777" w:rsidR="008130F7" w:rsidRPr="008130F7" w:rsidRDefault="008130F7" w:rsidP="00A42D87">
            <w:pPr>
              <w:autoSpaceDE w:val="0"/>
              <w:autoSpaceDN w:val="0"/>
              <w:adjustRightInd w:val="0"/>
              <w:ind w:left="426"/>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a) BIS   Plan Estatal de Seguridad Pública</w:t>
            </w:r>
          </w:p>
          <w:p w14:paraId="5183C183" w14:textId="77777777" w:rsidR="008130F7" w:rsidRPr="008130F7" w:rsidRDefault="008130F7" w:rsidP="00A42D87">
            <w:pPr>
              <w:autoSpaceDE w:val="0"/>
              <w:autoSpaceDN w:val="0"/>
              <w:adjustRightInd w:val="0"/>
              <w:ind w:left="426"/>
              <w:jc w:val="both"/>
              <w:rPr>
                <w:rFonts w:ascii="Arial" w:hAnsi="Arial" w:cs="Arial"/>
                <w:color w:val="000000"/>
                <w:lang w:val="es-MX"/>
                <w14:ligatures w14:val="standardContextual"/>
              </w:rPr>
            </w:pPr>
            <w:proofErr w:type="gramStart"/>
            <w:r w:rsidRPr="008130F7">
              <w:rPr>
                <w:rFonts w:ascii="Arial" w:hAnsi="Arial" w:cs="Arial"/>
                <w:color w:val="000000"/>
                <w:lang w:val="es-MX"/>
                <w14:ligatures w14:val="standardContextual"/>
              </w:rPr>
              <w:t>a)TER</w:t>
            </w:r>
            <w:proofErr w:type="gramEnd"/>
            <w:r w:rsidRPr="008130F7">
              <w:rPr>
                <w:rFonts w:ascii="Arial" w:hAnsi="Arial" w:cs="Arial"/>
                <w:color w:val="000000"/>
                <w:lang w:val="es-MX"/>
                <w14:ligatures w14:val="standardContextual"/>
              </w:rPr>
              <w:t xml:space="preserve">   Plan Estatal Hídrico</w:t>
            </w:r>
          </w:p>
          <w:p w14:paraId="46A39C06"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0DA57F6E"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21164BFF"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6F6E2F7B"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71206436"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02B1666E" w14:textId="77777777" w:rsidR="008130F7" w:rsidRPr="008130F7" w:rsidRDefault="008130F7" w:rsidP="00A42D87">
            <w:pPr>
              <w:autoSpaceDE w:val="0"/>
              <w:autoSpaceDN w:val="0"/>
              <w:adjustRightInd w:val="0"/>
              <w:ind w:left="426"/>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b) a f) …</w:t>
            </w:r>
          </w:p>
          <w:p w14:paraId="6AB33258"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779F5680"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II. …</w:t>
            </w:r>
          </w:p>
          <w:p w14:paraId="36C658FF" w14:textId="77777777" w:rsidR="008130F7" w:rsidRPr="008130F7" w:rsidRDefault="008130F7" w:rsidP="00A42D87">
            <w:pPr>
              <w:autoSpaceDE w:val="0"/>
              <w:autoSpaceDN w:val="0"/>
              <w:adjustRightInd w:val="0"/>
              <w:jc w:val="both"/>
              <w:rPr>
                <w:rFonts w:ascii="Arial" w:eastAsia="Calibri" w:hAnsi="Arial" w:cs="Arial"/>
                <w:lang w:val="es-MX"/>
              </w:rPr>
            </w:pPr>
          </w:p>
        </w:tc>
        <w:tc>
          <w:tcPr>
            <w:tcW w:w="4394" w:type="dxa"/>
          </w:tcPr>
          <w:p w14:paraId="72510913"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ARTICULO 7. El Sistema Estatal de Planeación Democrática se plasmará en los siguientes documentos:</w:t>
            </w:r>
          </w:p>
          <w:p w14:paraId="29D600F6"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11EF95F1"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I. A Nivel Estatal:</w:t>
            </w:r>
          </w:p>
          <w:p w14:paraId="2F57F759" w14:textId="77777777" w:rsidR="008130F7" w:rsidRPr="008130F7" w:rsidRDefault="008130F7" w:rsidP="00A42D87">
            <w:pPr>
              <w:autoSpaceDE w:val="0"/>
              <w:autoSpaceDN w:val="0"/>
              <w:adjustRightInd w:val="0"/>
              <w:ind w:left="426"/>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a)</w:t>
            </w:r>
            <w:r w:rsidRPr="008130F7">
              <w:rPr>
                <w:rFonts w:ascii="Arial" w:hAnsi="Arial" w:cs="Arial"/>
                <w:color w:val="000000"/>
                <w:lang w:val="es-MX"/>
                <w14:ligatures w14:val="standardContextual"/>
              </w:rPr>
              <w:tab/>
            </w:r>
            <w:r w:rsidRPr="008130F7">
              <w:rPr>
                <w:rFonts w:ascii="Arial" w:hAnsi="Arial" w:cs="Arial"/>
                <w:color w:val="000000"/>
                <w:lang w:val="es-MX"/>
                <w14:ligatures w14:val="standardContextual"/>
              </w:rPr>
              <w:tab/>
            </w:r>
            <w:r w:rsidRPr="008130F7">
              <w:rPr>
                <w:rFonts w:ascii="Arial" w:hAnsi="Arial" w:cs="Arial"/>
                <w:color w:val="000000"/>
                <w:lang w:val="es-MX"/>
                <w14:ligatures w14:val="standardContextual"/>
              </w:rPr>
              <w:tab/>
              <w:t>…</w:t>
            </w:r>
          </w:p>
          <w:p w14:paraId="5CB8DF08" w14:textId="77777777" w:rsidR="008130F7" w:rsidRPr="008130F7" w:rsidRDefault="008130F7" w:rsidP="00A42D87">
            <w:pPr>
              <w:autoSpaceDE w:val="0"/>
              <w:autoSpaceDN w:val="0"/>
              <w:adjustRightInd w:val="0"/>
              <w:ind w:left="426"/>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 xml:space="preserve">a) BIS </w:t>
            </w:r>
            <w:r w:rsidRPr="008130F7">
              <w:rPr>
                <w:rFonts w:ascii="Arial" w:hAnsi="Arial" w:cs="Arial"/>
                <w:color w:val="000000"/>
                <w:lang w:val="es-MX"/>
                <w14:ligatures w14:val="standardContextual"/>
              </w:rPr>
              <w:tab/>
            </w:r>
            <w:r w:rsidRPr="008130F7">
              <w:rPr>
                <w:rFonts w:ascii="Arial" w:hAnsi="Arial" w:cs="Arial"/>
                <w:color w:val="000000"/>
                <w:lang w:val="es-MX"/>
                <w14:ligatures w14:val="standardContextual"/>
              </w:rPr>
              <w:tab/>
              <w:t xml:space="preserve">... </w:t>
            </w:r>
          </w:p>
          <w:p w14:paraId="3B511D9C" w14:textId="77777777" w:rsidR="008130F7" w:rsidRPr="008130F7" w:rsidRDefault="008130F7" w:rsidP="00A42D87">
            <w:pPr>
              <w:autoSpaceDE w:val="0"/>
              <w:autoSpaceDN w:val="0"/>
              <w:adjustRightInd w:val="0"/>
              <w:ind w:left="426"/>
              <w:jc w:val="both"/>
              <w:rPr>
                <w:rFonts w:ascii="Arial" w:hAnsi="Arial" w:cs="Arial"/>
                <w:color w:val="000000"/>
                <w:lang w:val="es-MX"/>
                <w14:ligatures w14:val="standardContextual"/>
              </w:rPr>
            </w:pPr>
            <w:proofErr w:type="gramStart"/>
            <w:r w:rsidRPr="008130F7">
              <w:rPr>
                <w:rFonts w:ascii="Arial" w:hAnsi="Arial" w:cs="Arial"/>
                <w:color w:val="000000"/>
                <w:lang w:val="es-MX"/>
                <w14:ligatures w14:val="standardContextual"/>
              </w:rPr>
              <w:t>a)TER</w:t>
            </w:r>
            <w:proofErr w:type="gramEnd"/>
            <w:r w:rsidRPr="008130F7">
              <w:rPr>
                <w:rFonts w:ascii="Arial" w:hAnsi="Arial" w:cs="Arial"/>
                <w:color w:val="000000"/>
                <w:lang w:val="es-MX"/>
                <w14:ligatures w14:val="standardContextual"/>
              </w:rPr>
              <w:t xml:space="preserve"> </w:t>
            </w:r>
            <w:r w:rsidRPr="008130F7">
              <w:rPr>
                <w:rFonts w:ascii="Arial" w:hAnsi="Arial" w:cs="Arial"/>
                <w:color w:val="000000"/>
                <w:lang w:val="es-MX"/>
                <w14:ligatures w14:val="standardContextual"/>
              </w:rPr>
              <w:tab/>
            </w:r>
            <w:r w:rsidRPr="008130F7">
              <w:rPr>
                <w:rFonts w:ascii="Arial" w:hAnsi="Arial" w:cs="Arial"/>
                <w:color w:val="000000"/>
                <w:lang w:val="es-MX"/>
                <w14:ligatures w14:val="standardContextual"/>
              </w:rPr>
              <w:tab/>
              <w:t xml:space="preserve">… </w:t>
            </w:r>
          </w:p>
          <w:p w14:paraId="31E9AC22" w14:textId="77777777" w:rsidR="008130F7" w:rsidRPr="008130F7" w:rsidRDefault="008130F7" w:rsidP="00A42D87">
            <w:pPr>
              <w:autoSpaceDE w:val="0"/>
              <w:autoSpaceDN w:val="0"/>
              <w:adjustRightInd w:val="0"/>
              <w:ind w:left="426"/>
              <w:jc w:val="both"/>
              <w:rPr>
                <w:rFonts w:ascii="Arial" w:hAnsi="Arial" w:cs="Arial"/>
                <w:color w:val="000000"/>
                <w:lang w:val="es-MX"/>
                <w14:ligatures w14:val="standardContextual"/>
              </w:rPr>
            </w:pPr>
            <w:proofErr w:type="gramStart"/>
            <w:r w:rsidRPr="008130F7">
              <w:rPr>
                <w:rFonts w:ascii="Arial" w:hAnsi="Arial" w:cs="Arial"/>
                <w:color w:val="000000"/>
                <w:lang w:val="es-MX"/>
                <w14:ligatures w14:val="standardContextual"/>
              </w:rPr>
              <w:t>a)QUATER</w:t>
            </w:r>
            <w:proofErr w:type="gramEnd"/>
            <w:r w:rsidRPr="008130F7">
              <w:rPr>
                <w:rFonts w:ascii="Arial" w:hAnsi="Arial" w:cs="Arial"/>
                <w:color w:val="000000"/>
                <w:lang w:val="es-MX"/>
                <w14:ligatures w14:val="standardContextual"/>
              </w:rPr>
              <w:tab/>
            </w:r>
            <w:r w:rsidRPr="008130F7">
              <w:rPr>
                <w:rFonts w:ascii="Arial" w:hAnsi="Arial" w:cs="Arial"/>
                <w:b/>
                <w:bCs/>
                <w:color w:val="000000"/>
                <w:lang w:val="es-MX"/>
                <w14:ligatures w14:val="standardContextual"/>
              </w:rPr>
              <w:t>El Plan Estatal de Economía Circular</w:t>
            </w:r>
          </w:p>
          <w:p w14:paraId="6C7D729C"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23A2B7D8"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3473A5F9" w14:textId="77777777" w:rsidR="008130F7" w:rsidRPr="008130F7" w:rsidRDefault="008130F7" w:rsidP="00A42D87">
            <w:pPr>
              <w:autoSpaceDE w:val="0"/>
              <w:autoSpaceDN w:val="0"/>
              <w:adjustRightInd w:val="0"/>
              <w:ind w:left="426"/>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b) a f) …</w:t>
            </w:r>
          </w:p>
          <w:p w14:paraId="53B30664"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p>
          <w:p w14:paraId="1609085E" w14:textId="77777777" w:rsidR="008130F7" w:rsidRPr="008130F7" w:rsidRDefault="008130F7" w:rsidP="00A42D87">
            <w:pPr>
              <w:autoSpaceDE w:val="0"/>
              <w:autoSpaceDN w:val="0"/>
              <w:adjustRightInd w:val="0"/>
              <w:jc w:val="both"/>
              <w:rPr>
                <w:rFonts w:ascii="Arial" w:hAnsi="Arial" w:cs="Arial"/>
                <w:color w:val="000000"/>
                <w:lang w:val="es-MX"/>
                <w14:ligatures w14:val="standardContextual"/>
              </w:rPr>
            </w:pPr>
            <w:r w:rsidRPr="008130F7">
              <w:rPr>
                <w:rFonts w:ascii="Arial" w:hAnsi="Arial" w:cs="Arial"/>
                <w:color w:val="000000"/>
                <w:lang w:val="es-MX"/>
                <w14:ligatures w14:val="standardContextual"/>
              </w:rPr>
              <w:t>II. …</w:t>
            </w:r>
          </w:p>
          <w:p w14:paraId="7392B00C" w14:textId="77777777" w:rsidR="008130F7" w:rsidRPr="008130F7" w:rsidRDefault="008130F7" w:rsidP="00A42D87">
            <w:pPr>
              <w:autoSpaceDE w:val="0"/>
              <w:autoSpaceDN w:val="0"/>
              <w:adjustRightInd w:val="0"/>
              <w:jc w:val="both"/>
              <w:rPr>
                <w:rFonts w:ascii="Arial" w:eastAsia="Calibri" w:hAnsi="Arial" w:cs="Arial"/>
                <w:lang w:val="es-MX"/>
              </w:rPr>
            </w:pPr>
          </w:p>
        </w:tc>
      </w:tr>
      <w:tr w:rsidR="008130F7" w:rsidRPr="008130F7" w14:paraId="67A37176" w14:textId="77777777" w:rsidTr="00A42D87">
        <w:trPr>
          <w:jc w:val="center"/>
        </w:trPr>
        <w:tc>
          <w:tcPr>
            <w:tcW w:w="9209" w:type="dxa"/>
            <w:gridSpan w:val="2"/>
          </w:tcPr>
          <w:p w14:paraId="546FFF56" w14:textId="77777777" w:rsidR="008130F7" w:rsidRPr="008130F7" w:rsidRDefault="008130F7" w:rsidP="00A42D87">
            <w:pPr>
              <w:autoSpaceDE w:val="0"/>
              <w:autoSpaceDN w:val="0"/>
              <w:adjustRightInd w:val="0"/>
              <w:jc w:val="center"/>
              <w:rPr>
                <w:rFonts w:ascii="Arial" w:eastAsia="Calibri" w:hAnsi="Arial" w:cs="Arial"/>
                <w:b/>
                <w:bCs/>
                <w:lang w:val="es-MX"/>
              </w:rPr>
            </w:pPr>
            <w:r w:rsidRPr="008130F7">
              <w:rPr>
                <w:rFonts w:ascii="Arial" w:eastAsia="Calibri" w:hAnsi="Arial" w:cs="Arial"/>
                <w:b/>
                <w:bCs/>
                <w:lang w:val="es-MX"/>
              </w:rPr>
              <w:t>Ley de Economía Circular del Estado de Chihuahua</w:t>
            </w:r>
          </w:p>
        </w:tc>
      </w:tr>
      <w:tr w:rsidR="008130F7" w:rsidRPr="008130F7" w14:paraId="29E6330E" w14:textId="77777777" w:rsidTr="00A42D87">
        <w:trPr>
          <w:jc w:val="center"/>
        </w:trPr>
        <w:tc>
          <w:tcPr>
            <w:tcW w:w="4815" w:type="dxa"/>
          </w:tcPr>
          <w:p w14:paraId="0444B94D" w14:textId="77777777" w:rsidR="008130F7" w:rsidRPr="008130F7" w:rsidRDefault="008130F7" w:rsidP="00A42D87">
            <w:pPr>
              <w:autoSpaceDE w:val="0"/>
              <w:autoSpaceDN w:val="0"/>
              <w:adjustRightInd w:val="0"/>
              <w:jc w:val="center"/>
              <w:rPr>
                <w:rFonts w:ascii="Arial" w:eastAsia="Calibri" w:hAnsi="Arial" w:cs="Arial"/>
                <w:b/>
                <w:bCs/>
                <w:lang w:val="es-MX"/>
              </w:rPr>
            </w:pPr>
            <w:r w:rsidRPr="008130F7">
              <w:rPr>
                <w:rFonts w:ascii="Arial" w:eastAsia="Calibri" w:hAnsi="Arial" w:cs="Arial"/>
                <w:b/>
                <w:bCs/>
                <w:lang w:val="es-MX"/>
              </w:rPr>
              <w:t>Ley Actual</w:t>
            </w:r>
          </w:p>
        </w:tc>
        <w:tc>
          <w:tcPr>
            <w:tcW w:w="4394" w:type="dxa"/>
          </w:tcPr>
          <w:p w14:paraId="5B8574FF" w14:textId="77777777" w:rsidR="008130F7" w:rsidRPr="008130F7" w:rsidRDefault="008130F7" w:rsidP="00A42D87">
            <w:pPr>
              <w:autoSpaceDE w:val="0"/>
              <w:autoSpaceDN w:val="0"/>
              <w:adjustRightInd w:val="0"/>
              <w:jc w:val="center"/>
              <w:rPr>
                <w:rFonts w:ascii="Arial" w:eastAsia="Calibri" w:hAnsi="Arial" w:cs="Arial"/>
                <w:b/>
                <w:bCs/>
                <w:lang w:val="es-MX"/>
              </w:rPr>
            </w:pPr>
            <w:r w:rsidRPr="008130F7">
              <w:rPr>
                <w:rFonts w:ascii="Arial" w:eastAsia="Calibri" w:hAnsi="Arial" w:cs="Arial"/>
                <w:b/>
                <w:bCs/>
                <w:lang w:val="es-MX"/>
              </w:rPr>
              <w:t>Reforma Propuesta</w:t>
            </w:r>
          </w:p>
        </w:tc>
      </w:tr>
      <w:tr w:rsidR="008130F7" w:rsidRPr="008130F7" w14:paraId="4AEE62F5" w14:textId="77777777" w:rsidTr="00A42D87">
        <w:trPr>
          <w:jc w:val="center"/>
        </w:trPr>
        <w:tc>
          <w:tcPr>
            <w:tcW w:w="4815" w:type="dxa"/>
          </w:tcPr>
          <w:p w14:paraId="7F416072" w14:textId="77777777" w:rsidR="008130F7" w:rsidRPr="008130F7" w:rsidRDefault="008130F7" w:rsidP="00A42D87">
            <w:pPr>
              <w:autoSpaceDE w:val="0"/>
              <w:autoSpaceDN w:val="0"/>
              <w:adjustRightInd w:val="0"/>
              <w:jc w:val="both"/>
              <w:rPr>
                <w:rFonts w:ascii="Arial" w:eastAsia="Calibri" w:hAnsi="Arial" w:cs="Arial"/>
                <w:lang w:val="es-MX"/>
              </w:rPr>
            </w:pPr>
            <w:proofErr w:type="spellStart"/>
            <w:r w:rsidRPr="008130F7">
              <w:rPr>
                <w:rFonts w:ascii="Arial" w:hAnsi="Arial" w:cs="Arial"/>
                <w:b/>
                <w:bCs/>
                <w:color w:val="000000"/>
                <w:lang w:val="es-MX"/>
                <w14:ligatures w14:val="standardContextual"/>
              </w:rPr>
              <w:t>Artículo</w:t>
            </w:r>
            <w:proofErr w:type="spellEnd"/>
            <w:r w:rsidRPr="008130F7">
              <w:rPr>
                <w:rFonts w:ascii="Arial" w:hAnsi="Arial" w:cs="Arial"/>
                <w:b/>
                <w:bCs/>
                <w:color w:val="000000"/>
                <w:lang w:val="es-MX"/>
                <w14:ligatures w14:val="standardContextual"/>
              </w:rPr>
              <w:t xml:space="preserve"> 19. </w:t>
            </w:r>
            <w:r w:rsidRPr="008130F7">
              <w:rPr>
                <w:rFonts w:ascii="Arial" w:hAnsi="Arial" w:cs="Arial"/>
                <w:color w:val="000000"/>
                <w:lang w:val="es-MX"/>
                <w14:ligatures w14:val="standardContextual"/>
              </w:rPr>
              <w:t xml:space="preserve">El Ejecutivo del Estado, en la esfera de sus competencias, </w:t>
            </w:r>
            <w:proofErr w:type="spellStart"/>
            <w:r w:rsidRPr="008130F7">
              <w:rPr>
                <w:rFonts w:ascii="Arial" w:hAnsi="Arial" w:cs="Arial"/>
                <w:color w:val="000000"/>
                <w:lang w:val="es-MX"/>
                <w14:ligatures w14:val="standardContextual"/>
              </w:rPr>
              <w:t>podra</w:t>
            </w:r>
            <w:proofErr w:type="spellEnd"/>
            <w:r w:rsidRPr="008130F7">
              <w:rPr>
                <w:rFonts w:ascii="Arial" w:hAnsi="Arial" w:cs="Arial"/>
                <w:color w:val="000000"/>
                <w:lang w:val="es-MX"/>
                <w14:ligatures w14:val="standardContextual"/>
              </w:rPr>
              <w:t xml:space="preserve">́ implementar los instrumentos </w:t>
            </w:r>
            <w:proofErr w:type="spellStart"/>
            <w:r w:rsidRPr="008130F7">
              <w:rPr>
                <w:rFonts w:ascii="Arial" w:hAnsi="Arial" w:cs="Arial"/>
                <w:color w:val="000000"/>
                <w:lang w:val="es-MX"/>
                <w14:ligatures w14:val="standardContextual"/>
              </w:rPr>
              <w:t>económicos</w:t>
            </w:r>
            <w:proofErr w:type="spellEnd"/>
            <w:r w:rsidRPr="008130F7">
              <w:rPr>
                <w:rFonts w:ascii="Arial" w:hAnsi="Arial" w:cs="Arial"/>
                <w:color w:val="000000"/>
                <w:lang w:val="es-MX"/>
                <w14:ligatures w14:val="standardContextual"/>
              </w:rPr>
              <w:t xml:space="preserve">, fiscales y financieros, que tengan por objeto fomentar la </w:t>
            </w:r>
            <w:proofErr w:type="spellStart"/>
            <w:r w:rsidRPr="008130F7">
              <w:rPr>
                <w:rFonts w:ascii="Arial" w:hAnsi="Arial" w:cs="Arial"/>
                <w:color w:val="000000"/>
                <w:lang w:val="es-MX"/>
                <w14:ligatures w14:val="standardContextual"/>
              </w:rPr>
              <w:t>Economía</w:t>
            </w:r>
            <w:proofErr w:type="spellEnd"/>
            <w:r w:rsidRPr="008130F7">
              <w:rPr>
                <w:rFonts w:ascii="Arial" w:hAnsi="Arial" w:cs="Arial"/>
                <w:color w:val="000000"/>
                <w:lang w:val="es-MX"/>
                <w14:ligatures w14:val="standardContextual"/>
              </w:rPr>
              <w:t xml:space="preserve"> Circular.</w:t>
            </w:r>
          </w:p>
        </w:tc>
        <w:tc>
          <w:tcPr>
            <w:tcW w:w="4394" w:type="dxa"/>
          </w:tcPr>
          <w:p w14:paraId="0A1DF6BE" w14:textId="77777777" w:rsidR="008130F7" w:rsidRPr="008130F7" w:rsidRDefault="008130F7" w:rsidP="00A42D87">
            <w:pPr>
              <w:jc w:val="both"/>
              <w:rPr>
                <w:rFonts w:ascii="Arial" w:eastAsia="Calibri" w:hAnsi="Arial" w:cs="Arial"/>
                <w:b/>
                <w:bCs/>
                <w:lang w:val="es-MX"/>
              </w:rPr>
            </w:pPr>
            <w:r w:rsidRPr="008130F7">
              <w:rPr>
                <w:rFonts w:ascii="Arial" w:eastAsia="Calibri" w:hAnsi="Arial" w:cs="Arial"/>
                <w:b/>
                <w:bCs/>
                <w:lang w:val="es-MX"/>
              </w:rPr>
              <w:t>Artículo 19.</w:t>
            </w:r>
            <w:r w:rsidRPr="008130F7">
              <w:rPr>
                <w:rFonts w:ascii="Arial" w:eastAsia="Calibri" w:hAnsi="Arial" w:cs="Arial"/>
                <w:lang w:val="es-MX"/>
              </w:rPr>
              <w:t xml:space="preserve"> El Ejecutivo del Estado, en la esfera de sus competencias,</w:t>
            </w:r>
            <w:r w:rsidRPr="008130F7">
              <w:rPr>
                <w:rFonts w:ascii="Arial" w:eastAsia="Calibri" w:hAnsi="Arial" w:cs="Arial"/>
                <w:b/>
                <w:bCs/>
                <w:lang w:val="es-MX"/>
              </w:rPr>
              <w:t xml:space="preserve"> implementará</w:t>
            </w:r>
            <w:r w:rsidRPr="008130F7">
              <w:rPr>
                <w:rFonts w:ascii="Arial" w:eastAsia="Calibri" w:hAnsi="Arial" w:cs="Arial"/>
                <w:lang w:val="es-MX"/>
              </w:rPr>
              <w:t xml:space="preserve"> un </w:t>
            </w:r>
            <w:r w:rsidRPr="008130F7">
              <w:rPr>
                <w:rFonts w:ascii="Arial" w:eastAsia="Calibri" w:hAnsi="Arial" w:cs="Arial"/>
                <w:b/>
                <w:bCs/>
                <w:lang w:val="es-MX"/>
              </w:rPr>
              <w:t xml:space="preserve">Programa Anual de Incentivos para la </w:t>
            </w:r>
            <w:r w:rsidRPr="008130F7">
              <w:rPr>
                <w:rFonts w:ascii="Arial" w:eastAsia="Calibri" w:hAnsi="Arial" w:cs="Arial"/>
                <w:lang w:val="es-MX"/>
              </w:rPr>
              <w:t xml:space="preserve">Economía Circular, </w:t>
            </w:r>
            <w:r w:rsidRPr="008130F7">
              <w:rPr>
                <w:rFonts w:ascii="Arial" w:eastAsia="Calibri" w:hAnsi="Arial" w:cs="Arial"/>
                <w:b/>
                <w:bCs/>
                <w:lang w:val="es-MX"/>
              </w:rPr>
              <w:t>que tendrá por objeto promover la adopción integral de prácticas de producción y consumo circulares en la entidad.</w:t>
            </w:r>
          </w:p>
          <w:p w14:paraId="3A8F9E48" w14:textId="77777777" w:rsidR="008130F7" w:rsidRPr="008130F7" w:rsidRDefault="008130F7" w:rsidP="00A42D87">
            <w:pPr>
              <w:jc w:val="both"/>
              <w:rPr>
                <w:rFonts w:ascii="Arial" w:eastAsia="Calibri" w:hAnsi="Arial" w:cs="Arial"/>
                <w:b/>
                <w:bCs/>
                <w:lang w:val="es-MX"/>
              </w:rPr>
            </w:pPr>
          </w:p>
          <w:p w14:paraId="32B80008" w14:textId="77777777" w:rsidR="008130F7" w:rsidRPr="008130F7" w:rsidRDefault="008130F7" w:rsidP="00A42D87">
            <w:pPr>
              <w:jc w:val="both"/>
              <w:rPr>
                <w:rFonts w:ascii="Arial" w:eastAsia="Calibri" w:hAnsi="Arial" w:cs="Arial"/>
                <w:b/>
                <w:bCs/>
                <w:lang w:val="es-MX"/>
              </w:rPr>
            </w:pPr>
            <w:r w:rsidRPr="008130F7">
              <w:rPr>
                <w:rFonts w:ascii="Arial" w:eastAsia="Calibri" w:hAnsi="Arial" w:cs="Arial"/>
                <w:b/>
                <w:bCs/>
                <w:lang w:val="es-MX"/>
              </w:rPr>
              <w:t>El Programa anual incluirá de manera enunciativa mas no limitativa, los siguientes tipos de incentivos:</w:t>
            </w:r>
          </w:p>
          <w:p w14:paraId="57E5FE82" w14:textId="77777777" w:rsidR="008130F7" w:rsidRPr="008130F7" w:rsidRDefault="008130F7" w:rsidP="00A42D87">
            <w:pPr>
              <w:jc w:val="both"/>
              <w:rPr>
                <w:rFonts w:ascii="Arial" w:eastAsia="Calibri" w:hAnsi="Arial" w:cs="Arial"/>
                <w:b/>
                <w:bCs/>
                <w:lang w:val="es-MX"/>
              </w:rPr>
            </w:pPr>
          </w:p>
          <w:p w14:paraId="2D61A5A2" w14:textId="77777777" w:rsidR="008130F7" w:rsidRPr="008130F7" w:rsidRDefault="008130F7" w:rsidP="008130F7">
            <w:pPr>
              <w:pStyle w:val="Prrafodelista"/>
              <w:numPr>
                <w:ilvl w:val="0"/>
                <w:numId w:val="15"/>
              </w:numPr>
              <w:ind w:left="709" w:hanging="283"/>
              <w:jc w:val="both"/>
              <w:rPr>
                <w:rFonts w:ascii="Arial" w:eastAsia="Calibri" w:hAnsi="Arial" w:cs="Arial"/>
                <w:sz w:val="24"/>
                <w:szCs w:val="24"/>
                <w:lang w:val="es-MX" w:eastAsia="en-US"/>
              </w:rPr>
            </w:pPr>
            <w:r w:rsidRPr="008130F7">
              <w:rPr>
                <w:rFonts w:ascii="Arial" w:eastAsia="Calibri" w:hAnsi="Arial" w:cs="Arial"/>
                <w:b/>
                <w:bCs/>
                <w:sz w:val="24"/>
                <w:szCs w:val="24"/>
                <w:lang w:val="es-MX" w:eastAsia="en-US"/>
              </w:rPr>
              <w:t>Económicos, fiscales y financieros, que incluyan, deducciones, créditos, garantías, subvenciones y apoyos presupuestales;</w:t>
            </w:r>
          </w:p>
          <w:p w14:paraId="161BFA9E" w14:textId="77777777" w:rsidR="008130F7" w:rsidRPr="008130F7" w:rsidRDefault="008130F7" w:rsidP="008130F7">
            <w:pPr>
              <w:pStyle w:val="Prrafodelista"/>
              <w:numPr>
                <w:ilvl w:val="0"/>
                <w:numId w:val="15"/>
              </w:numPr>
              <w:autoSpaceDE w:val="0"/>
              <w:autoSpaceDN w:val="0"/>
              <w:adjustRightInd w:val="0"/>
              <w:ind w:left="709" w:hanging="349"/>
              <w:jc w:val="both"/>
              <w:rPr>
                <w:rFonts w:ascii="Arial" w:eastAsia="Calibri" w:hAnsi="Arial" w:cs="Arial"/>
                <w:sz w:val="24"/>
                <w:szCs w:val="24"/>
                <w:lang w:val="es-MX" w:eastAsia="en-US"/>
              </w:rPr>
            </w:pPr>
            <w:r w:rsidRPr="008130F7">
              <w:rPr>
                <w:rFonts w:ascii="Arial" w:eastAsia="Calibri" w:hAnsi="Arial" w:cs="Arial"/>
                <w:b/>
                <w:bCs/>
                <w:sz w:val="24"/>
                <w:szCs w:val="24"/>
                <w:lang w:val="es-MX" w:eastAsia="en-US"/>
              </w:rPr>
              <w:t xml:space="preserve">Administrativos y regulatorios, en el que se incorporen procedimiento simplificados y se prevea la </w:t>
            </w:r>
            <w:r w:rsidRPr="008130F7">
              <w:rPr>
                <w:rFonts w:ascii="Arial" w:eastAsia="Calibri" w:hAnsi="Arial" w:cs="Arial"/>
                <w:b/>
                <w:bCs/>
                <w:sz w:val="24"/>
                <w:szCs w:val="24"/>
                <w:lang w:val="es-MX" w:eastAsia="en-US"/>
              </w:rPr>
              <w:lastRenderedPageBreak/>
              <w:t>reducción o priorización en trámites ambientales;</w:t>
            </w:r>
          </w:p>
          <w:p w14:paraId="4A6A2CCE" w14:textId="77777777" w:rsidR="008130F7" w:rsidRPr="008130F7" w:rsidRDefault="008130F7" w:rsidP="008130F7">
            <w:pPr>
              <w:pStyle w:val="Prrafodelista"/>
              <w:numPr>
                <w:ilvl w:val="0"/>
                <w:numId w:val="15"/>
              </w:numPr>
              <w:autoSpaceDE w:val="0"/>
              <w:autoSpaceDN w:val="0"/>
              <w:adjustRightInd w:val="0"/>
              <w:ind w:left="709" w:hanging="349"/>
              <w:jc w:val="both"/>
              <w:rPr>
                <w:rFonts w:ascii="Arial" w:eastAsia="Calibri" w:hAnsi="Arial" w:cs="Arial"/>
                <w:sz w:val="24"/>
                <w:szCs w:val="24"/>
                <w:lang w:val="es-MX" w:eastAsia="en-US"/>
              </w:rPr>
            </w:pPr>
            <w:r w:rsidRPr="008130F7">
              <w:rPr>
                <w:rFonts w:ascii="Arial" w:eastAsia="Calibri" w:hAnsi="Arial" w:cs="Arial"/>
                <w:b/>
                <w:bCs/>
                <w:sz w:val="24"/>
                <w:szCs w:val="24"/>
                <w:lang w:val="es-MX" w:eastAsia="en-US"/>
              </w:rPr>
              <w:t>Adquisiciones, arrendamientos y servicios que consideren la inclusión de criterios de circularidad en licitaciones, contratos y acuerdos;</w:t>
            </w:r>
          </w:p>
          <w:p w14:paraId="6645B785" w14:textId="77777777" w:rsidR="008130F7" w:rsidRPr="008130F7" w:rsidRDefault="008130F7" w:rsidP="008130F7">
            <w:pPr>
              <w:numPr>
                <w:ilvl w:val="0"/>
                <w:numId w:val="15"/>
              </w:numPr>
              <w:autoSpaceDE w:val="0"/>
              <w:autoSpaceDN w:val="0"/>
              <w:adjustRightInd w:val="0"/>
              <w:ind w:left="709" w:hanging="349"/>
              <w:jc w:val="both"/>
              <w:rPr>
                <w:rFonts w:ascii="Arial" w:eastAsia="Calibri" w:hAnsi="Arial" w:cs="Arial"/>
                <w:b/>
                <w:bCs/>
                <w:lang w:val="es-MX"/>
              </w:rPr>
            </w:pPr>
            <w:r w:rsidRPr="008130F7">
              <w:rPr>
                <w:rFonts w:ascii="Arial" w:eastAsia="Calibri" w:hAnsi="Arial" w:cs="Arial"/>
                <w:b/>
                <w:bCs/>
                <w:lang w:val="es-MX"/>
              </w:rPr>
              <w:t>Capacitación y asistencia técnica: formación especializada, asesoría, certificación y acompañamiento para la transición y consolidación de la economía circular;</w:t>
            </w:r>
          </w:p>
          <w:p w14:paraId="1B9E5D9C" w14:textId="77777777" w:rsidR="008130F7" w:rsidRPr="008130F7" w:rsidRDefault="008130F7" w:rsidP="008130F7">
            <w:pPr>
              <w:numPr>
                <w:ilvl w:val="0"/>
                <w:numId w:val="15"/>
              </w:numPr>
              <w:autoSpaceDE w:val="0"/>
              <w:autoSpaceDN w:val="0"/>
              <w:adjustRightInd w:val="0"/>
              <w:ind w:left="709" w:hanging="349"/>
              <w:jc w:val="both"/>
              <w:rPr>
                <w:rFonts w:ascii="Arial" w:eastAsia="Calibri" w:hAnsi="Arial" w:cs="Arial"/>
                <w:b/>
                <w:bCs/>
                <w:lang w:val="es-MX"/>
              </w:rPr>
            </w:pPr>
            <w:r w:rsidRPr="008130F7">
              <w:rPr>
                <w:rFonts w:ascii="Arial" w:eastAsia="Calibri" w:hAnsi="Arial" w:cs="Arial"/>
                <w:b/>
                <w:bCs/>
                <w:lang w:val="es-MX"/>
              </w:rPr>
              <w:t>Reconocimiento y certificación, etiquetado ambiental y premios estatales a la circularidad.</w:t>
            </w:r>
          </w:p>
          <w:p w14:paraId="2579D98E" w14:textId="77777777" w:rsidR="008130F7" w:rsidRPr="008130F7" w:rsidRDefault="008130F7" w:rsidP="00A42D87">
            <w:pPr>
              <w:jc w:val="both"/>
              <w:rPr>
                <w:rFonts w:ascii="Arial" w:eastAsia="Calibri" w:hAnsi="Arial" w:cs="Arial"/>
                <w:lang w:val="es-MX"/>
              </w:rPr>
            </w:pPr>
          </w:p>
          <w:p w14:paraId="4E9BD2AF" w14:textId="77777777" w:rsidR="008130F7" w:rsidRPr="008130F7" w:rsidRDefault="008130F7" w:rsidP="00A42D87">
            <w:pPr>
              <w:autoSpaceDE w:val="0"/>
              <w:autoSpaceDN w:val="0"/>
              <w:adjustRightInd w:val="0"/>
              <w:jc w:val="both"/>
              <w:rPr>
                <w:rFonts w:ascii="Arial" w:eastAsia="Calibri" w:hAnsi="Arial" w:cs="Arial"/>
                <w:lang w:val="es-MX"/>
              </w:rPr>
            </w:pPr>
          </w:p>
        </w:tc>
      </w:tr>
      <w:tr w:rsidR="008130F7" w:rsidRPr="008130F7" w14:paraId="4BA59888" w14:textId="77777777" w:rsidTr="00A42D87">
        <w:trPr>
          <w:jc w:val="center"/>
        </w:trPr>
        <w:tc>
          <w:tcPr>
            <w:tcW w:w="4815" w:type="dxa"/>
          </w:tcPr>
          <w:p w14:paraId="3657339C" w14:textId="77777777" w:rsidR="008130F7" w:rsidRPr="008130F7" w:rsidRDefault="008130F7" w:rsidP="00A42D87">
            <w:pPr>
              <w:autoSpaceDE w:val="0"/>
              <w:autoSpaceDN w:val="0"/>
              <w:adjustRightInd w:val="0"/>
              <w:jc w:val="both"/>
              <w:rPr>
                <w:rFonts w:ascii="Arial" w:hAnsi="Arial" w:cs="Arial"/>
                <w:b/>
                <w:bCs/>
                <w:color w:val="000000"/>
                <w:lang w:val="es-MX"/>
                <w14:ligatures w14:val="standardContextual"/>
              </w:rPr>
            </w:pPr>
            <w:r w:rsidRPr="008130F7">
              <w:rPr>
                <w:rFonts w:ascii="Arial" w:hAnsi="Arial" w:cs="Arial"/>
                <w:b/>
                <w:bCs/>
                <w:color w:val="000000"/>
                <w:lang w:val="es-MX"/>
                <w14:ligatures w14:val="standardContextual"/>
              </w:rPr>
              <w:lastRenderedPageBreak/>
              <w:t xml:space="preserve">Artículo 21. </w:t>
            </w:r>
            <w:r w:rsidRPr="008130F7">
              <w:rPr>
                <w:rFonts w:ascii="Arial" w:hAnsi="Arial" w:cs="Arial"/>
                <w:color w:val="000000"/>
                <w:lang w:val="es-MX"/>
                <w14:ligatures w14:val="standardContextual"/>
              </w:rPr>
              <w:t>En todo momento, la creación de los incentivos a que se refiere el presente Capítulo, se enfocará en impulsar la manufactura, elaboración, comercialización, distribución, venta o uso de bienes, mercancías o productos hechos de materias primas que cumplen con estándares nacionales o internacionales, que estén diseñados intencionalmente para ser reincorporados a una cadena de valor.</w:t>
            </w:r>
          </w:p>
        </w:tc>
        <w:tc>
          <w:tcPr>
            <w:tcW w:w="4394" w:type="dxa"/>
          </w:tcPr>
          <w:p w14:paraId="4A63C302" w14:textId="77777777" w:rsidR="008130F7" w:rsidRPr="008130F7" w:rsidRDefault="008130F7" w:rsidP="00A42D87">
            <w:pPr>
              <w:jc w:val="both"/>
              <w:rPr>
                <w:rFonts w:ascii="Arial" w:eastAsia="Calibri" w:hAnsi="Arial" w:cs="Arial"/>
                <w:b/>
                <w:bCs/>
                <w:lang w:val="es-MX"/>
              </w:rPr>
            </w:pPr>
            <w:r w:rsidRPr="008130F7">
              <w:rPr>
                <w:rFonts w:ascii="Arial" w:eastAsia="Calibri" w:hAnsi="Arial" w:cs="Arial"/>
                <w:b/>
                <w:bCs/>
                <w:lang w:val="es-MX"/>
              </w:rPr>
              <w:t>Artículo 21. …</w:t>
            </w:r>
          </w:p>
          <w:p w14:paraId="703D0DAC" w14:textId="77777777" w:rsidR="008130F7" w:rsidRPr="008130F7" w:rsidRDefault="008130F7" w:rsidP="00A42D87">
            <w:pPr>
              <w:jc w:val="both"/>
              <w:rPr>
                <w:rFonts w:ascii="Arial" w:eastAsia="Calibri" w:hAnsi="Arial" w:cs="Arial"/>
                <w:b/>
                <w:bCs/>
                <w:lang w:val="es-MX"/>
              </w:rPr>
            </w:pPr>
          </w:p>
          <w:p w14:paraId="7142798A" w14:textId="77777777" w:rsidR="008130F7" w:rsidRPr="008130F7" w:rsidRDefault="008130F7" w:rsidP="00A42D87">
            <w:pPr>
              <w:jc w:val="both"/>
              <w:rPr>
                <w:rFonts w:ascii="Arial" w:eastAsia="Calibri" w:hAnsi="Arial" w:cs="Arial"/>
                <w:b/>
                <w:bCs/>
                <w:lang w:val="es-MX"/>
              </w:rPr>
            </w:pPr>
          </w:p>
          <w:p w14:paraId="1E3D9F4B" w14:textId="77777777" w:rsidR="008130F7" w:rsidRPr="008130F7" w:rsidRDefault="008130F7" w:rsidP="00A42D87">
            <w:pPr>
              <w:jc w:val="both"/>
              <w:rPr>
                <w:rFonts w:ascii="Arial" w:eastAsia="Calibri" w:hAnsi="Arial" w:cs="Arial"/>
                <w:b/>
                <w:bCs/>
                <w:lang w:val="es-MX"/>
              </w:rPr>
            </w:pPr>
          </w:p>
          <w:p w14:paraId="3D14B2F9" w14:textId="77777777" w:rsidR="008130F7" w:rsidRPr="008130F7" w:rsidRDefault="008130F7" w:rsidP="00A42D87">
            <w:pPr>
              <w:jc w:val="both"/>
              <w:rPr>
                <w:rFonts w:ascii="Arial" w:eastAsia="Calibri" w:hAnsi="Arial" w:cs="Arial"/>
                <w:b/>
                <w:bCs/>
                <w:lang w:val="es-MX"/>
              </w:rPr>
            </w:pPr>
          </w:p>
          <w:p w14:paraId="5E22D32C" w14:textId="77777777" w:rsidR="008130F7" w:rsidRPr="008130F7" w:rsidRDefault="008130F7" w:rsidP="00A42D87">
            <w:pPr>
              <w:jc w:val="both"/>
              <w:rPr>
                <w:rFonts w:ascii="Arial" w:eastAsia="Calibri" w:hAnsi="Arial" w:cs="Arial"/>
                <w:b/>
                <w:bCs/>
                <w:lang w:val="es-MX"/>
              </w:rPr>
            </w:pPr>
          </w:p>
          <w:p w14:paraId="790C1B38" w14:textId="77777777" w:rsidR="008130F7" w:rsidRPr="008130F7" w:rsidRDefault="008130F7" w:rsidP="00A42D87">
            <w:pPr>
              <w:jc w:val="both"/>
              <w:rPr>
                <w:rFonts w:ascii="Arial" w:eastAsia="Calibri" w:hAnsi="Arial" w:cs="Arial"/>
                <w:b/>
                <w:bCs/>
                <w:lang w:val="es-MX"/>
              </w:rPr>
            </w:pPr>
          </w:p>
          <w:p w14:paraId="607D242F" w14:textId="77777777" w:rsidR="008130F7" w:rsidRPr="008130F7" w:rsidRDefault="008130F7" w:rsidP="00A42D87">
            <w:pPr>
              <w:jc w:val="both"/>
              <w:rPr>
                <w:rFonts w:ascii="Arial" w:eastAsia="Calibri" w:hAnsi="Arial" w:cs="Arial"/>
                <w:b/>
                <w:bCs/>
                <w:lang w:val="es-MX"/>
              </w:rPr>
            </w:pPr>
          </w:p>
          <w:p w14:paraId="3BE20E32" w14:textId="77777777" w:rsidR="008130F7" w:rsidRPr="008130F7" w:rsidRDefault="008130F7" w:rsidP="00A42D87">
            <w:pPr>
              <w:jc w:val="both"/>
              <w:rPr>
                <w:rFonts w:ascii="Arial" w:eastAsia="Calibri" w:hAnsi="Arial" w:cs="Arial"/>
                <w:b/>
                <w:bCs/>
                <w:lang w:val="es-MX"/>
              </w:rPr>
            </w:pPr>
          </w:p>
          <w:p w14:paraId="6A4755F3" w14:textId="77777777" w:rsidR="008130F7" w:rsidRPr="008130F7" w:rsidRDefault="008130F7" w:rsidP="00A42D87">
            <w:pPr>
              <w:jc w:val="both"/>
              <w:rPr>
                <w:rFonts w:ascii="Arial" w:eastAsia="Calibri" w:hAnsi="Arial" w:cs="Arial"/>
                <w:b/>
                <w:bCs/>
                <w:lang w:val="es-MX"/>
              </w:rPr>
            </w:pPr>
          </w:p>
          <w:p w14:paraId="4DB9378C" w14:textId="77777777" w:rsidR="008130F7" w:rsidRPr="008130F7" w:rsidRDefault="008130F7" w:rsidP="00A42D87">
            <w:pPr>
              <w:jc w:val="both"/>
              <w:rPr>
                <w:rFonts w:ascii="Arial" w:eastAsia="Calibri" w:hAnsi="Arial" w:cs="Arial"/>
                <w:b/>
                <w:bCs/>
                <w:lang w:val="es-MX"/>
              </w:rPr>
            </w:pPr>
          </w:p>
          <w:p w14:paraId="5594E1C1" w14:textId="77777777" w:rsidR="008130F7" w:rsidRPr="008130F7" w:rsidRDefault="008130F7" w:rsidP="00A42D87">
            <w:pPr>
              <w:jc w:val="both"/>
              <w:rPr>
                <w:rFonts w:ascii="Arial" w:eastAsia="Calibri" w:hAnsi="Arial" w:cs="Arial"/>
                <w:b/>
                <w:bCs/>
                <w:lang w:val="es-MX"/>
              </w:rPr>
            </w:pPr>
            <w:r w:rsidRPr="008130F7">
              <w:rPr>
                <w:rFonts w:ascii="Arial" w:eastAsia="Calibri" w:hAnsi="Arial" w:cs="Arial"/>
                <w:b/>
                <w:bCs/>
                <w:lang w:val="es-MX"/>
              </w:rPr>
              <w:t>Para tal efecto, el Ejecutivo del Estado contará con una ventanilla única para acceder a los instrumentos fiscales y financieros con reglas de operación claras y sencillas basadas en principios de transparencia, desempeño y resultados.</w:t>
            </w:r>
          </w:p>
        </w:tc>
      </w:tr>
    </w:tbl>
    <w:p w14:paraId="2AD97711" w14:textId="77777777" w:rsidR="008130F7" w:rsidRPr="008130F7" w:rsidRDefault="008130F7" w:rsidP="008130F7">
      <w:pPr>
        <w:autoSpaceDE w:val="0"/>
        <w:autoSpaceDN w:val="0"/>
        <w:adjustRightInd w:val="0"/>
        <w:jc w:val="both"/>
        <w:rPr>
          <w:rFonts w:ascii="Arial" w:eastAsia="Calibri" w:hAnsi="Arial" w:cs="Arial"/>
          <w:lang w:val="es-MX"/>
        </w:rPr>
      </w:pPr>
    </w:p>
    <w:p w14:paraId="73B9A2F6" w14:textId="77777777" w:rsidR="008130F7" w:rsidRPr="008130F7" w:rsidRDefault="008130F7" w:rsidP="008130F7">
      <w:pPr>
        <w:autoSpaceDE w:val="0"/>
        <w:autoSpaceDN w:val="0"/>
        <w:adjustRightInd w:val="0"/>
        <w:jc w:val="both"/>
        <w:rPr>
          <w:rFonts w:ascii="Arial" w:eastAsia="Calibri" w:hAnsi="Arial" w:cs="Arial"/>
          <w:lang w:val="es-MX"/>
        </w:rPr>
      </w:pPr>
    </w:p>
    <w:p w14:paraId="33ADA4C3"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r w:rsidRPr="008130F7">
        <w:rPr>
          <w:rFonts w:ascii="Arial" w:eastAsiaTheme="minorHAnsi" w:hAnsi="Arial" w:cs="Arial"/>
          <w:color w:val="000000"/>
          <w:lang w:val="es-MX"/>
          <w14:ligatures w14:val="standardContextual"/>
        </w:rPr>
        <w:t xml:space="preserve">Por lo anteriormente expuesto, fundado y motivado, someto a la consideración de esta Soberanía, la siguiente Iniciativa con Proyecto de </w:t>
      </w:r>
    </w:p>
    <w:p w14:paraId="2796AE2C"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5AA4A5F3"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797F3E8E" w14:textId="77777777" w:rsidR="008130F7" w:rsidRPr="008130F7" w:rsidRDefault="008130F7" w:rsidP="008130F7">
      <w:pPr>
        <w:autoSpaceDE w:val="0"/>
        <w:autoSpaceDN w:val="0"/>
        <w:adjustRightInd w:val="0"/>
        <w:jc w:val="both"/>
        <w:rPr>
          <w:rFonts w:ascii="Arial" w:eastAsiaTheme="minorHAnsi" w:hAnsi="Arial" w:cs="Arial"/>
          <w:b/>
          <w:bCs/>
          <w:color w:val="000000"/>
          <w:lang w:val="es-MX"/>
          <w14:ligatures w14:val="standardContextual"/>
        </w:rPr>
      </w:pPr>
      <w:r w:rsidRPr="008130F7">
        <w:rPr>
          <w:rFonts w:ascii="Arial" w:eastAsiaTheme="minorHAnsi" w:hAnsi="Arial" w:cs="Arial"/>
          <w:b/>
          <w:bCs/>
          <w:color w:val="000000"/>
          <w:lang w:val="es-MX"/>
          <w14:ligatures w14:val="standardContextual"/>
        </w:rPr>
        <w:t xml:space="preserve">DECRETO </w:t>
      </w:r>
      <w:r w:rsidRPr="008130F7">
        <w:rPr>
          <w:rFonts w:ascii="Arial" w:eastAsia="Calibri" w:hAnsi="Arial" w:cs="Arial"/>
          <w:b/>
          <w:bCs/>
          <w:color w:val="000000"/>
          <w:spacing w:val="-7"/>
          <w:lang w:val="es-MX"/>
        </w:rPr>
        <w:t>POR LA QUE SE REFORMAN Y ADICIONAN DIVERSAS DISPOSICIONES A LA LEY DE PLANEACIÓN DEL ESTADO DE CHIHUAHUA Y LA LEY DE ECONOMÍA CIRCULAR PARA EL ESTADO DE CHIHUAHUA</w:t>
      </w:r>
    </w:p>
    <w:p w14:paraId="218FC147" w14:textId="77777777" w:rsidR="008130F7" w:rsidRPr="008130F7" w:rsidRDefault="008130F7" w:rsidP="008130F7">
      <w:pPr>
        <w:autoSpaceDE w:val="0"/>
        <w:autoSpaceDN w:val="0"/>
        <w:adjustRightInd w:val="0"/>
        <w:jc w:val="both"/>
        <w:rPr>
          <w:rFonts w:ascii="Arial" w:eastAsiaTheme="minorHAnsi" w:hAnsi="Arial" w:cs="Arial"/>
          <w:b/>
          <w:bCs/>
          <w:color w:val="000000"/>
          <w:lang w:val="es-MX"/>
          <w14:ligatures w14:val="standardContextual"/>
        </w:rPr>
      </w:pPr>
    </w:p>
    <w:p w14:paraId="22F685A7"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66722EBC"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r w:rsidRPr="008130F7">
        <w:rPr>
          <w:rFonts w:ascii="Arial" w:eastAsiaTheme="minorHAnsi" w:hAnsi="Arial" w:cs="Arial"/>
          <w:b/>
          <w:bCs/>
          <w:color w:val="000000"/>
          <w:lang w:val="es-MX"/>
          <w14:ligatures w14:val="standardContextual"/>
        </w:rPr>
        <w:t xml:space="preserve">PRIMERO. - </w:t>
      </w:r>
      <w:r w:rsidRPr="008130F7">
        <w:rPr>
          <w:rFonts w:ascii="Arial" w:eastAsiaTheme="minorHAnsi" w:hAnsi="Arial" w:cs="Arial"/>
          <w:color w:val="000000"/>
          <w:lang w:val="es-MX"/>
          <w14:ligatures w14:val="standardContextual"/>
        </w:rPr>
        <w:t xml:space="preserve">Se </w:t>
      </w:r>
      <w:r w:rsidRPr="008130F7">
        <w:rPr>
          <w:rFonts w:ascii="Arial" w:eastAsiaTheme="minorHAnsi" w:hAnsi="Arial" w:cs="Arial"/>
          <w:b/>
          <w:bCs/>
          <w:i/>
          <w:iCs/>
          <w:color w:val="000000"/>
          <w:lang w:val="es-MX"/>
          <w14:ligatures w14:val="standardContextual"/>
        </w:rPr>
        <w:t xml:space="preserve">adiciona </w:t>
      </w:r>
      <w:r w:rsidRPr="008130F7">
        <w:rPr>
          <w:rFonts w:ascii="Arial" w:eastAsiaTheme="minorHAnsi" w:hAnsi="Arial" w:cs="Arial"/>
          <w:i/>
          <w:iCs/>
          <w:color w:val="000000"/>
          <w:lang w:val="es-MX"/>
          <w14:ligatures w14:val="standardContextual"/>
        </w:rPr>
        <w:t>un inciso a) QUATER a la fracción I del artículo 7 de la</w:t>
      </w:r>
      <w:r w:rsidRPr="008130F7">
        <w:rPr>
          <w:rFonts w:ascii="Arial" w:eastAsiaTheme="minorHAnsi" w:hAnsi="Arial" w:cs="Arial"/>
          <w:b/>
          <w:bCs/>
          <w:i/>
          <w:iCs/>
          <w:color w:val="000000"/>
          <w:lang w:val="es-MX"/>
          <w14:ligatures w14:val="standardContextual"/>
        </w:rPr>
        <w:t xml:space="preserve"> </w:t>
      </w:r>
      <w:r w:rsidRPr="008130F7">
        <w:rPr>
          <w:rFonts w:ascii="Arial" w:eastAsiaTheme="minorHAnsi" w:hAnsi="Arial" w:cs="Arial"/>
          <w:i/>
          <w:iCs/>
          <w:color w:val="000000"/>
          <w:lang w:val="es-MX"/>
          <w14:ligatures w14:val="standardContextual"/>
        </w:rPr>
        <w:t>Ley de Planeación del Estado de Chihuahua</w:t>
      </w:r>
      <w:r w:rsidRPr="008130F7">
        <w:rPr>
          <w:rFonts w:ascii="Arial" w:eastAsiaTheme="minorHAnsi" w:hAnsi="Arial" w:cs="Arial"/>
          <w:color w:val="000000"/>
          <w:lang w:val="es-MX"/>
          <w14:ligatures w14:val="standardContextual"/>
        </w:rPr>
        <w:t xml:space="preserve">, para quedar como sigue: </w:t>
      </w:r>
    </w:p>
    <w:p w14:paraId="4577BEAF"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1DDB17FE"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r w:rsidRPr="008130F7">
        <w:rPr>
          <w:rFonts w:ascii="Arial" w:eastAsiaTheme="minorHAnsi" w:hAnsi="Arial" w:cs="Arial"/>
          <w:color w:val="000000"/>
          <w:lang w:val="es-MX"/>
          <w14:ligatures w14:val="standardContextual"/>
        </w:rPr>
        <w:t>ARTICULO 7. El Sistema Estatal de Planeación Democrática se plasmará en los siguientes documentos:</w:t>
      </w:r>
    </w:p>
    <w:p w14:paraId="79342BA2"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617AE72D"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r w:rsidRPr="008130F7">
        <w:rPr>
          <w:rFonts w:ascii="Arial" w:eastAsiaTheme="minorHAnsi" w:hAnsi="Arial" w:cs="Arial"/>
          <w:color w:val="000000"/>
          <w:lang w:val="es-MX"/>
          <w14:ligatures w14:val="standardContextual"/>
        </w:rPr>
        <w:t>I. A Nivel Estatal:</w:t>
      </w:r>
    </w:p>
    <w:p w14:paraId="430396F8" w14:textId="77777777" w:rsidR="008130F7" w:rsidRPr="008130F7" w:rsidRDefault="008130F7" w:rsidP="008130F7">
      <w:pPr>
        <w:autoSpaceDE w:val="0"/>
        <w:autoSpaceDN w:val="0"/>
        <w:adjustRightInd w:val="0"/>
        <w:ind w:left="426"/>
        <w:jc w:val="both"/>
        <w:rPr>
          <w:rFonts w:ascii="Arial" w:eastAsiaTheme="minorHAnsi" w:hAnsi="Arial" w:cs="Arial"/>
          <w:color w:val="000000"/>
          <w:lang w:val="es-MX"/>
          <w14:ligatures w14:val="standardContextual"/>
        </w:rPr>
      </w:pPr>
      <w:r w:rsidRPr="008130F7">
        <w:rPr>
          <w:rFonts w:ascii="Arial" w:eastAsiaTheme="minorHAnsi" w:hAnsi="Arial" w:cs="Arial"/>
          <w:color w:val="000000"/>
          <w:lang w:val="es-MX"/>
          <w14:ligatures w14:val="standardContextual"/>
        </w:rPr>
        <w:t>a)</w:t>
      </w:r>
      <w:r w:rsidRPr="008130F7">
        <w:rPr>
          <w:rFonts w:ascii="Arial" w:eastAsiaTheme="minorHAnsi" w:hAnsi="Arial" w:cs="Arial"/>
          <w:color w:val="000000"/>
          <w:lang w:val="es-MX"/>
          <w14:ligatures w14:val="standardContextual"/>
        </w:rPr>
        <w:tab/>
      </w:r>
      <w:r w:rsidRPr="008130F7">
        <w:rPr>
          <w:rFonts w:ascii="Arial" w:eastAsiaTheme="minorHAnsi" w:hAnsi="Arial" w:cs="Arial"/>
          <w:color w:val="000000"/>
          <w:lang w:val="es-MX"/>
          <w14:ligatures w14:val="standardContextual"/>
        </w:rPr>
        <w:tab/>
      </w:r>
      <w:r w:rsidRPr="008130F7">
        <w:rPr>
          <w:rFonts w:ascii="Arial" w:eastAsiaTheme="minorHAnsi" w:hAnsi="Arial" w:cs="Arial"/>
          <w:color w:val="000000"/>
          <w:lang w:val="es-MX"/>
          <w14:ligatures w14:val="standardContextual"/>
        </w:rPr>
        <w:tab/>
        <w:t>…</w:t>
      </w:r>
    </w:p>
    <w:p w14:paraId="7BC377F7" w14:textId="77777777" w:rsidR="008130F7" w:rsidRPr="008130F7" w:rsidRDefault="008130F7" w:rsidP="008130F7">
      <w:pPr>
        <w:autoSpaceDE w:val="0"/>
        <w:autoSpaceDN w:val="0"/>
        <w:adjustRightInd w:val="0"/>
        <w:ind w:left="426"/>
        <w:jc w:val="both"/>
        <w:rPr>
          <w:rFonts w:ascii="Arial" w:eastAsiaTheme="minorHAnsi" w:hAnsi="Arial" w:cs="Arial"/>
          <w:color w:val="000000"/>
          <w:lang w:val="es-MX"/>
          <w14:ligatures w14:val="standardContextual"/>
        </w:rPr>
      </w:pPr>
      <w:r w:rsidRPr="008130F7">
        <w:rPr>
          <w:rFonts w:ascii="Arial" w:eastAsiaTheme="minorHAnsi" w:hAnsi="Arial" w:cs="Arial"/>
          <w:color w:val="000000"/>
          <w:lang w:val="es-MX"/>
          <w14:ligatures w14:val="standardContextual"/>
        </w:rPr>
        <w:t xml:space="preserve">a) BIS </w:t>
      </w:r>
      <w:r w:rsidRPr="008130F7">
        <w:rPr>
          <w:rFonts w:ascii="Arial" w:eastAsiaTheme="minorHAnsi" w:hAnsi="Arial" w:cs="Arial"/>
          <w:color w:val="000000"/>
          <w:lang w:val="es-MX"/>
          <w14:ligatures w14:val="standardContextual"/>
        </w:rPr>
        <w:tab/>
      </w:r>
      <w:r w:rsidRPr="008130F7">
        <w:rPr>
          <w:rFonts w:ascii="Arial" w:eastAsiaTheme="minorHAnsi" w:hAnsi="Arial" w:cs="Arial"/>
          <w:color w:val="000000"/>
          <w:lang w:val="es-MX"/>
          <w14:ligatures w14:val="standardContextual"/>
        </w:rPr>
        <w:tab/>
        <w:t xml:space="preserve">... </w:t>
      </w:r>
    </w:p>
    <w:p w14:paraId="14DE30B3" w14:textId="77777777" w:rsidR="008130F7" w:rsidRPr="008130F7" w:rsidRDefault="008130F7" w:rsidP="008130F7">
      <w:pPr>
        <w:autoSpaceDE w:val="0"/>
        <w:autoSpaceDN w:val="0"/>
        <w:adjustRightInd w:val="0"/>
        <w:ind w:left="426"/>
        <w:jc w:val="both"/>
        <w:rPr>
          <w:rFonts w:ascii="Arial" w:eastAsiaTheme="minorHAnsi" w:hAnsi="Arial" w:cs="Arial"/>
          <w:color w:val="000000"/>
          <w:lang w:val="es-MX"/>
          <w14:ligatures w14:val="standardContextual"/>
        </w:rPr>
      </w:pPr>
      <w:proofErr w:type="gramStart"/>
      <w:r w:rsidRPr="008130F7">
        <w:rPr>
          <w:rFonts w:ascii="Arial" w:eastAsiaTheme="minorHAnsi" w:hAnsi="Arial" w:cs="Arial"/>
          <w:color w:val="000000"/>
          <w:lang w:val="es-MX"/>
          <w14:ligatures w14:val="standardContextual"/>
        </w:rPr>
        <w:t>a)TER</w:t>
      </w:r>
      <w:proofErr w:type="gramEnd"/>
      <w:r w:rsidRPr="008130F7">
        <w:rPr>
          <w:rFonts w:ascii="Arial" w:eastAsiaTheme="minorHAnsi" w:hAnsi="Arial" w:cs="Arial"/>
          <w:color w:val="000000"/>
          <w:lang w:val="es-MX"/>
          <w14:ligatures w14:val="standardContextual"/>
        </w:rPr>
        <w:t xml:space="preserve"> </w:t>
      </w:r>
      <w:r w:rsidRPr="008130F7">
        <w:rPr>
          <w:rFonts w:ascii="Arial" w:eastAsiaTheme="minorHAnsi" w:hAnsi="Arial" w:cs="Arial"/>
          <w:color w:val="000000"/>
          <w:lang w:val="es-MX"/>
          <w14:ligatures w14:val="standardContextual"/>
        </w:rPr>
        <w:tab/>
      </w:r>
      <w:r w:rsidRPr="008130F7">
        <w:rPr>
          <w:rFonts w:ascii="Arial" w:eastAsiaTheme="minorHAnsi" w:hAnsi="Arial" w:cs="Arial"/>
          <w:color w:val="000000"/>
          <w:lang w:val="es-MX"/>
          <w14:ligatures w14:val="standardContextual"/>
        </w:rPr>
        <w:tab/>
        <w:t xml:space="preserve">… </w:t>
      </w:r>
    </w:p>
    <w:p w14:paraId="2AFF0125" w14:textId="77777777" w:rsidR="008130F7" w:rsidRPr="008130F7" w:rsidRDefault="008130F7" w:rsidP="008130F7">
      <w:pPr>
        <w:autoSpaceDE w:val="0"/>
        <w:autoSpaceDN w:val="0"/>
        <w:adjustRightInd w:val="0"/>
        <w:ind w:left="426"/>
        <w:jc w:val="both"/>
        <w:rPr>
          <w:rFonts w:ascii="Arial" w:eastAsiaTheme="minorHAnsi" w:hAnsi="Arial" w:cs="Arial"/>
          <w:color w:val="000000"/>
          <w:lang w:val="es-MX"/>
          <w14:ligatures w14:val="standardContextual"/>
        </w:rPr>
      </w:pPr>
      <w:r w:rsidRPr="008130F7">
        <w:rPr>
          <w:rFonts w:ascii="Arial" w:eastAsiaTheme="minorHAnsi" w:hAnsi="Arial" w:cs="Arial"/>
          <w:color w:val="000000"/>
          <w:lang w:val="es-MX"/>
          <w14:ligatures w14:val="standardContextual"/>
        </w:rPr>
        <w:t>a) QUATER</w:t>
      </w:r>
      <w:r w:rsidRPr="008130F7">
        <w:rPr>
          <w:rFonts w:ascii="Arial" w:eastAsiaTheme="minorHAnsi" w:hAnsi="Arial" w:cs="Arial"/>
          <w:color w:val="000000"/>
          <w:lang w:val="es-MX"/>
          <w14:ligatures w14:val="standardContextual"/>
        </w:rPr>
        <w:tab/>
      </w:r>
      <w:r w:rsidRPr="008130F7">
        <w:rPr>
          <w:rFonts w:ascii="Arial" w:eastAsiaTheme="minorHAnsi" w:hAnsi="Arial" w:cs="Arial"/>
          <w:b/>
          <w:bCs/>
          <w:color w:val="000000"/>
          <w:lang w:val="es-MX"/>
          <w14:ligatures w14:val="standardContextual"/>
        </w:rPr>
        <w:t>El Plan Estatal de Economía Circular</w:t>
      </w:r>
    </w:p>
    <w:p w14:paraId="13DBB22D"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6E4F11A1"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6A6450E9" w14:textId="77777777" w:rsidR="008130F7" w:rsidRPr="008130F7" w:rsidRDefault="008130F7" w:rsidP="008130F7">
      <w:pPr>
        <w:autoSpaceDE w:val="0"/>
        <w:autoSpaceDN w:val="0"/>
        <w:adjustRightInd w:val="0"/>
        <w:ind w:left="426"/>
        <w:jc w:val="both"/>
        <w:rPr>
          <w:rFonts w:ascii="Arial" w:eastAsiaTheme="minorHAnsi" w:hAnsi="Arial" w:cs="Arial"/>
          <w:color w:val="000000"/>
          <w:lang w:val="es-MX"/>
          <w14:ligatures w14:val="standardContextual"/>
        </w:rPr>
      </w:pPr>
      <w:r w:rsidRPr="008130F7">
        <w:rPr>
          <w:rFonts w:ascii="Arial" w:eastAsiaTheme="minorHAnsi" w:hAnsi="Arial" w:cs="Arial"/>
          <w:color w:val="000000"/>
          <w:lang w:val="es-MX"/>
          <w14:ligatures w14:val="standardContextual"/>
        </w:rPr>
        <w:t>b) a f) …</w:t>
      </w:r>
    </w:p>
    <w:p w14:paraId="2580EB90"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5DD9C2E3"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r w:rsidRPr="008130F7">
        <w:rPr>
          <w:rFonts w:ascii="Arial" w:eastAsiaTheme="minorHAnsi" w:hAnsi="Arial" w:cs="Arial"/>
          <w:color w:val="000000"/>
          <w:lang w:val="es-MX"/>
          <w14:ligatures w14:val="standardContextual"/>
        </w:rPr>
        <w:t>II. …</w:t>
      </w:r>
    </w:p>
    <w:p w14:paraId="06165490"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21B6C07A"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r w:rsidRPr="008130F7">
        <w:rPr>
          <w:rFonts w:ascii="Arial" w:eastAsiaTheme="minorHAnsi" w:hAnsi="Arial" w:cs="Arial"/>
          <w:b/>
          <w:bCs/>
          <w:color w:val="000000"/>
          <w:lang w:val="es-MX"/>
          <w14:ligatures w14:val="standardContextual"/>
        </w:rPr>
        <w:t xml:space="preserve">SEGUNDO. - </w:t>
      </w:r>
      <w:r w:rsidRPr="008130F7">
        <w:rPr>
          <w:rFonts w:ascii="Arial" w:eastAsiaTheme="minorHAnsi" w:hAnsi="Arial" w:cs="Arial"/>
          <w:color w:val="000000"/>
          <w:lang w:val="es-MX"/>
          <w14:ligatures w14:val="standardContextual"/>
        </w:rPr>
        <w:t xml:space="preserve">Se </w:t>
      </w:r>
      <w:r w:rsidRPr="008130F7">
        <w:rPr>
          <w:rFonts w:ascii="Arial" w:eastAsiaTheme="minorHAnsi" w:hAnsi="Arial" w:cs="Arial"/>
          <w:b/>
          <w:bCs/>
          <w:i/>
          <w:iCs/>
          <w:color w:val="000000"/>
          <w:lang w:val="es-MX"/>
          <w14:ligatures w14:val="standardContextual"/>
        </w:rPr>
        <w:t xml:space="preserve">reforma </w:t>
      </w:r>
      <w:r w:rsidRPr="008130F7">
        <w:rPr>
          <w:rFonts w:ascii="Arial" w:eastAsiaTheme="minorHAnsi" w:hAnsi="Arial" w:cs="Arial"/>
          <w:i/>
          <w:iCs/>
          <w:color w:val="000000"/>
          <w:lang w:val="es-MX"/>
          <w14:ligatures w14:val="standardContextual"/>
        </w:rPr>
        <w:t>el artículo 19 de la</w:t>
      </w:r>
      <w:r w:rsidRPr="008130F7">
        <w:rPr>
          <w:rFonts w:ascii="Arial" w:eastAsiaTheme="minorHAnsi" w:hAnsi="Arial" w:cs="Arial"/>
          <w:b/>
          <w:bCs/>
          <w:i/>
          <w:iCs/>
          <w:color w:val="000000"/>
          <w:lang w:val="es-MX"/>
          <w14:ligatures w14:val="standardContextual"/>
        </w:rPr>
        <w:t xml:space="preserve"> </w:t>
      </w:r>
      <w:r w:rsidRPr="008130F7">
        <w:rPr>
          <w:rFonts w:ascii="Arial" w:eastAsiaTheme="minorHAnsi" w:hAnsi="Arial" w:cs="Arial"/>
          <w:i/>
          <w:iCs/>
          <w:color w:val="000000"/>
          <w:lang w:val="es-MX"/>
          <w14:ligatures w14:val="standardContextual"/>
        </w:rPr>
        <w:t>Ley de Economía Circular para el Estado de Chihuahua</w:t>
      </w:r>
      <w:r w:rsidRPr="008130F7">
        <w:rPr>
          <w:rFonts w:ascii="Arial" w:eastAsiaTheme="minorHAnsi" w:hAnsi="Arial" w:cs="Arial"/>
          <w:color w:val="000000"/>
          <w:lang w:val="es-MX"/>
          <w14:ligatures w14:val="standardContextual"/>
        </w:rPr>
        <w:t xml:space="preserve">, para quedar como sigue: </w:t>
      </w:r>
    </w:p>
    <w:p w14:paraId="7B02C994" w14:textId="77777777" w:rsidR="008130F7" w:rsidRPr="008130F7" w:rsidRDefault="008130F7" w:rsidP="008130F7">
      <w:pPr>
        <w:autoSpaceDE w:val="0"/>
        <w:autoSpaceDN w:val="0"/>
        <w:adjustRightInd w:val="0"/>
        <w:jc w:val="both"/>
        <w:rPr>
          <w:rFonts w:ascii="Arial" w:eastAsiaTheme="minorHAnsi" w:hAnsi="Arial" w:cs="Arial"/>
          <w:color w:val="000000"/>
          <w:lang w:val="es-MX"/>
          <w14:ligatures w14:val="standardContextual"/>
        </w:rPr>
      </w:pPr>
    </w:p>
    <w:p w14:paraId="34FC3AFC" w14:textId="77777777" w:rsidR="008130F7" w:rsidRPr="008130F7" w:rsidRDefault="008130F7" w:rsidP="008130F7">
      <w:pPr>
        <w:jc w:val="both"/>
        <w:rPr>
          <w:rFonts w:ascii="Arial" w:eastAsia="Calibri" w:hAnsi="Arial" w:cs="Arial"/>
          <w:lang w:val="es-MX"/>
        </w:rPr>
      </w:pPr>
    </w:p>
    <w:p w14:paraId="4B6FB814" w14:textId="77777777" w:rsidR="008130F7" w:rsidRPr="008130F7" w:rsidRDefault="008130F7" w:rsidP="008130F7">
      <w:pPr>
        <w:jc w:val="both"/>
        <w:rPr>
          <w:rFonts w:ascii="Arial" w:eastAsia="Calibri" w:hAnsi="Arial" w:cs="Arial"/>
          <w:b/>
          <w:bCs/>
          <w:lang w:val="es-MX"/>
        </w:rPr>
      </w:pPr>
      <w:r w:rsidRPr="008130F7">
        <w:rPr>
          <w:rFonts w:ascii="Arial" w:eastAsia="Calibri" w:hAnsi="Arial" w:cs="Arial"/>
          <w:b/>
          <w:bCs/>
          <w:lang w:val="es-MX"/>
        </w:rPr>
        <w:t>Artículo 19.</w:t>
      </w:r>
      <w:r w:rsidRPr="008130F7">
        <w:rPr>
          <w:rFonts w:ascii="Arial" w:eastAsia="Calibri" w:hAnsi="Arial" w:cs="Arial"/>
          <w:lang w:val="es-MX"/>
        </w:rPr>
        <w:t xml:space="preserve"> El Ejecutivo del Estado, en la esfera de sus competencias,</w:t>
      </w:r>
      <w:r w:rsidRPr="008130F7">
        <w:rPr>
          <w:rFonts w:ascii="Arial" w:eastAsia="Calibri" w:hAnsi="Arial" w:cs="Arial"/>
          <w:b/>
          <w:bCs/>
          <w:lang w:val="es-MX"/>
        </w:rPr>
        <w:t xml:space="preserve"> implementará</w:t>
      </w:r>
      <w:r w:rsidRPr="008130F7">
        <w:rPr>
          <w:rFonts w:ascii="Arial" w:eastAsia="Calibri" w:hAnsi="Arial" w:cs="Arial"/>
          <w:lang w:val="es-MX"/>
        </w:rPr>
        <w:t xml:space="preserve"> un </w:t>
      </w:r>
      <w:r w:rsidRPr="008130F7">
        <w:rPr>
          <w:rFonts w:ascii="Arial" w:eastAsia="Calibri" w:hAnsi="Arial" w:cs="Arial"/>
          <w:b/>
          <w:bCs/>
          <w:lang w:val="es-MX"/>
        </w:rPr>
        <w:t xml:space="preserve">Programa Anual de Incentivos para la </w:t>
      </w:r>
      <w:r w:rsidRPr="008130F7">
        <w:rPr>
          <w:rFonts w:ascii="Arial" w:eastAsia="Calibri" w:hAnsi="Arial" w:cs="Arial"/>
          <w:lang w:val="es-MX"/>
        </w:rPr>
        <w:t xml:space="preserve">Economía Circular, </w:t>
      </w:r>
      <w:r w:rsidRPr="008130F7">
        <w:rPr>
          <w:rFonts w:ascii="Arial" w:eastAsia="Calibri" w:hAnsi="Arial" w:cs="Arial"/>
          <w:b/>
          <w:bCs/>
          <w:lang w:val="es-MX"/>
        </w:rPr>
        <w:t>que tendrá por objeto promover la adopción integral de prácticas de producción y consumo circulares en la entidad.</w:t>
      </w:r>
    </w:p>
    <w:p w14:paraId="17F5ABA3" w14:textId="77777777" w:rsidR="008130F7" w:rsidRPr="008130F7" w:rsidRDefault="008130F7" w:rsidP="008130F7">
      <w:pPr>
        <w:jc w:val="both"/>
        <w:rPr>
          <w:rFonts w:ascii="Arial" w:eastAsia="Calibri" w:hAnsi="Arial" w:cs="Arial"/>
          <w:b/>
          <w:bCs/>
          <w:lang w:val="es-MX"/>
        </w:rPr>
      </w:pPr>
    </w:p>
    <w:p w14:paraId="46C653EC" w14:textId="77777777" w:rsidR="008130F7" w:rsidRPr="008130F7" w:rsidRDefault="008130F7" w:rsidP="008130F7">
      <w:pPr>
        <w:jc w:val="both"/>
        <w:rPr>
          <w:rFonts w:ascii="Arial" w:eastAsia="Calibri" w:hAnsi="Arial" w:cs="Arial"/>
          <w:b/>
          <w:bCs/>
          <w:lang w:val="es-MX"/>
        </w:rPr>
      </w:pPr>
      <w:r w:rsidRPr="008130F7">
        <w:rPr>
          <w:rFonts w:ascii="Arial" w:eastAsia="Calibri" w:hAnsi="Arial" w:cs="Arial"/>
          <w:b/>
          <w:bCs/>
          <w:lang w:val="es-MX"/>
        </w:rPr>
        <w:t>El Programa anual incluirá de manera enunciativa mas no limitativa, los siguientes tipos de incentivos:</w:t>
      </w:r>
    </w:p>
    <w:p w14:paraId="418E580E" w14:textId="77777777" w:rsidR="008130F7" w:rsidRPr="008130F7" w:rsidRDefault="008130F7" w:rsidP="008130F7">
      <w:pPr>
        <w:jc w:val="both"/>
        <w:rPr>
          <w:rFonts w:ascii="Arial" w:eastAsia="Calibri" w:hAnsi="Arial" w:cs="Arial"/>
          <w:b/>
          <w:bCs/>
          <w:lang w:val="es-MX"/>
        </w:rPr>
      </w:pPr>
    </w:p>
    <w:p w14:paraId="0CD4EA54" w14:textId="77777777" w:rsidR="008130F7" w:rsidRPr="008130F7" w:rsidRDefault="008130F7" w:rsidP="008130F7">
      <w:pPr>
        <w:pStyle w:val="Prrafodelista"/>
        <w:numPr>
          <w:ilvl w:val="0"/>
          <w:numId w:val="15"/>
        </w:numPr>
        <w:ind w:left="709" w:hanging="283"/>
        <w:jc w:val="both"/>
        <w:rPr>
          <w:rFonts w:ascii="Arial" w:eastAsia="Calibri" w:hAnsi="Arial" w:cs="Arial"/>
          <w:sz w:val="24"/>
          <w:szCs w:val="24"/>
          <w:lang w:val="es-MX" w:eastAsia="en-US"/>
        </w:rPr>
      </w:pPr>
      <w:r w:rsidRPr="008130F7">
        <w:rPr>
          <w:rFonts w:ascii="Arial" w:eastAsia="Calibri" w:hAnsi="Arial" w:cs="Arial"/>
          <w:b/>
          <w:bCs/>
          <w:sz w:val="24"/>
          <w:szCs w:val="24"/>
          <w:lang w:val="es-MX" w:eastAsia="en-US"/>
        </w:rPr>
        <w:t>Económicos, fiscales y financieros, que incluyan, deducciones, créditos, garantías, subvenciones y apoyos presupuestales;</w:t>
      </w:r>
    </w:p>
    <w:p w14:paraId="5F2E58CD" w14:textId="77777777" w:rsidR="008130F7" w:rsidRPr="008130F7" w:rsidRDefault="008130F7" w:rsidP="008130F7">
      <w:pPr>
        <w:pStyle w:val="Prrafodelista"/>
        <w:numPr>
          <w:ilvl w:val="0"/>
          <w:numId w:val="15"/>
        </w:numPr>
        <w:autoSpaceDE w:val="0"/>
        <w:autoSpaceDN w:val="0"/>
        <w:adjustRightInd w:val="0"/>
        <w:ind w:left="709" w:hanging="349"/>
        <w:jc w:val="both"/>
        <w:rPr>
          <w:rFonts w:ascii="Arial" w:eastAsia="Calibri" w:hAnsi="Arial" w:cs="Arial"/>
          <w:sz w:val="24"/>
          <w:szCs w:val="24"/>
          <w:lang w:val="es-MX" w:eastAsia="en-US"/>
        </w:rPr>
      </w:pPr>
      <w:r w:rsidRPr="008130F7">
        <w:rPr>
          <w:rFonts w:ascii="Arial" w:eastAsia="Calibri" w:hAnsi="Arial" w:cs="Arial"/>
          <w:b/>
          <w:bCs/>
          <w:sz w:val="24"/>
          <w:szCs w:val="24"/>
          <w:lang w:val="es-MX" w:eastAsia="en-US"/>
        </w:rPr>
        <w:t>Administrativos y regulatorios, en el que se incorporen procedimiento simplificados y se prevea la reducción o priorización en trámites ambientales;</w:t>
      </w:r>
    </w:p>
    <w:p w14:paraId="1011AAD5" w14:textId="77777777" w:rsidR="008130F7" w:rsidRPr="008130F7" w:rsidRDefault="008130F7" w:rsidP="008130F7">
      <w:pPr>
        <w:pStyle w:val="Prrafodelista"/>
        <w:numPr>
          <w:ilvl w:val="0"/>
          <w:numId w:val="15"/>
        </w:numPr>
        <w:autoSpaceDE w:val="0"/>
        <w:autoSpaceDN w:val="0"/>
        <w:adjustRightInd w:val="0"/>
        <w:ind w:left="709" w:hanging="349"/>
        <w:jc w:val="both"/>
        <w:rPr>
          <w:rFonts w:ascii="Arial" w:eastAsia="Calibri" w:hAnsi="Arial" w:cs="Arial"/>
          <w:sz w:val="24"/>
          <w:szCs w:val="24"/>
          <w:lang w:val="es-MX" w:eastAsia="en-US"/>
        </w:rPr>
      </w:pPr>
      <w:r w:rsidRPr="008130F7">
        <w:rPr>
          <w:rFonts w:ascii="Arial" w:eastAsia="Calibri" w:hAnsi="Arial" w:cs="Arial"/>
          <w:b/>
          <w:bCs/>
          <w:sz w:val="24"/>
          <w:szCs w:val="24"/>
          <w:lang w:val="es-MX" w:eastAsia="en-US"/>
        </w:rPr>
        <w:t>Adquisiciones, arrendamientos y servicios que consideren la inclusión de criterios de circularidad en licitaciones, contratos y acuerdos;</w:t>
      </w:r>
    </w:p>
    <w:p w14:paraId="10D3789C" w14:textId="77777777" w:rsidR="008130F7" w:rsidRPr="008130F7" w:rsidRDefault="008130F7" w:rsidP="008130F7">
      <w:pPr>
        <w:numPr>
          <w:ilvl w:val="0"/>
          <w:numId w:val="15"/>
        </w:numPr>
        <w:autoSpaceDE w:val="0"/>
        <w:autoSpaceDN w:val="0"/>
        <w:adjustRightInd w:val="0"/>
        <w:ind w:left="709" w:hanging="349"/>
        <w:jc w:val="both"/>
        <w:rPr>
          <w:rFonts w:ascii="Arial" w:eastAsia="Calibri" w:hAnsi="Arial" w:cs="Arial"/>
          <w:b/>
          <w:bCs/>
          <w:lang w:val="es-MX"/>
        </w:rPr>
      </w:pPr>
      <w:r w:rsidRPr="008130F7">
        <w:rPr>
          <w:rFonts w:ascii="Arial" w:eastAsia="Calibri" w:hAnsi="Arial" w:cs="Arial"/>
          <w:b/>
          <w:bCs/>
          <w:lang w:val="es-MX"/>
        </w:rPr>
        <w:lastRenderedPageBreak/>
        <w:t>Capacitación y asistencia técnica: formación especializada, asesoría, certificación y acompañamiento para la transición y consolidación de la economía circular;</w:t>
      </w:r>
    </w:p>
    <w:p w14:paraId="1BC6BA3D" w14:textId="77777777" w:rsidR="008130F7" w:rsidRPr="008130F7" w:rsidRDefault="008130F7" w:rsidP="008130F7">
      <w:pPr>
        <w:numPr>
          <w:ilvl w:val="0"/>
          <w:numId w:val="15"/>
        </w:numPr>
        <w:autoSpaceDE w:val="0"/>
        <w:autoSpaceDN w:val="0"/>
        <w:adjustRightInd w:val="0"/>
        <w:ind w:left="709" w:hanging="349"/>
        <w:jc w:val="both"/>
        <w:rPr>
          <w:rFonts w:ascii="Arial" w:eastAsia="Calibri" w:hAnsi="Arial" w:cs="Arial"/>
          <w:b/>
          <w:bCs/>
          <w:lang w:val="es-MX"/>
        </w:rPr>
      </w:pPr>
      <w:r w:rsidRPr="008130F7">
        <w:rPr>
          <w:rFonts w:ascii="Arial" w:eastAsia="Calibri" w:hAnsi="Arial" w:cs="Arial"/>
          <w:b/>
          <w:bCs/>
          <w:lang w:val="es-MX"/>
        </w:rPr>
        <w:t>Reconocimiento y certificación, etiquetado ambiental y premios estatales a la circularidad.</w:t>
      </w:r>
    </w:p>
    <w:p w14:paraId="31E3672A" w14:textId="77777777" w:rsidR="008130F7" w:rsidRPr="008130F7" w:rsidRDefault="008130F7" w:rsidP="008130F7">
      <w:pPr>
        <w:jc w:val="both"/>
        <w:rPr>
          <w:rFonts w:ascii="Arial" w:eastAsia="Calibri" w:hAnsi="Arial" w:cs="Arial"/>
          <w:lang w:val="es-MX"/>
        </w:rPr>
      </w:pPr>
    </w:p>
    <w:p w14:paraId="7BF98827" w14:textId="77777777" w:rsidR="008130F7" w:rsidRPr="008130F7" w:rsidRDefault="008130F7" w:rsidP="008130F7">
      <w:pPr>
        <w:jc w:val="both"/>
        <w:rPr>
          <w:rFonts w:ascii="Arial" w:eastAsia="Calibri" w:hAnsi="Arial" w:cs="Arial"/>
          <w:lang w:val="es-MX"/>
        </w:rPr>
      </w:pPr>
      <w:r w:rsidRPr="008130F7">
        <w:rPr>
          <w:rFonts w:ascii="Arial" w:eastAsia="Calibri" w:hAnsi="Arial" w:cs="Arial"/>
          <w:lang w:val="es-MX"/>
        </w:rPr>
        <w:t>Artículo 21. …</w:t>
      </w:r>
    </w:p>
    <w:p w14:paraId="2EE92E77" w14:textId="77777777" w:rsidR="008130F7" w:rsidRPr="008130F7" w:rsidRDefault="008130F7" w:rsidP="008130F7">
      <w:pPr>
        <w:jc w:val="both"/>
        <w:rPr>
          <w:rFonts w:ascii="Arial" w:eastAsia="Calibri" w:hAnsi="Arial" w:cs="Arial"/>
          <w:lang w:val="es-MX"/>
        </w:rPr>
      </w:pPr>
    </w:p>
    <w:p w14:paraId="42A84D18" w14:textId="77777777" w:rsidR="008130F7" w:rsidRPr="008130F7" w:rsidRDefault="008130F7" w:rsidP="008130F7">
      <w:pPr>
        <w:jc w:val="both"/>
        <w:rPr>
          <w:rFonts w:ascii="Arial" w:eastAsia="Calibri" w:hAnsi="Arial" w:cs="Arial"/>
          <w:b/>
          <w:bCs/>
          <w:lang w:val="es-MX"/>
        </w:rPr>
      </w:pPr>
      <w:r w:rsidRPr="008130F7">
        <w:rPr>
          <w:rFonts w:ascii="Arial" w:eastAsia="Calibri" w:hAnsi="Arial" w:cs="Arial"/>
          <w:b/>
          <w:bCs/>
          <w:lang w:val="es-MX"/>
        </w:rPr>
        <w:t>Para tal efecto, el Ejecutivo del Estado contará con una ventanilla única para acceder a los instrumentos fiscales y financieros con reglas de operación claras y sencillas basadas en principios de transparencia, desempeño y resultados.</w:t>
      </w:r>
    </w:p>
    <w:p w14:paraId="4DA25E98" w14:textId="77777777" w:rsidR="008130F7" w:rsidRPr="008130F7" w:rsidRDefault="008130F7" w:rsidP="008130F7">
      <w:pPr>
        <w:autoSpaceDE w:val="0"/>
        <w:autoSpaceDN w:val="0"/>
        <w:adjustRightInd w:val="0"/>
        <w:jc w:val="both"/>
        <w:rPr>
          <w:rFonts w:ascii="Arial" w:eastAsia="Calibri" w:hAnsi="Arial" w:cs="Arial"/>
          <w:lang w:val="es-MX"/>
        </w:rPr>
      </w:pPr>
    </w:p>
    <w:p w14:paraId="6913D4FE" w14:textId="77777777" w:rsidR="008130F7" w:rsidRPr="008130F7" w:rsidRDefault="008130F7" w:rsidP="008130F7">
      <w:pPr>
        <w:autoSpaceDE w:val="0"/>
        <w:autoSpaceDN w:val="0"/>
        <w:adjustRightInd w:val="0"/>
        <w:jc w:val="center"/>
        <w:rPr>
          <w:rFonts w:ascii="Arial" w:eastAsia="Calibri" w:hAnsi="Arial" w:cs="Arial"/>
          <w:lang w:val="es-MX"/>
        </w:rPr>
      </w:pPr>
      <w:r w:rsidRPr="008130F7">
        <w:rPr>
          <w:rFonts w:ascii="Arial" w:eastAsia="Calibri" w:hAnsi="Arial" w:cs="Arial"/>
          <w:b/>
          <w:bCs/>
          <w:lang w:val="es-MX"/>
        </w:rPr>
        <w:t>TRANSITORIOS</w:t>
      </w:r>
      <w:r w:rsidRPr="008130F7">
        <w:rPr>
          <w:rFonts w:ascii="Arial" w:eastAsia="Calibri" w:hAnsi="Arial" w:cs="Arial"/>
          <w:lang w:val="es-MX"/>
        </w:rPr>
        <w:t>.</w:t>
      </w:r>
    </w:p>
    <w:p w14:paraId="38DF0411" w14:textId="77777777" w:rsidR="008130F7" w:rsidRPr="008130F7" w:rsidRDefault="008130F7" w:rsidP="008130F7">
      <w:pPr>
        <w:autoSpaceDE w:val="0"/>
        <w:autoSpaceDN w:val="0"/>
        <w:adjustRightInd w:val="0"/>
        <w:jc w:val="both"/>
        <w:rPr>
          <w:rFonts w:ascii="Arial" w:eastAsia="Calibri" w:hAnsi="Arial" w:cs="Arial"/>
          <w:lang w:val="es-MX"/>
        </w:rPr>
      </w:pPr>
    </w:p>
    <w:p w14:paraId="5EABDA50" w14:textId="77777777" w:rsidR="008130F7" w:rsidRPr="008130F7" w:rsidRDefault="008130F7" w:rsidP="008130F7">
      <w:pPr>
        <w:jc w:val="both"/>
        <w:rPr>
          <w:rFonts w:ascii="Arial" w:eastAsia="Calibri" w:hAnsi="Arial" w:cs="Arial"/>
          <w:lang w:val="es-MX"/>
        </w:rPr>
      </w:pPr>
      <w:r w:rsidRPr="008130F7">
        <w:rPr>
          <w:rFonts w:ascii="Arial" w:eastAsia="Calibri" w:hAnsi="Arial" w:cs="Arial"/>
          <w:b/>
          <w:bCs/>
          <w:lang w:val="es-MX"/>
        </w:rPr>
        <w:t xml:space="preserve">ARTÍCULO </w:t>
      </w:r>
      <w:proofErr w:type="gramStart"/>
      <w:r w:rsidRPr="008130F7">
        <w:rPr>
          <w:rFonts w:ascii="Arial" w:eastAsia="Calibri" w:hAnsi="Arial" w:cs="Arial"/>
          <w:b/>
          <w:bCs/>
          <w:lang w:val="es-MX"/>
        </w:rPr>
        <w:t>PRIMERO.-</w:t>
      </w:r>
      <w:proofErr w:type="gramEnd"/>
      <w:r w:rsidRPr="008130F7">
        <w:rPr>
          <w:rFonts w:ascii="Arial" w:eastAsia="Calibri" w:hAnsi="Arial" w:cs="Arial"/>
          <w:lang w:val="es-MX"/>
        </w:rPr>
        <w:t xml:space="preserve"> El presente Decreto entrará en vigor al día siguiente a su publicación en el Periódico Oficial del Estado de Chihuahua.</w:t>
      </w:r>
    </w:p>
    <w:p w14:paraId="01E31C9D" w14:textId="77777777" w:rsidR="008130F7" w:rsidRPr="008130F7" w:rsidRDefault="008130F7" w:rsidP="008130F7">
      <w:pPr>
        <w:jc w:val="both"/>
        <w:rPr>
          <w:rFonts w:ascii="Arial" w:eastAsia="Calibri" w:hAnsi="Arial" w:cs="Arial"/>
          <w:lang w:val="es-MX"/>
        </w:rPr>
      </w:pPr>
    </w:p>
    <w:p w14:paraId="00CD5595" w14:textId="77777777" w:rsidR="008130F7" w:rsidRPr="008130F7" w:rsidRDefault="008130F7" w:rsidP="008130F7">
      <w:pPr>
        <w:autoSpaceDE w:val="0"/>
        <w:autoSpaceDN w:val="0"/>
        <w:adjustRightInd w:val="0"/>
        <w:jc w:val="both"/>
        <w:rPr>
          <w:rFonts w:ascii="Arial" w:eastAsia="Calibri" w:hAnsi="Arial" w:cs="Arial"/>
          <w:lang w:val="es-MX"/>
        </w:rPr>
      </w:pPr>
      <w:r w:rsidRPr="008130F7">
        <w:rPr>
          <w:rFonts w:ascii="Arial" w:eastAsia="Calibri" w:hAnsi="Arial" w:cs="Arial"/>
          <w:b/>
          <w:bCs/>
          <w:lang w:val="es-MX"/>
        </w:rPr>
        <w:t xml:space="preserve">ARTÍCULO </w:t>
      </w:r>
      <w:proofErr w:type="gramStart"/>
      <w:r w:rsidRPr="008130F7">
        <w:rPr>
          <w:rFonts w:ascii="Arial" w:eastAsia="Calibri" w:hAnsi="Arial" w:cs="Arial"/>
          <w:b/>
          <w:bCs/>
          <w:lang w:val="es-MX"/>
        </w:rPr>
        <w:t>SEGUNDO.-</w:t>
      </w:r>
      <w:proofErr w:type="gramEnd"/>
      <w:r w:rsidRPr="008130F7">
        <w:rPr>
          <w:rFonts w:ascii="Arial" w:eastAsia="Calibri" w:hAnsi="Arial" w:cs="Arial"/>
          <w:b/>
          <w:bCs/>
          <w:lang w:val="es-MX"/>
        </w:rPr>
        <w:t xml:space="preserve"> </w:t>
      </w:r>
      <w:r w:rsidRPr="008130F7">
        <w:rPr>
          <w:rFonts w:ascii="Arial" w:eastAsia="Calibri" w:hAnsi="Arial" w:cs="Arial"/>
          <w:lang w:val="es-MX"/>
        </w:rPr>
        <w:t>El Ejecutivo del Estado, a través de la Secretaría de Hacienda, dentro de los primeros 30 días al ejercicio fiscal siguiente a la entrada en vigor del presente Decreto deberá publicar el Programa Anual de Incentivos para la</w:t>
      </w:r>
      <w:r w:rsidRPr="008130F7">
        <w:rPr>
          <w:rFonts w:ascii="Arial" w:eastAsia="Calibri" w:hAnsi="Arial" w:cs="Arial"/>
          <w:b/>
          <w:bCs/>
          <w:lang w:val="es-MX"/>
        </w:rPr>
        <w:t xml:space="preserve"> </w:t>
      </w:r>
      <w:r w:rsidRPr="008130F7">
        <w:rPr>
          <w:rFonts w:ascii="Arial" w:eastAsia="Calibri" w:hAnsi="Arial" w:cs="Arial"/>
          <w:lang w:val="es-MX"/>
        </w:rPr>
        <w:t>Economía Circular a que se refiere el artículo segundo del Decreto.</w:t>
      </w:r>
    </w:p>
    <w:p w14:paraId="4C5C5C70" w14:textId="77777777" w:rsidR="008130F7" w:rsidRPr="008130F7" w:rsidRDefault="008130F7" w:rsidP="008130F7">
      <w:pPr>
        <w:rPr>
          <w:rFonts w:ascii="Arial" w:hAnsi="Arial" w:cs="Arial"/>
          <w:lang w:val="es-MX"/>
        </w:rPr>
      </w:pPr>
    </w:p>
    <w:p w14:paraId="0E53052A" w14:textId="77777777" w:rsidR="008130F7" w:rsidRPr="008130F7" w:rsidRDefault="008130F7" w:rsidP="008130F7">
      <w:pPr>
        <w:spacing w:line="276" w:lineRule="auto"/>
        <w:jc w:val="both"/>
        <w:rPr>
          <w:rFonts w:ascii="Arial" w:hAnsi="Arial" w:cs="Arial"/>
          <w:lang w:val="es-MX"/>
        </w:rPr>
      </w:pPr>
      <w:r w:rsidRPr="008130F7">
        <w:rPr>
          <w:rFonts w:ascii="Arial" w:hAnsi="Arial" w:cs="Arial"/>
          <w:b/>
          <w:bCs/>
          <w:lang w:val="es-MX"/>
        </w:rPr>
        <w:t>DADO</w:t>
      </w:r>
      <w:r w:rsidRPr="008130F7">
        <w:rPr>
          <w:rFonts w:ascii="Arial" w:hAnsi="Arial" w:cs="Arial"/>
          <w:lang w:val="es-MX"/>
        </w:rPr>
        <w:t xml:space="preserve"> en el Salón de Sesiones del Palacio Legislativo del Estado de Chihuahua, a los 04 días del mes de noviembre de 2025.</w:t>
      </w:r>
    </w:p>
    <w:p w14:paraId="081BEB8A" w14:textId="77777777" w:rsidR="008130F7" w:rsidRPr="008130F7" w:rsidRDefault="008130F7" w:rsidP="008130F7">
      <w:pPr>
        <w:spacing w:line="276" w:lineRule="auto"/>
        <w:jc w:val="both"/>
        <w:rPr>
          <w:rFonts w:ascii="Arial" w:hAnsi="Arial" w:cs="Arial"/>
          <w:lang w:val="es-MX"/>
        </w:rPr>
      </w:pPr>
    </w:p>
    <w:p w14:paraId="3227D2E4" w14:textId="77777777" w:rsidR="008130F7" w:rsidRPr="008130F7" w:rsidRDefault="008130F7" w:rsidP="008130F7">
      <w:pPr>
        <w:spacing w:line="276" w:lineRule="auto"/>
        <w:jc w:val="both"/>
        <w:rPr>
          <w:rFonts w:ascii="Arial" w:hAnsi="Arial" w:cs="Arial"/>
          <w:lang w:val="es-MX"/>
        </w:rPr>
      </w:pPr>
    </w:p>
    <w:p w14:paraId="3CD252CA" w14:textId="77777777" w:rsidR="008130F7" w:rsidRPr="008130F7" w:rsidRDefault="008130F7" w:rsidP="008130F7">
      <w:pPr>
        <w:spacing w:line="276" w:lineRule="auto"/>
        <w:jc w:val="center"/>
        <w:rPr>
          <w:rFonts w:ascii="Arial" w:hAnsi="Arial" w:cs="Arial"/>
          <w:b/>
          <w:bCs/>
          <w:lang w:val="es-MX"/>
        </w:rPr>
      </w:pPr>
      <w:r w:rsidRPr="008130F7">
        <w:rPr>
          <w:rFonts w:ascii="Arial" w:hAnsi="Arial" w:cs="Arial"/>
          <w:b/>
          <w:bCs/>
          <w:lang w:val="es-MX"/>
        </w:rPr>
        <w:t>DIP. OCTAVIO BORUNDA QUEVEDO</w:t>
      </w:r>
    </w:p>
    <w:p w14:paraId="6BBEE0AD" w14:textId="77777777" w:rsidR="008130F7" w:rsidRPr="008130F7" w:rsidRDefault="008130F7" w:rsidP="008130F7">
      <w:pPr>
        <w:rPr>
          <w:rFonts w:ascii="Arial" w:hAnsi="Arial" w:cs="Arial"/>
          <w:lang w:val="es-MX"/>
        </w:rPr>
      </w:pPr>
    </w:p>
    <w:p w14:paraId="14BE5020" w14:textId="77777777" w:rsidR="008130F7" w:rsidRPr="008130F7" w:rsidRDefault="008130F7" w:rsidP="008130F7">
      <w:pPr>
        <w:rPr>
          <w:rFonts w:ascii="Arial" w:hAnsi="Arial" w:cs="Arial"/>
          <w:sz w:val="32"/>
          <w:szCs w:val="32"/>
          <w:lang w:val="es-MX"/>
        </w:rPr>
      </w:pPr>
    </w:p>
    <w:bookmarkEnd w:id="0"/>
    <w:p w14:paraId="085B196D" w14:textId="77777777" w:rsidR="00E26D43" w:rsidRPr="008130F7" w:rsidRDefault="00E26D43" w:rsidP="0028002B">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b/>
          <w:color w:val="000000"/>
          <w:lang w:val="es-MX"/>
        </w:rPr>
      </w:pPr>
    </w:p>
    <w:sectPr w:rsidR="00E26D43" w:rsidRPr="008130F7">
      <w:headerReference w:type="default" r:id="rId9"/>
      <w:footerReference w:type="default" r:id="rId10"/>
      <w:pgSz w:w="12240" w:h="15840"/>
      <w:pgMar w:top="1701" w:right="1183" w:bottom="1417"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5B62" w14:textId="77777777" w:rsidR="00756A90" w:rsidRDefault="00756A90">
      <w:r>
        <w:separator/>
      </w:r>
    </w:p>
  </w:endnote>
  <w:endnote w:type="continuationSeparator" w:id="0">
    <w:p w14:paraId="5C637972" w14:textId="77777777" w:rsidR="00756A90" w:rsidRDefault="0075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2"/>
      <w:id w:val="-557554834"/>
    </w:sdtPr>
    <w:sdtEndPr/>
    <w:sdtContent>
      <w:p w14:paraId="4F71A95F" w14:textId="707DB5C5" w:rsidR="000C7B24" w:rsidRDefault="006068AC">
        <w:pPr>
          <w:pBdr>
            <w:top w:val="nil"/>
            <w:left w:val="nil"/>
            <w:bottom w:val="nil"/>
            <w:right w:val="nil"/>
            <w:between w:val="nil"/>
          </w:pBdr>
          <w:tabs>
            <w:tab w:val="center" w:pos="4419"/>
            <w:tab w:val="right" w:pos="8838"/>
          </w:tabs>
          <w:rPr>
            <w:rFonts w:ascii="Calibri" w:eastAsia="Calibri" w:hAnsi="Calibri" w:cs="Calibri"/>
            <w:color w:val="000000"/>
            <w:sz w:val="22"/>
            <w:szCs w:val="22"/>
          </w:rPr>
        </w:pPr>
        <w:sdt>
          <w:sdtPr>
            <w:tag w:val="goog_rdk_11"/>
            <w:id w:val="1606917166"/>
            <w:showingPlcHdr/>
          </w:sdtPr>
          <w:sdtEndPr/>
          <w:sdtContent>
            <w:r w:rsidR="00454E39">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A16E" w14:textId="77777777" w:rsidR="00756A90" w:rsidRDefault="00756A90">
      <w:r>
        <w:separator/>
      </w:r>
    </w:p>
  </w:footnote>
  <w:footnote w:type="continuationSeparator" w:id="0">
    <w:p w14:paraId="4B6C6144" w14:textId="77777777" w:rsidR="00756A90" w:rsidRDefault="00756A90">
      <w:r>
        <w:continuationSeparator/>
      </w:r>
    </w:p>
  </w:footnote>
  <w:footnote w:id="1">
    <w:p w14:paraId="64149817" w14:textId="77777777" w:rsidR="008130F7" w:rsidRDefault="008130F7" w:rsidP="008130F7">
      <w:pPr>
        <w:pStyle w:val="Textonotapie"/>
      </w:pPr>
      <w:r>
        <w:rPr>
          <w:rStyle w:val="Refdenotaalpie"/>
        </w:rPr>
        <w:footnoteRef/>
      </w:r>
      <w:r>
        <w:t xml:space="preserve"> Las entidades que ya expidieron una Ley de Economía Circular son: Baja California, Ciudad de México, Guanajuato, Oaxaca y Querétaro. No se omite mencionar que en Quintana Roo incorporaron regulación de economía circular en su Ley de Residuos.</w:t>
      </w:r>
    </w:p>
  </w:footnote>
  <w:footnote w:id="2">
    <w:p w14:paraId="051B9A9A" w14:textId="77777777" w:rsidR="008130F7" w:rsidRDefault="008130F7" w:rsidP="008130F7">
      <w:pPr>
        <w:pStyle w:val="Textonotapie"/>
      </w:pPr>
      <w:r>
        <w:rPr>
          <w:rStyle w:val="Refdenotaalpie"/>
        </w:rPr>
        <w:footnoteRef/>
      </w:r>
      <w:r>
        <w:t xml:space="preserve"> </w:t>
      </w:r>
      <w:hyperlink r:id="rId1" w:history="1">
        <w:r w:rsidRPr="00A57952">
          <w:rPr>
            <w:rStyle w:val="Hipervnculo"/>
          </w:rPr>
          <w:t>https://www.fundacionccortinas.org/wp-content/uploads/2024/05/El-desafio-para-transitar-hacia-la-economia-circular-es-cambiar-el-consumo.pdf</w:t>
        </w:r>
      </w:hyperlink>
      <w:r>
        <w:t xml:space="preserve"> </w:t>
      </w:r>
    </w:p>
  </w:footnote>
  <w:footnote w:id="3">
    <w:p w14:paraId="0F06BD2C" w14:textId="77777777" w:rsidR="008130F7" w:rsidRDefault="008130F7" w:rsidP="008130F7">
      <w:pPr>
        <w:pStyle w:val="Textonotapie"/>
      </w:pPr>
      <w:r>
        <w:rPr>
          <w:rStyle w:val="Refdenotaalpie"/>
        </w:rPr>
        <w:footnoteRef/>
      </w:r>
      <w:r>
        <w:t xml:space="preserve"> </w:t>
      </w:r>
      <w:hyperlink r:id="rId2" w:history="1">
        <w:r w:rsidRPr="00A57952">
          <w:rPr>
            <w:rStyle w:val="Hipervnculo"/>
          </w:rPr>
          <w:t>https://www.oecd.org/content/dam/oecd/en/publications/reports/2020/10/the-circular-economy-in-cities-and-regions_dd1348ed/10ac6ae4-en.pdf</w:t>
        </w:r>
      </w:hyperlink>
      <w:r>
        <w:t xml:space="preserve"> </w:t>
      </w:r>
    </w:p>
  </w:footnote>
  <w:footnote w:id="4">
    <w:p w14:paraId="1093EF71" w14:textId="77777777" w:rsidR="008130F7" w:rsidRDefault="008130F7" w:rsidP="008130F7">
      <w:pPr>
        <w:pStyle w:val="Textonotapie"/>
      </w:pPr>
      <w:r>
        <w:rPr>
          <w:rStyle w:val="Refdenotaalpie"/>
        </w:rPr>
        <w:footnoteRef/>
      </w:r>
      <w:r>
        <w:t xml:space="preserve"> </w:t>
      </w:r>
      <w:hyperlink r:id="rId3" w:history="1">
        <w:r w:rsidRPr="00A57952">
          <w:rPr>
            <w:rStyle w:val="Hipervnculo"/>
          </w:rPr>
          <w:t>https://repositorio.cepal.org/server/api/core/bitstreams/65636d6b-7443-4c54-a8fa-859aa6e4a6c7/content</w:t>
        </w:r>
      </w:hyperlink>
      <w:r>
        <w:t xml:space="preserve"> </w:t>
      </w:r>
    </w:p>
  </w:footnote>
  <w:footnote w:id="5">
    <w:p w14:paraId="16558D35" w14:textId="77777777" w:rsidR="008130F7" w:rsidRDefault="008130F7" w:rsidP="008130F7">
      <w:pPr>
        <w:pStyle w:val="Textonotapie"/>
      </w:pPr>
      <w:r>
        <w:rPr>
          <w:rStyle w:val="Refdenotaalpie"/>
        </w:rPr>
        <w:footnoteRef/>
      </w:r>
      <w:r>
        <w:t xml:space="preserve"> </w:t>
      </w:r>
      <w:hyperlink r:id="rId4" w:anchor="gsc.tab=0" w:history="1">
        <w:r w:rsidRPr="00A57952">
          <w:rPr>
            <w:rStyle w:val="Hipervnculo"/>
          </w:rPr>
          <w:t>https://www.dof.gob.mx/nota_detalle.php?codigo=5763477&amp;fecha=21/07/2025#gsc.tab=0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81B4" w14:textId="5DC3BF3F" w:rsidR="000C7B24" w:rsidRPr="005430AE" w:rsidRDefault="00E324D1">
    <w:pPr>
      <w:pBdr>
        <w:top w:val="nil"/>
        <w:left w:val="nil"/>
        <w:bottom w:val="nil"/>
        <w:right w:val="nil"/>
        <w:between w:val="nil"/>
      </w:pBdr>
      <w:tabs>
        <w:tab w:val="center" w:pos="4419"/>
        <w:tab w:val="right" w:pos="8838"/>
        <w:tab w:val="left" w:pos="7940"/>
      </w:tabs>
      <w:jc w:val="center"/>
      <w:rPr>
        <w:rFonts w:ascii="Arial" w:eastAsia="Bahnschrift SemiBold SemiConden" w:hAnsi="Arial" w:cs="Arial"/>
        <w:b/>
        <w:color w:val="000000"/>
        <w:sz w:val="28"/>
        <w:szCs w:val="28"/>
        <w:lang w:val="es-MX"/>
      </w:rPr>
    </w:pPr>
    <w:r>
      <w:rPr>
        <w:rFonts w:ascii="Calibri" w:eastAsia="Calibri" w:hAnsi="Calibri" w:cs="Calibri"/>
        <w:noProof/>
        <w:color w:val="000000"/>
        <w:sz w:val="22"/>
        <w:szCs w:val="22"/>
      </w:rPr>
      <w:drawing>
        <wp:anchor distT="0" distB="0" distL="0" distR="0" simplePos="0" relativeHeight="251658240" behindDoc="1" locked="0" layoutInCell="1" hidden="0" allowOverlap="1" wp14:anchorId="558F3F6F" wp14:editId="73816F1F">
          <wp:simplePos x="0" y="0"/>
          <wp:positionH relativeFrom="page">
            <wp:posOffset>1028700</wp:posOffset>
          </wp:positionH>
          <wp:positionV relativeFrom="page">
            <wp:posOffset>241300</wp:posOffset>
          </wp:positionV>
          <wp:extent cx="977900" cy="977900"/>
          <wp:effectExtent l="0" t="0" r="0" b="0"/>
          <wp:wrapNone/>
          <wp:docPr id="35" name="image3.jpg" descr="Imagen 2"/>
          <wp:cNvGraphicFramePr/>
          <a:graphic xmlns:a="http://schemas.openxmlformats.org/drawingml/2006/main">
            <a:graphicData uri="http://schemas.openxmlformats.org/drawingml/2006/picture">
              <pic:pic xmlns:pic="http://schemas.openxmlformats.org/drawingml/2006/picture">
                <pic:nvPicPr>
                  <pic:cNvPr id="0" name="image3.jpg" descr="Imagen 2"/>
                  <pic:cNvPicPr preferRelativeResize="0"/>
                </pic:nvPicPr>
                <pic:blipFill>
                  <a:blip r:embed="rId1"/>
                  <a:srcRect/>
                  <a:stretch>
                    <a:fillRect/>
                  </a:stretch>
                </pic:blipFill>
                <pic:spPr>
                  <a:xfrm>
                    <a:off x="0" y="0"/>
                    <a:ext cx="977900" cy="977900"/>
                  </a:xfrm>
                  <a:prstGeom prst="rect">
                    <a:avLst/>
                  </a:prstGeom>
                  <a:ln/>
                </pic:spPr>
              </pic:pic>
            </a:graphicData>
          </a:graphic>
        </wp:anchor>
      </w:drawing>
    </w:r>
    <w:r w:rsidRPr="00BF727A">
      <w:rPr>
        <w:rFonts w:ascii="Bahnschrift SemiBold SemiConden" w:eastAsia="Bahnschrift SemiBold SemiConden" w:hAnsi="Bahnschrift SemiBold SemiConden" w:cs="Bahnschrift SemiBold SemiConden"/>
        <w:b/>
        <w:color w:val="000000"/>
        <w:sz w:val="28"/>
        <w:szCs w:val="28"/>
        <w:lang w:val="es-MX"/>
      </w:rPr>
      <w:t xml:space="preserve">                                       </w:t>
    </w:r>
    <w:proofErr w:type="spellStart"/>
    <w:r w:rsidRPr="005430AE">
      <w:rPr>
        <w:rFonts w:ascii="Arial" w:eastAsia="Bahnschrift SemiBold SemiConden" w:hAnsi="Arial" w:cs="Arial"/>
        <w:b/>
        <w:color w:val="000000"/>
        <w:sz w:val="28"/>
        <w:szCs w:val="28"/>
        <w:lang w:val="es-MX"/>
      </w:rPr>
      <w:t>D</w:t>
    </w:r>
    <w:r w:rsidR="005430AE">
      <w:rPr>
        <w:rFonts w:ascii="Arial" w:eastAsia="Bahnschrift SemiBold SemiConden" w:hAnsi="Arial" w:cs="Arial"/>
        <w:b/>
        <w:color w:val="000000"/>
        <w:sz w:val="28"/>
        <w:szCs w:val="28"/>
        <w:lang w:val="es-MX"/>
      </w:rPr>
      <w:t>ip</w:t>
    </w:r>
    <w:proofErr w:type="spellEnd"/>
    <w:r w:rsidRPr="005430AE">
      <w:rPr>
        <w:rFonts w:ascii="Arial" w:eastAsia="Bahnschrift SemiBold SemiConden" w:hAnsi="Arial" w:cs="Arial"/>
        <w:b/>
        <w:color w:val="000000"/>
        <w:sz w:val="28"/>
        <w:szCs w:val="28"/>
        <w:lang w:val="es-MX"/>
      </w:rPr>
      <w:t>.</w:t>
    </w:r>
    <w:r w:rsidR="005430AE">
      <w:rPr>
        <w:rFonts w:ascii="Arial" w:eastAsia="Bahnschrift SemiBold SemiConden" w:hAnsi="Arial" w:cs="Arial"/>
        <w:b/>
        <w:color w:val="000000"/>
        <w:sz w:val="28"/>
        <w:szCs w:val="28"/>
        <w:lang w:val="es-MX"/>
      </w:rPr>
      <w:t xml:space="preserve"> </w:t>
    </w:r>
    <w:r w:rsidRPr="005430AE">
      <w:rPr>
        <w:rFonts w:ascii="Arial" w:eastAsia="Bahnschrift SemiBold SemiConden" w:hAnsi="Arial" w:cs="Arial"/>
        <w:b/>
        <w:color w:val="000000"/>
        <w:sz w:val="28"/>
        <w:szCs w:val="28"/>
        <w:lang w:val="es-MX"/>
      </w:rPr>
      <w:t>Octavio Borunda Quevedo</w:t>
    </w:r>
  </w:p>
  <w:p w14:paraId="5FEDADFB" w14:textId="77777777" w:rsidR="000C7B24" w:rsidRPr="005430AE" w:rsidRDefault="00E324D1">
    <w:pPr>
      <w:pBdr>
        <w:top w:val="nil"/>
        <w:left w:val="nil"/>
        <w:bottom w:val="nil"/>
        <w:right w:val="nil"/>
        <w:between w:val="nil"/>
      </w:pBdr>
      <w:tabs>
        <w:tab w:val="center" w:pos="4419"/>
        <w:tab w:val="right" w:pos="8838"/>
        <w:tab w:val="left" w:pos="8060"/>
      </w:tabs>
      <w:jc w:val="center"/>
      <w:rPr>
        <w:rFonts w:ascii="Arial" w:eastAsia="Bahnschrift SemiBold SemiConden" w:hAnsi="Arial" w:cs="Arial"/>
        <w:b/>
        <w:color w:val="000000"/>
        <w:lang w:val="es-MX"/>
      </w:rPr>
    </w:pPr>
    <w:r w:rsidRPr="00BF727A">
      <w:rPr>
        <w:rFonts w:ascii="Bahnschrift SemiBold SemiConden" w:eastAsia="Bahnschrift SemiBold SemiConden" w:hAnsi="Bahnschrift SemiBold SemiConden" w:cs="Bahnschrift SemiBold SemiConden"/>
        <w:b/>
        <w:color w:val="000000"/>
        <w:lang w:val="es-MX"/>
      </w:rPr>
      <w:t xml:space="preserve">                                              </w:t>
    </w:r>
    <w:r w:rsidRPr="005430AE">
      <w:rPr>
        <w:rFonts w:ascii="Arial" w:eastAsia="Bahnschrift SemiBold SemiConden" w:hAnsi="Arial" w:cs="Arial"/>
        <w:b/>
        <w:color w:val="000000"/>
        <w:lang w:val="es-MX"/>
      </w:rPr>
      <w:t>Partido Verde Ecologista de México</w:t>
    </w:r>
  </w:p>
  <w:p w14:paraId="3C385CFC" w14:textId="77777777" w:rsidR="000C7B24" w:rsidRPr="00BF727A" w:rsidRDefault="00E324D1">
    <w:pPr>
      <w:pBdr>
        <w:top w:val="nil"/>
        <w:left w:val="nil"/>
        <w:bottom w:val="nil"/>
        <w:right w:val="nil"/>
        <w:between w:val="nil"/>
      </w:pBdr>
      <w:tabs>
        <w:tab w:val="center" w:pos="4419"/>
        <w:tab w:val="right" w:pos="8838"/>
        <w:tab w:val="left" w:pos="8060"/>
      </w:tabs>
      <w:jc w:val="center"/>
      <w:rPr>
        <w:rFonts w:ascii="Bahnschrift SemiBold SemiConden" w:eastAsia="Bahnschrift SemiBold SemiConden" w:hAnsi="Bahnschrift SemiBold SemiConden" w:cs="Bahnschrift SemiBold SemiConden"/>
        <w:i/>
        <w:color w:val="000000"/>
        <w:lang w:val="es-MX"/>
      </w:rPr>
    </w:pPr>
    <w:bookmarkStart w:id="1" w:name="_heading=h.8bxc62mk8boq" w:colFirst="0" w:colLast="0"/>
    <w:bookmarkEnd w:id="1"/>
    <w:r w:rsidRPr="00BF727A">
      <w:rPr>
        <w:rFonts w:ascii="Bahnschrift SemiBold SemiConden" w:eastAsia="Bahnschrift SemiBold SemiConden" w:hAnsi="Bahnschrift SemiBold SemiConden" w:cs="Bahnschrift SemiBold SemiConden"/>
        <w:i/>
        <w:color w:val="000000"/>
        <w:lang w:val="es-MX"/>
      </w:rPr>
      <w:t xml:space="preserve">                                        </w:t>
    </w:r>
  </w:p>
  <w:p w14:paraId="5954117A" w14:textId="77777777" w:rsidR="000C7B24" w:rsidRPr="00BF727A" w:rsidRDefault="00E324D1">
    <w:pPr>
      <w:jc w:val="right"/>
      <w:rPr>
        <w:rFonts w:ascii="Arial" w:eastAsia="Arial" w:hAnsi="Arial" w:cs="Arial"/>
        <w:sz w:val="20"/>
        <w:szCs w:val="20"/>
        <w:lang w:val="es-MX"/>
      </w:rPr>
    </w:pPr>
    <w:r w:rsidRPr="00BF727A">
      <w:rPr>
        <w:rFonts w:ascii="Arial" w:eastAsia="Arial" w:hAnsi="Arial" w:cs="Arial"/>
        <w:sz w:val="20"/>
        <w:szCs w:val="20"/>
        <w:lang w:val="es-MX"/>
      </w:rPr>
      <w:t>“2025, Año del Bicentenario de la Primera Constitución del Estado de Chihuahua”</w:t>
    </w:r>
  </w:p>
  <w:p w14:paraId="092F5EAC" w14:textId="77777777" w:rsidR="000C7B24" w:rsidRPr="00BF727A" w:rsidRDefault="000C7B24">
    <w:pPr>
      <w:pBdr>
        <w:top w:val="nil"/>
        <w:left w:val="nil"/>
        <w:bottom w:val="nil"/>
        <w:right w:val="nil"/>
        <w:between w:val="nil"/>
      </w:pBdr>
      <w:tabs>
        <w:tab w:val="center" w:pos="4419"/>
        <w:tab w:val="right" w:pos="8838"/>
        <w:tab w:val="left" w:pos="8060"/>
      </w:tabs>
      <w:rPr>
        <w:rFonts w:ascii="Calibri" w:eastAsia="Calibri" w:hAnsi="Calibri" w:cs="Calibri"/>
        <w:color w:val="000000"/>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A26"/>
    <w:multiLevelType w:val="hybridMultilevel"/>
    <w:tmpl w:val="3C8C5B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3766B5C"/>
    <w:multiLevelType w:val="hybridMultilevel"/>
    <w:tmpl w:val="D80E3CE0"/>
    <w:lvl w:ilvl="0" w:tplc="87FC50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E915CB"/>
    <w:multiLevelType w:val="multilevel"/>
    <w:tmpl w:val="8EB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55593"/>
    <w:multiLevelType w:val="hybridMultilevel"/>
    <w:tmpl w:val="F8CEB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B08CA"/>
    <w:multiLevelType w:val="multilevel"/>
    <w:tmpl w:val="C61CA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E2C72"/>
    <w:multiLevelType w:val="hybridMultilevel"/>
    <w:tmpl w:val="B79A1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142328"/>
    <w:multiLevelType w:val="multilevel"/>
    <w:tmpl w:val="C31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D5064"/>
    <w:multiLevelType w:val="multilevel"/>
    <w:tmpl w:val="97CC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E78BC"/>
    <w:multiLevelType w:val="multilevel"/>
    <w:tmpl w:val="37A6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8401F3"/>
    <w:multiLevelType w:val="multilevel"/>
    <w:tmpl w:val="E2DEEA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A9D49F6"/>
    <w:multiLevelType w:val="multilevel"/>
    <w:tmpl w:val="3752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5B5593"/>
    <w:multiLevelType w:val="hybridMultilevel"/>
    <w:tmpl w:val="6D1C4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4D6B2B"/>
    <w:multiLevelType w:val="hybridMultilevel"/>
    <w:tmpl w:val="19CCE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546947"/>
    <w:multiLevelType w:val="hybridMultilevel"/>
    <w:tmpl w:val="E056E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95274E"/>
    <w:multiLevelType w:val="multilevel"/>
    <w:tmpl w:val="240C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0"/>
  </w:num>
  <w:num w:numId="4">
    <w:abstractNumId w:val="5"/>
  </w:num>
  <w:num w:numId="5">
    <w:abstractNumId w:val="14"/>
  </w:num>
  <w:num w:numId="6">
    <w:abstractNumId w:val="8"/>
  </w:num>
  <w:num w:numId="7">
    <w:abstractNumId w:val="7"/>
  </w:num>
  <w:num w:numId="8">
    <w:abstractNumId w:val="10"/>
  </w:num>
  <w:num w:numId="9">
    <w:abstractNumId w:val="6"/>
  </w:num>
  <w:num w:numId="10">
    <w:abstractNumId w:val="11"/>
  </w:num>
  <w:num w:numId="11">
    <w:abstractNumId w:val="2"/>
  </w:num>
  <w:num w:numId="12">
    <w:abstractNumId w:val="4"/>
  </w:num>
  <w:num w:numId="13">
    <w:abstractNumId w:val="1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24"/>
    <w:rsid w:val="0004129E"/>
    <w:rsid w:val="00053665"/>
    <w:rsid w:val="00060C4E"/>
    <w:rsid w:val="000A2247"/>
    <w:rsid w:val="000C7B24"/>
    <w:rsid w:val="00106467"/>
    <w:rsid w:val="00123734"/>
    <w:rsid w:val="00175564"/>
    <w:rsid w:val="00177F1D"/>
    <w:rsid w:val="00195511"/>
    <w:rsid w:val="001C38AA"/>
    <w:rsid w:val="001E1EC2"/>
    <w:rsid w:val="002226FB"/>
    <w:rsid w:val="00227B9A"/>
    <w:rsid w:val="00267FEF"/>
    <w:rsid w:val="0028002B"/>
    <w:rsid w:val="0029436E"/>
    <w:rsid w:val="003B40E1"/>
    <w:rsid w:val="003F7FB7"/>
    <w:rsid w:val="00400448"/>
    <w:rsid w:val="00420EF9"/>
    <w:rsid w:val="00421220"/>
    <w:rsid w:val="00454E39"/>
    <w:rsid w:val="00463D69"/>
    <w:rsid w:val="004678D4"/>
    <w:rsid w:val="004A7E6D"/>
    <w:rsid w:val="004B799F"/>
    <w:rsid w:val="004C3DB7"/>
    <w:rsid w:val="00531C37"/>
    <w:rsid w:val="005430AE"/>
    <w:rsid w:val="00583A38"/>
    <w:rsid w:val="005A166F"/>
    <w:rsid w:val="005E4FF8"/>
    <w:rsid w:val="005E6C75"/>
    <w:rsid w:val="006068AC"/>
    <w:rsid w:val="00607F65"/>
    <w:rsid w:val="0062793F"/>
    <w:rsid w:val="006921F7"/>
    <w:rsid w:val="006C42B8"/>
    <w:rsid w:val="00756A90"/>
    <w:rsid w:val="00761FF5"/>
    <w:rsid w:val="007C003C"/>
    <w:rsid w:val="007C00B1"/>
    <w:rsid w:val="007C4A8B"/>
    <w:rsid w:val="007E0A1A"/>
    <w:rsid w:val="007F296D"/>
    <w:rsid w:val="008130F7"/>
    <w:rsid w:val="0082027A"/>
    <w:rsid w:val="008452FE"/>
    <w:rsid w:val="00853BDC"/>
    <w:rsid w:val="00854953"/>
    <w:rsid w:val="00857616"/>
    <w:rsid w:val="0087041C"/>
    <w:rsid w:val="008B57AF"/>
    <w:rsid w:val="008B591F"/>
    <w:rsid w:val="008F555F"/>
    <w:rsid w:val="0090311D"/>
    <w:rsid w:val="009278C9"/>
    <w:rsid w:val="0093613F"/>
    <w:rsid w:val="00990883"/>
    <w:rsid w:val="00A12815"/>
    <w:rsid w:val="00A66F06"/>
    <w:rsid w:val="00A85F7B"/>
    <w:rsid w:val="00AD06DC"/>
    <w:rsid w:val="00AE00DB"/>
    <w:rsid w:val="00B06180"/>
    <w:rsid w:val="00B15EAA"/>
    <w:rsid w:val="00B664E2"/>
    <w:rsid w:val="00B67386"/>
    <w:rsid w:val="00B920A1"/>
    <w:rsid w:val="00BA4E90"/>
    <w:rsid w:val="00BF4655"/>
    <w:rsid w:val="00BF727A"/>
    <w:rsid w:val="00C02985"/>
    <w:rsid w:val="00C122B1"/>
    <w:rsid w:val="00C34CBB"/>
    <w:rsid w:val="00C4771B"/>
    <w:rsid w:val="00C63DA6"/>
    <w:rsid w:val="00C76F0F"/>
    <w:rsid w:val="00C912C9"/>
    <w:rsid w:val="00CC05A1"/>
    <w:rsid w:val="00CC0B1E"/>
    <w:rsid w:val="00D1576F"/>
    <w:rsid w:val="00D354A9"/>
    <w:rsid w:val="00D409A3"/>
    <w:rsid w:val="00DC4006"/>
    <w:rsid w:val="00DE4B0B"/>
    <w:rsid w:val="00DF7FC8"/>
    <w:rsid w:val="00E04751"/>
    <w:rsid w:val="00E26D43"/>
    <w:rsid w:val="00E324D1"/>
    <w:rsid w:val="00E32889"/>
    <w:rsid w:val="00E360BA"/>
    <w:rsid w:val="00EA2352"/>
    <w:rsid w:val="00EB5839"/>
    <w:rsid w:val="00EB7720"/>
    <w:rsid w:val="00ED185F"/>
    <w:rsid w:val="00ED4502"/>
    <w:rsid w:val="00F13E49"/>
    <w:rsid w:val="00F1402E"/>
    <w:rsid w:val="00F42A02"/>
    <w:rsid w:val="00F43930"/>
    <w:rsid w:val="00F67E6D"/>
    <w:rsid w:val="00F90F56"/>
    <w:rsid w:val="00FB348C"/>
    <w:rsid w:val="00FB374C"/>
    <w:rsid w:val="00FB4317"/>
    <w:rsid w:val="00FD7DC0"/>
    <w:rsid w:val="00FE6B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8179"/>
  <w15:docId w15:val="{E0545298-1028-4487-BC31-9733B5CC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tulo1">
    <w:name w:val="heading 1"/>
    <w:basedOn w:val="Normal"/>
    <w:next w:val="Normal"/>
    <w:link w:val="Ttulo1Car"/>
    <w:uiPriority w:val="9"/>
    <w:qFormat/>
    <w:rsid w:val="00C677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246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styleId="Piedepgina">
    <w:name w:val="footer"/>
    <w:link w:val="PiedepginaCar"/>
    <w:uiPriority w:val="99"/>
    <w:pPr>
      <w:tabs>
        <w:tab w:val="center" w:pos="4419"/>
        <w:tab w:val="right" w:pos="8838"/>
      </w:tabs>
    </w:pPr>
    <w:rPr>
      <w:rFonts w:ascii="Calibri" w:eastAsia="Calibri" w:hAnsi="Calibri" w:cs="Calibri"/>
      <w:color w:val="000000"/>
      <w:sz w:val="22"/>
      <w:szCs w:val="22"/>
      <w:u w:color="000000"/>
      <w:lang w:val="es-ES_tradnl"/>
    </w:rPr>
  </w:style>
  <w:style w:type="paragraph" w:customStyle="1" w:styleId="Cuerpo">
    <w:name w:val="Cuerpo"/>
    <w:rPr>
      <w:color w:val="000000"/>
      <w:u w:color="000000"/>
    </w:rPr>
  </w:style>
  <w:style w:type="paragraph" w:customStyle="1" w:styleId="CuerpoA">
    <w:name w:val="Cuerpo A"/>
    <w:pPr>
      <w:spacing w:after="160" w:line="259" w:lineRule="auto"/>
    </w:pPr>
    <w:rPr>
      <w:rFonts w:ascii="Calibri" w:eastAsia="Calibri" w:hAnsi="Calibri" w:cs="Calibri"/>
      <w:color w:val="000000"/>
      <w:sz w:val="22"/>
      <w:szCs w:val="22"/>
      <w:u w:color="000000"/>
      <w:lang w:val="es-ES_tradnl"/>
    </w:rPr>
  </w:style>
  <w:style w:type="paragraph" w:styleId="Textonotapie">
    <w:name w:val="footnote text"/>
    <w:link w:val="TextonotapieCar"/>
    <w:uiPriority w:val="99"/>
    <w:rPr>
      <w:rFonts w:ascii="Calibri" w:eastAsia="Calibri" w:hAnsi="Calibri" w:cs="Calibri"/>
      <w:color w:val="000000"/>
      <w:u w:color="000000"/>
      <w:lang w:val="es-ES_tradnl"/>
    </w:rPr>
  </w:style>
  <w:style w:type="character" w:customStyle="1" w:styleId="NingunoA">
    <w:name w:val="Ninguno A"/>
    <w:basedOn w:val="Ninguno"/>
    <w:rPr>
      <w:lang w:val="es-ES_tradnl"/>
    </w:rPr>
  </w:style>
  <w:style w:type="character" w:customStyle="1" w:styleId="Enlace">
    <w:name w:val="Enlace"/>
    <w:rPr>
      <w:color w:val="0000FF"/>
      <w:u w:val="single" w:color="0000FF"/>
    </w:rPr>
  </w:style>
  <w:style w:type="character" w:customStyle="1" w:styleId="Hyperlink0">
    <w:name w:val="Hyperlink.0"/>
    <w:basedOn w:val="Enlace"/>
    <w:rPr>
      <w:color w:val="0000FF"/>
      <w:u w:val="single" w:color="0000FF"/>
      <w:lang w:val="es-ES_tradnl"/>
    </w:rPr>
  </w:style>
  <w:style w:type="character" w:styleId="Mencinsinresolver">
    <w:name w:val="Unresolved Mention"/>
    <w:basedOn w:val="Fuentedeprrafopredeter"/>
    <w:uiPriority w:val="99"/>
    <w:semiHidden/>
    <w:unhideWhenUsed/>
    <w:rsid w:val="005957F4"/>
    <w:rPr>
      <w:color w:val="605E5C"/>
      <w:shd w:val="clear" w:color="auto" w:fill="E1DFDD"/>
    </w:rPr>
  </w:style>
  <w:style w:type="paragraph" w:styleId="NormalWeb">
    <w:name w:val="Normal (Web)"/>
    <w:basedOn w:val="Normal"/>
    <w:uiPriority w:val="99"/>
    <w:semiHidden/>
    <w:unhideWhenUsed/>
    <w:rsid w:val="00353A98"/>
  </w:style>
  <w:style w:type="character" w:customStyle="1" w:styleId="TextonotapieCar">
    <w:name w:val="Texto nota pie Car"/>
    <w:basedOn w:val="Fuentedeprrafopredeter"/>
    <w:link w:val="Textonotapie"/>
    <w:uiPriority w:val="99"/>
    <w:rsid w:val="003F6D10"/>
    <w:rPr>
      <w:rFonts w:ascii="Calibri" w:eastAsia="Calibri" w:hAnsi="Calibri" w:cs="Calibri"/>
      <w:color w:val="000000"/>
      <w:u w:color="000000"/>
      <w:lang w:val="es-ES_tradnl"/>
    </w:rPr>
  </w:style>
  <w:style w:type="character" w:styleId="Refdenotaalpie">
    <w:name w:val="footnote reference"/>
    <w:basedOn w:val="Fuentedeprrafopredeter"/>
    <w:uiPriority w:val="99"/>
    <w:semiHidden/>
    <w:unhideWhenUsed/>
    <w:rsid w:val="00F831C4"/>
    <w:rPr>
      <w:vertAlign w:val="superscript"/>
    </w:rPr>
  </w:style>
  <w:style w:type="character" w:customStyle="1" w:styleId="Ttulo1Car">
    <w:name w:val="Título 1 Car"/>
    <w:basedOn w:val="Fuentedeprrafopredeter"/>
    <w:link w:val="Ttulo1"/>
    <w:uiPriority w:val="9"/>
    <w:rsid w:val="00C6779A"/>
    <w:rPr>
      <w:rFonts w:asciiTheme="majorHAnsi" w:eastAsiaTheme="majorEastAsia" w:hAnsiTheme="majorHAnsi" w:cstheme="majorBidi"/>
      <w:color w:val="2F5496" w:themeColor="accent1" w:themeShade="BF"/>
      <w:sz w:val="32"/>
      <w:szCs w:val="32"/>
      <w:lang w:val="en-US" w:eastAsia="en-US"/>
    </w:rPr>
  </w:style>
  <w:style w:type="paragraph" w:styleId="Sinespaciado">
    <w:name w:val="No Spacing"/>
    <w:uiPriority w:val="1"/>
    <w:qFormat/>
    <w:rsid w:val="007E1E42"/>
    <w:rPr>
      <w:rFonts w:asciiTheme="minorHAnsi" w:eastAsiaTheme="minorHAnsi" w:hAnsiTheme="minorHAnsi" w:cstheme="minorBidi"/>
      <w:kern w:val="2"/>
      <w:lang w:eastAsia="en-US"/>
    </w:rPr>
  </w:style>
  <w:style w:type="paragraph" w:styleId="Prrafodelista">
    <w:name w:val="List Paragraph"/>
    <w:basedOn w:val="Normal"/>
    <w:uiPriority w:val="34"/>
    <w:qFormat/>
    <w:rsid w:val="007E1E42"/>
    <w:pPr>
      <w:ind w:left="720"/>
      <w:contextualSpacing/>
    </w:pPr>
    <w:rPr>
      <w:sz w:val="20"/>
      <w:szCs w:val="20"/>
      <w:lang w:val="es-ES_tradnl" w:eastAsia="es-ES"/>
    </w:rPr>
  </w:style>
  <w:style w:type="paragraph" w:customStyle="1" w:styleId="Default">
    <w:name w:val="Default"/>
    <w:rsid w:val="007E1E42"/>
    <w:pPr>
      <w:autoSpaceDE w:val="0"/>
      <w:autoSpaceDN w:val="0"/>
      <w:adjustRightInd w:val="0"/>
    </w:pPr>
    <w:rPr>
      <w:rFonts w:ascii="Arial" w:eastAsia="Calibri" w:hAnsi="Arial" w:cs="Arial"/>
      <w:color w:val="000000"/>
      <w:lang w:eastAsia="en-US"/>
    </w:rPr>
  </w:style>
  <w:style w:type="table" w:styleId="Tablaconcuadrcula">
    <w:name w:val="Table Grid"/>
    <w:basedOn w:val="Tablanormal"/>
    <w:uiPriority w:val="39"/>
    <w:rsid w:val="007E1E42"/>
    <w:rPr>
      <w:rFonts w:asciiTheme="minorHAnsi" w:eastAsiaTheme="minorHAnsi" w:hAnsiTheme="minorHAnsi" w:cstheme="minorBidi"/>
      <w:kern w:val="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344F29"/>
    <w:rPr>
      <w:rFonts w:ascii="Calibri" w:eastAsia="Calibri" w:hAnsi="Calibri" w:cs="Calibri"/>
      <w:color w:val="000000"/>
      <w:sz w:val="22"/>
      <w:szCs w:val="22"/>
      <w:u w:color="000000"/>
      <w:lang w:val="es-ES_tradnl"/>
    </w:rPr>
  </w:style>
  <w:style w:type="character" w:styleId="Refdecomentario">
    <w:name w:val="annotation reference"/>
    <w:basedOn w:val="Fuentedeprrafopredeter"/>
    <w:uiPriority w:val="99"/>
    <w:semiHidden/>
    <w:unhideWhenUsed/>
    <w:rsid w:val="00C6642C"/>
    <w:rPr>
      <w:sz w:val="16"/>
      <w:szCs w:val="16"/>
    </w:rPr>
  </w:style>
  <w:style w:type="paragraph" w:styleId="Textocomentario">
    <w:name w:val="annotation text"/>
    <w:basedOn w:val="Normal"/>
    <w:link w:val="TextocomentarioCar"/>
    <w:uiPriority w:val="99"/>
    <w:unhideWhenUsed/>
    <w:rsid w:val="00C6642C"/>
    <w:rPr>
      <w:sz w:val="20"/>
      <w:szCs w:val="20"/>
    </w:rPr>
  </w:style>
  <w:style w:type="character" w:customStyle="1" w:styleId="TextocomentarioCar">
    <w:name w:val="Texto comentario Car"/>
    <w:basedOn w:val="Fuentedeprrafopredeter"/>
    <w:link w:val="Textocomentario"/>
    <w:uiPriority w:val="99"/>
    <w:rsid w:val="00C6642C"/>
    <w:rPr>
      <w:lang w:val="en-US" w:eastAsia="en-US"/>
    </w:rPr>
  </w:style>
  <w:style w:type="paragraph" w:styleId="Asuntodelcomentario">
    <w:name w:val="annotation subject"/>
    <w:basedOn w:val="Textocomentario"/>
    <w:next w:val="Textocomentario"/>
    <w:link w:val="AsuntodelcomentarioCar"/>
    <w:uiPriority w:val="99"/>
    <w:semiHidden/>
    <w:unhideWhenUsed/>
    <w:rsid w:val="00C6642C"/>
    <w:rPr>
      <w:b/>
      <w:bCs/>
    </w:rPr>
  </w:style>
  <w:style w:type="character" w:customStyle="1" w:styleId="AsuntodelcomentarioCar">
    <w:name w:val="Asunto del comentario Car"/>
    <w:basedOn w:val="TextocomentarioCar"/>
    <w:link w:val="Asuntodelcomentario"/>
    <w:uiPriority w:val="99"/>
    <w:semiHidden/>
    <w:rsid w:val="00C6642C"/>
    <w:rPr>
      <w:b/>
      <w:bCs/>
      <w:lang w:val="en-US" w:eastAsia="en-US"/>
    </w:rPr>
  </w:style>
  <w:style w:type="character" w:customStyle="1" w:styleId="Ttulo2Car">
    <w:name w:val="Título 2 Car"/>
    <w:basedOn w:val="Fuentedeprrafopredeter"/>
    <w:link w:val="Ttulo2"/>
    <w:uiPriority w:val="9"/>
    <w:semiHidden/>
    <w:rsid w:val="009246D1"/>
    <w:rPr>
      <w:rFonts w:asciiTheme="majorHAnsi" w:eastAsiaTheme="majorEastAsia" w:hAnsiTheme="majorHAnsi" w:cstheme="majorBidi"/>
      <w:color w:val="2F5496" w:themeColor="accent1" w:themeShade="BF"/>
      <w:sz w:val="26"/>
      <w:szCs w:val="26"/>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styleId="nfasis">
    <w:name w:val="Emphasis"/>
    <w:basedOn w:val="Fuentedeprrafopredeter"/>
    <w:uiPriority w:val="20"/>
    <w:qFormat/>
    <w:rsid w:val="00BF4655"/>
    <w:rPr>
      <w:i/>
      <w:iCs/>
    </w:rPr>
  </w:style>
  <w:style w:type="character" w:styleId="Textoennegrita">
    <w:name w:val="Strong"/>
    <w:basedOn w:val="Fuentedeprrafopredeter"/>
    <w:uiPriority w:val="22"/>
    <w:qFormat/>
    <w:rsid w:val="00BF4655"/>
    <w:rPr>
      <w:b/>
      <w:bCs/>
    </w:rPr>
  </w:style>
  <w:style w:type="table" w:styleId="Tablanormal4">
    <w:name w:val="Plain Table 4"/>
    <w:basedOn w:val="Tablanormal"/>
    <w:uiPriority w:val="44"/>
    <w:rsid w:val="006921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6C42B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1154">
      <w:bodyDiv w:val="1"/>
      <w:marLeft w:val="0"/>
      <w:marRight w:val="0"/>
      <w:marTop w:val="0"/>
      <w:marBottom w:val="0"/>
      <w:divBdr>
        <w:top w:val="none" w:sz="0" w:space="0" w:color="auto"/>
        <w:left w:val="none" w:sz="0" w:space="0" w:color="auto"/>
        <w:bottom w:val="none" w:sz="0" w:space="0" w:color="auto"/>
        <w:right w:val="none" w:sz="0" w:space="0" w:color="auto"/>
      </w:divBdr>
    </w:div>
    <w:div w:id="168562583">
      <w:bodyDiv w:val="1"/>
      <w:marLeft w:val="0"/>
      <w:marRight w:val="0"/>
      <w:marTop w:val="0"/>
      <w:marBottom w:val="0"/>
      <w:divBdr>
        <w:top w:val="none" w:sz="0" w:space="0" w:color="auto"/>
        <w:left w:val="none" w:sz="0" w:space="0" w:color="auto"/>
        <w:bottom w:val="none" w:sz="0" w:space="0" w:color="auto"/>
        <w:right w:val="none" w:sz="0" w:space="0" w:color="auto"/>
      </w:divBdr>
    </w:div>
    <w:div w:id="260375404">
      <w:bodyDiv w:val="1"/>
      <w:marLeft w:val="0"/>
      <w:marRight w:val="0"/>
      <w:marTop w:val="0"/>
      <w:marBottom w:val="0"/>
      <w:divBdr>
        <w:top w:val="none" w:sz="0" w:space="0" w:color="auto"/>
        <w:left w:val="none" w:sz="0" w:space="0" w:color="auto"/>
        <w:bottom w:val="none" w:sz="0" w:space="0" w:color="auto"/>
        <w:right w:val="none" w:sz="0" w:space="0" w:color="auto"/>
      </w:divBdr>
    </w:div>
    <w:div w:id="355546321">
      <w:bodyDiv w:val="1"/>
      <w:marLeft w:val="0"/>
      <w:marRight w:val="0"/>
      <w:marTop w:val="0"/>
      <w:marBottom w:val="0"/>
      <w:divBdr>
        <w:top w:val="none" w:sz="0" w:space="0" w:color="auto"/>
        <w:left w:val="none" w:sz="0" w:space="0" w:color="auto"/>
        <w:bottom w:val="none" w:sz="0" w:space="0" w:color="auto"/>
        <w:right w:val="none" w:sz="0" w:space="0" w:color="auto"/>
      </w:divBdr>
    </w:div>
    <w:div w:id="510072203">
      <w:bodyDiv w:val="1"/>
      <w:marLeft w:val="0"/>
      <w:marRight w:val="0"/>
      <w:marTop w:val="0"/>
      <w:marBottom w:val="0"/>
      <w:divBdr>
        <w:top w:val="none" w:sz="0" w:space="0" w:color="auto"/>
        <w:left w:val="none" w:sz="0" w:space="0" w:color="auto"/>
        <w:bottom w:val="none" w:sz="0" w:space="0" w:color="auto"/>
        <w:right w:val="none" w:sz="0" w:space="0" w:color="auto"/>
      </w:divBdr>
    </w:div>
    <w:div w:id="562758383">
      <w:bodyDiv w:val="1"/>
      <w:marLeft w:val="0"/>
      <w:marRight w:val="0"/>
      <w:marTop w:val="0"/>
      <w:marBottom w:val="0"/>
      <w:divBdr>
        <w:top w:val="none" w:sz="0" w:space="0" w:color="auto"/>
        <w:left w:val="none" w:sz="0" w:space="0" w:color="auto"/>
        <w:bottom w:val="none" w:sz="0" w:space="0" w:color="auto"/>
        <w:right w:val="none" w:sz="0" w:space="0" w:color="auto"/>
      </w:divBdr>
    </w:div>
    <w:div w:id="685179059">
      <w:bodyDiv w:val="1"/>
      <w:marLeft w:val="0"/>
      <w:marRight w:val="0"/>
      <w:marTop w:val="0"/>
      <w:marBottom w:val="0"/>
      <w:divBdr>
        <w:top w:val="none" w:sz="0" w:space="0" w:color="auto"/>
        <w:left w:val="none" w:sz="0" w:space="0" w:color="auto"/>
        <w:bottom w:val="none" w:sz="0" w:space="0" w:color="auto"/>
        <w:right w:val="none" w:sz="0" w:space="0" w:color="auto"/>
      </w:divBdr>
    </w:div>
    <w:div w:id="688482494">
      <w:bodyDiv w:val="1"/>
      <w:marLeft w:val="0"/>
      <w:marRight w:val="0"/>
      <w:marTop w:val="0"/>
      <w:marBottom w:val="0"/>
      <w:divBdr>
        <w:top w:val="none" w:sz="0" w:space="0" w:color="auto"/>
        <w:left w:val="none" w:sz="0" w:space="0" w:color="auto"/>
        <w:bottom w:val="none" w:sz="0" w:space="0" w:color="auto"/>
        <w:right w:val="none" w:sz="0" w:space="0" w:color="auto"/>
      </w:divBdr>
    </w:div>
    <w:div w:id="720709649">
      <w:bodyDiv w:val="1"/>
      <w:marLeft w:val="0"/>
      <w:marRight w:val="0"/>
      <w:marTop w:val="0"/>
      <w:marBottom w:val="0"/>
      <w:divBdr>
        <w:top w:val="none" w:sz="0" w:space="0" w:color="auto"/>
        <w:left w:val="none" w:sz="0" w:space="0" w:color="auto"/>
        <w:bottom w:val="none" w:sz="0" w:space="0" w:color="auto"/>
        <w:right w:val="none" w:sz="0" w:space="0" w:color="auto"/>
      </w:divBdr>
      <w:divsChild>
        <w:div w:id="1063986400">
          <w:marLeft w:val="-720"/>
          <w:marRight w:val="0"/>
          <w:marTop w:val="0"/>
          <w:marBottom w:val="0"/>
          <w:divBdr>
            <w:top w:val="none" w:sz="0" w:space="0" w:color="auto"/>
            <w:left w:val="none" w:sz="0" w:space="0" w:color="auto"/>
            <w:bottom w:val="none" w:sz="0" w:space="0" w:color="auto"/>
            <w:right w:val="none" w:sz="0" w:space="0" w:color="auto"/>
          </w:divBdr>
        </w:div>
      </w:divsChild>
    </w:div>
    <w:div w:id="755831203">
      <w:bodyDiv w:val="1"/>
      <w:marLeft w:val="0"/>
      <w:marRight w:val="0"/>
      <w:marTop w:val="0"/>
      <w:marBottom w:val="0"/>
      <w:divBdr>
        <w:top w:val="none" w:sz="0" w:space="0" w:color="auto"/>
        <w:left w:val="none" w:sz="0" w:space="0" w:color="auto"/>
        <w:bottom w:val="none" w:sz="0" w:space="0" w:color="auto"/>
        <w:right w:val="none" w:sz="0" w:space="0" w:color="auto"/>
      </w:divBdr>
    </w:div>
    <w:div w:id="843862624">
      <w:bodyDiv w:val="1"/>
      <w:marLeft w:val="0"/>
      <w:marRight w:val="0"/>
      <w:marTop w:val="0"/>
      <w:marBottom w:val="0"/>
      <w:divBdr>
        <w:top w:val="none" w:sz="0" w:space="0" w:color="auto"/>
        <w:left w:val="none" w:sz="0" w:space="0" w:color="auto"/>
        <w:bottom w:val="none" w:sz="0" w:space="0" w:color="auto"/>
        <w:right w:val="none" w:sz="0" w:space="0" w:color="auto"/>
      </w:divBdr>
    </w:div>
    <w:div w:id="883640630">
      <w:bodyDiv w:val="1"/>
      <w:marLeft w:val="0"/>
      <w:marRight w:val="0"/>
      <w:marTop w:val="0"/>
      <w:marBottom w:val="0"/>
      <w:divBdr>
        <w:top w:val="none" w:sz="0" w:space="0" w:color="auto"/>
        <w:left w:val="none" w:sz="0" w:space="0" w:color="auto"/>
        <w:bottom w:val="none" w:sz="0" w:space="0" w:color="auto"/>
        <w:right w:val="none" w:sz="0" w:space="0" w:color="auto"/>
      </w:divBdr>
    </w:div>
    <w:div w:id="969280876">
      <w:bodyDiv w:val="1"/>
      <w:marLeft w:val="0"/>
      <w:marRight w:val="0"/>
      <w:marTop w:val="0"/>
      <w:marBottom w:val="0"/>
      <w:divBdr>
        <w:top w:val="none" w:sz="0" w:space="0" w:color="auto"/>
        <w:left w:val="none" w:sz="0" w:space="0" w:color="auto"/>
        <w:bottom w:val="none" w:sz="0" w:space="0" w:color="auto"/>
        <w:right w:val="none" w:sz="0" w:space="0" w:color="auto"/>
      </w:divBdr>
      <w:divsChild>
        <w:div w:id="1355424225">
          <w:marLeft w:val="-720"/>
          <w:marRight w:val="0"/>
          <w:marTop w:val="0"/>
          <w:marBottom w:val="0"/>
          <w:divBdr>
            <w:top w:val="none" w:sz="0" w:space="0" w:color="auto"/>
            <w:left w:val="none" w:sz="0" w:space="0" w:color="auto"/>
            <w:bottom w:val="none" w:sz="0" w:space="0" w:color="auto"/>
            <w:right w:val="none" w:sz="0" w:space="0" w:color="auto"/>
          </w:divBdr>
        </w:div>
      </w:divsChild>
    </w:div>
    <w:div w:id="978264460">
      <w:bodyDiv w:val="1"/>
      <w:marLeft w:val="0"/>
      <w:marRight w:val="0"/>
      <w:marTop w:val="0"/>
      <w:marBottom w:val="0"/>
      <w:divBdr>
        <w:top w:val="none" w:sz="0" w:space="0" w:color="auto"/>
        <w:left w:val="none" w:sz="0" w:space="0" w:color="auto"/>
        <w:bottom w:val="none" w:sz="0" w:space="0" w:color="auto"/>
        <w:right w:val="none" w:sz="0" w:space="0" w:color="auto"/>
      </w:divBdr>
    </w:div>
    <w:div w:id="1087925800">
      <w:bodyDiv w:val="1"/>
      <w:marLeft w:val="0"/>
      <w:marRight w:val="0"/>
      <w:marTop w:val="0"/>
      <w:marBottom w:val="0"/>
      <w:divBdr>
        <w:top w:val="none" w:sz="0" w:space="0" w:color="auto"/>
        <w:left w:val="none" w:sz="0" w:space="0" w:color="auto"/>
        <w:bottom w:val="none" w:sz="0" w:space="0" w:color="auto"/>
        <w:right w:val="none" w:sz="0" w:space="0" w:color="auto"/>
      </w:divBdr>
    </w:div>
    <w:div w:id="1100180029">
      <w:bodyDiv w:val="1"/>
      <w:marLeft w:val="0"/>
      <w:marRight w:val="0"/>
      <w:marTop w:val="0"/>
      <w:marBottom w:val="0"/>
      <w:divBdr>
        <w:top w:val="none" w:sz="0" w:space="0" w:color="auto"/>
        <w:left w:val="none" w:sz="0" w:space="0" w:color="auto"/>
        <w:bottom w:val="none" w:sz="0" w:space="0" w:color="auto"/>
        <w:right w:val="none" w:sz="0" w:space="0" w:color="auto"/>
      </w:divBdr>
    </w:div>
    <w:div w:id="1161848547">
      <w:bodyDiv w:val="1"/>
      <w:marLeft w:val="0"/>
      <w:marRight w:val="0"/>
      <w:marTop w:val="0"/>
      <w:marBottom w:val="0"/>
      <w:divBdr>
        <w:top w:val="none" w:sz="0" w:space="0" w:color="auto"/>
        <w:left w:val="none" w:sz="0" w:space="0" w:color="auto"/>
        <w:bottom w:val="none" w:sz="0" w:space="0" w:color="auto"/>
        <w:right w:val="none" w:sz="0" w:space="0" w:color="auto"/>
      </w:divBdr>
    </w:div>
    <w:div w:id="1163282754">
      <w:bodyDiv w:val="1"/>
      <w:marLeft w:val="0"/>
      <w:marRight w:val="0"/>
      <w:marTop w:val="0"/>
      <w:marBottom w:val="0"/>
      <w:divBdr>
        <w:top w:val="none" w:sz="0" w:space="0" w:color="auto"/>
        <w:left w:val="none" w:sz="0" w:space="0" w:color="auto"/>
        <w:bottom w:val="none" w:sz="0" w:space="0" w:color="auto"/>
        <w:right w:val="none" w:sz="0" w:space="0" w:color="auto"/>
      </w:divBdr>
    </w:div>
    <w:div w:id="1280259478">
      <w:bodyDiv w:val="1"/>
      <w:marLeft w:val="0"/>
      <w:marRight w:val="0"/>
      <w:marTop w:val="0"/>
      <w:marBottom w:val="0"/>
      <w:divBdr>
        <w:top w:val="none" w:sz="0" w:space="0" w:color="auto"/>
        <w:left w:val="none" w:sz="0" w:space="0" w:color="auto"/>
        <w:bottom w:val="none" w:sz="0" w:space="0" w:color="auto"/>
        <w:right w:val="none" w:sz="0" w:space="0" w:color="auto"/>
      </w:divBdr>
      <w:divsChild>
        <w:div w:id="1714772333">
          <w:marLeft w:val="0"/>
          <w:marRight w:val="0"/>
          <w:marTop w:val="0"/>
          <w:marBottom w:val="0"/>
          <w:divBdr>
            <w:top w:val="none" w:sz="0" w:space="0" w:color="auto"/>
            <w:left w:val="none" w:sz="0" w:space="0" w:color="auto"/>
            <w:bottom w:val="none" w:sz="0" w:space="0" w:color="auto"/>
            <w:right w:val="none" w:sz="0" w:space="0" w:color="auto"/>
          </w:divBdr>
        </w:div>
        <w:div w:id="1445273217">
          <w:marLeft w:val="0"/>
          <w:marRight w:val="0"/>
          <w:marTop w:val="0"/>
          <w:marBottom w:val="0"/>
          <w:divBdr>
            <w:top w:val="none" w:sz="0" w:space="0" w:color="auto"/>
            <w:left w:val="none" w:sz="0" w:space="0" w:color="auto"/>
            <w:bottom w:val="none" w:sz="0" w:space="0" w:color="auto"/>
            <w:right w:val="none" w:sz="0" w:space="0" w:color="auto"/>
          </w:divBdr>
        </w:div>
      </w:divsChild>
    </w:div>
    <w:div w:id="1405568696">
      <w:bodyDiv w:val="1"/>
      <w:marLeft w:val="0"/>
      <w:marRight w:val="0"/>
      <w:marTop w:val="0"/>
      <w:marBottom w:val="0"/>
      <w:divBdr>
        <w:top w:val="none" w:sz="0" w:space="0" w:color="auto"/>
        <w:left w:val="none" w:sz="0" w:space="0" w:color="auto"/>
        <w:bottom w:val="none" w:sz="0" w:space="0" w:color="auto"/>
        <w:right w:val="none" w:sz="0" w:space="0" w:color="auto"/>
      </w:divBdr>
      <w:divsChild>
        <w:div w:id="1377314344">
          <w:marLeft w:val="-720"/>
          <w:marRight w:val="0"/>
          <w:marTop w:val="0"/>
          <w:marBottom w:val="0"/>
          <w:divBdr>
            <w:top w:val="none" w:sz="0" w:space="0" w:color="auto"/>
            <w:left w:val="none" w:sz="0" w:space="0" w:color="auto"/>
            <w:bottom w:val="none" w:sz="0" w:space="0" w:color="auto"/>
            <w:right w:val="none" w:sz="0" w:space="0" w:color="auto"/>
          </w:divBdr>
        </w:div>
      </w:divsChild>
    </w:div>
    <w:div w:id="1575972429">
      <w:bodyDiv w:val="1"/>
      <w:marLeft w:val="0"/>
      <w:marRight w:val="0"/>
      <w:marTop w:val="0"/>
      <w:marBottom w:val="0"/>
      <w:divBdr>
        <w:top w:val="none" w:sz="0" w:space="0" w:color="auto"/>
        <w:left w:val="none" w:sz="0" w:space="0" w:color="auto"/>
        <w:bottom w:val="none" w:sz="0" w:space="0" w:color="auto"/>
        <w:right w:val="none" w:sz="0" w:space="0" w:color="auto"/>
      </w:divBdr>
    </w:div>
    <w:div w:id="1621450691">
      <w:bodyDiv w:val="1"/>
      <w:marLeft w:val="0"/>
      <w:marRight w:val="0"/>
      <w:marTop w:val="0"/>
      <w:marBottom w:val="0"/>
      <w:divBdr>
        <w:top w:val="none" w:sz="0" w:space="0" w:color="auto"/>
        <w:left w:val="none" w:sz="0" w:space="0" w:color="auto"/>
        <w:bottom w:val="none" w:sz="0" w:space="0" w:color="auto"/>
        <w:right w:val="none" w:sz="0" w:space="0" w:color="auto"/>
      </w:divBdr>
    </w:div>
    <w:div w:id="1626351874">
      <w:bodyDiv w:val="1"/>
      <w:marLeft w:val="0"/>
      <w:marRight w:val="0"/>
      <w:marTop w:val="0"/>
      <w:marBottom w:val="0"/>
      <w:divBdr>
        <w:top w:val="none" w:sz="0" w:space="0" w:color="auto"/>
        <w:left w:val="none" w:sz="0" w:space="0" w:color="auto"/>
        <w:bottom w:val="none" w:sz="0" w:space="0" w:color="auto"/>
        <w:right w:val="none" w:sz="0" w:space="0" w:color="auto"/>
      </w:divBdr>
    </w:div>
    <w:div w:id="1674718227">
      <w:bodyDiv w:val="1"/>
      <w:marLeft w:val="0"/>
      <w:marRight w:val="0"/>
      <w:marTop w:val="0"/>
      <w:marBottom w:val="0"/>
      <w:divBdr>
        <w:top w:val="none" w:sz="0" w:space="0" w:color="auto"/>
        <w:left w:val="none" w:sz="0" w:space="0" w:color="auto"/>
        <w:bottom w:val="none" w:sz="0" w:space="0" w:color="auto"/>
        <w:right w:val="none" w:sz="0" w:space="0" w:color="auto"/>
      </w:divBdr>
    </w:div>
    <w:div w:id="1756391062">
      <w:bodyDiv w:val="1"/>
      <w:marLeft w:val="0"/>
      <w:marRight w:val="0"/>
      <w:marTop w:val="0"/>
      <w:marBottom w:val="0"/>
      <w:divBdr>
        <w:top w:val="none" w:sz="0" w:space="0" w:color="auto"/>
        <w:left w:val="none" w:sz="0" w:space="0" w:color="auto"/>
        <w:bottom w:val="none" w:sz="0" w:space="0" w:color="auto"/>
        <w:right w:val="none" w:sz="0" w:space="0" w:color="auto"/>
      </w:divBdr>
    </w:div>
    <w:div w:id="201799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io.cepal.org/server/api/core/bitstreams/65636d6b-7443-4c54-a8fa-859aa6e4a6c7/content" TargetMode="External"/><Relationship Id="rId2" Type="http://schemas.openxmlformats.org/officeDocument/2006/relationships/hyperlink" Target="https://www.oecd.org/content/dam/oecd/en/publications/reports/2020/10/the-circular-economy-in-cities-and-regions_dd1348ed/10ac6ae4-en.pdf" TargetMode="External"/><Relationship Id="rId1" Type="http://schemas.openxmlformats.org/officeDocument/2006/relationships/hyperlink" Target="https://www.fundacionccortinas.org/wp-content/uploads/2024/05/El-desafio-para-transitar-hacia-la-economia-circular-es-cambiar-el-consumo.pdf" TargetMode="External"/><Relationship Id="rId4" Type="http://schemas.openxmlformats.org/officeDocument/2006/relationships/hyperlink" Target="https://www.dof.gob.mx/nota_detalle.php?codigo=5763477&amp;fecha=21/07/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2D1UGGGDEtlIGH6Ci6fP9Mdg==">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</go:docsCustomData>
</go:gDocsCustomXmlDataStorage>
</file>

<file path=customXml/itemProps1.xml><?xml version="1.0" encoding="utf-8"?>
<ds:datastoreItem xmlns:ds="http://schemas.openxmlformats.org/officeDocument/2006/customXml" ds:itemID="{B78DD87C-2119-4786-8FA0-E86B191559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2354</Words>
  <Characters>12950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Zianya Itandehui Sandoval Rodriguez</dc:creator>
  <cp:lastModifiedBy>Andrea Daniela Flores Chacon</cp:lastModifiedBy>
  <cp:revision>2</cp:revision>
  <cp:lastPrinted>2025-09-25T16:00:00Z</cp:lastPrinted>
  <dcterms:created xsi:type="dcterms:W3CDTF">2025-11-03T20:12:00Z</dcterms:created>
  <dcterms:modified xsi:type="dcterms:W3CDTF">2025-11-03T20:12:00Z</dcterms:modified>
</cp:coreProperties>
</file>