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2129B" w14:textId="77777777" w:rsidR="00EB3C55" w:rsidRDefault="007B73DC">
      <w:pPr>
        <w:spacing w:line="360" w:lineRule="auto"/>
        <w:jc w:val="both"/>
        <w:rPr>
          <w:rFonts w:ascii="Century Gothic" w:eastAsia="Century Gothic" w:hAnsi="Century Gothic" w:cs="Century Gothic"/>
          <w:b/>
        </w:rPr>
      </w:pPr>
      <w:r>
        <w:rPr>
          <w:rFonts w:ascii="Century Gothic" w:eastAsia="Century Gothic" w:hAnsi="Century Gothic" w:cs="Century Gothic"/>
          <w:b/>
        </w:rPr>
        <w:t>H. CONGRESO DEL ESTADO DE CHIHUAHUA.</w:t>
      </w:r>
    </w:p>
    <w:p w14:paraId="575098AD" w14:textId="77777777" w:rsidR="00EB3C55" w:rsidRDefault="007B73DC">
      <w:pPr>
        <w:spacing w:line="360" w:lineRule="auto"/>
        <w:jc w:val="both"/>
        <w:rPr>
          <w:rFonts w:ascii="Century Gothic" w:eastAsia="Century Gothic" w:hAnsi="Century Gothic" w:cs="Century Gothic"/>
          <w:b/>
        </w:rPr>
      </w:pPr>
      <w:r>
        <w:rPr>
          <w:rFonts w:ascii="Century Gothic" w:eastAsia="Century Gothic" w:hAnsi="Century Gothic" w:cs="Century Gothic"/>
          <w:b/>
        </w:rPr>
        <w:t xml:space="preserve">P R E S E N T E. </w:t>
      </w:r>
    </w:p>
    <w:p w14:paraId="49FE12EB" w14:textId="77777777" w:rsidR="00EB3C55" w:rsidRDefault="007B73DC">
      <w:pPr>
        <w:spacing w:line="360" w:lineRule="auto"/>
        <w:jc w:val="both"/>
        <w:rPr>
          <w:rFonts w:ascii="Century Gothic" w:eastAsia="Century Gothic" w:hAnsi="Century Gothic" w:cs="Century Gothic"/>
        </w:rPr>
      </w:pPr>
      <w:r>
        <w:rPr>
          <w:rFonts w:ascii="Century Gothic" w:eastAsia="Century Gothic" w:hAnsi="Century Gothic" w:cs="Century Gothic"/>
        </w:rPr>
        <w:t xml:space="preserve">Quienes suscribimos, </w:t>
      </w:r>
      <w:r>
        <w:rPr>
          <w:rFonts w:ascii="Century Gothic" w:eastAsia="Century Gothic" w:hAnsi="Century Gothic" w:cs="Century Gothic"/>
          <w:b/>
        </w:rPr>
        <w:t xml:space="preserve">Oscar Daniel Avitia Arellanes, </w:t>
      </w:r>
      <w:r>
        <w:rPr>
          <w:rFonts w:ascii="Century Gothic" w:eastAsia="Century Gothic" w:hAnsi="Century Gothic" w:cs="Century Gothic"/>
          <w:b/>
          <w:shd w:val="clear" w:color="auto" w:fill="FEFFFF"/>
        </w:rPr>
        <w:t>Edin Cuauhtémoc Estrada Sotelo, Magdalena Rentería Pérez, Jael Argüelles Díaz, Brenda Francisca Ríos Prieto, Elizabeth Guzmán Argueta, Edith Palma Ontiveros, Herminia Gómez Carrasco, Leticia Ortega Máynez, María Antonieta Pérez Reyes, Pedro Torres Estrada y Rosana Díaz Reyes</w:t>
      </w:r>
      <w:r>
        <w:rPr>
          <w:rFonts w:ascii="Century Gothic" w:eastAsia="Century Gothic" w:hAnsi="Century Gothic" w:cs="Century Gothic"/>
        </w:rPr>
        <w:t xml:space="preserve">, en nuestro carácter de Diputadas y Diputados de la Sexagésima Octava Legislatura del Honorable Congreso del Estado de Chihuahua e integrantes del Grupo Parlamentario de Morena, con fundamento en lo dispuesto por los artículos 68 fracción I, de la Constitución Política; 167 fracción I, 168 de la Ley Orgánica del Poder Legislativo; así como los numerales 75 y 77 del Reglamento Interior de Prácticas Parlamentarias del Poder Legislativo; todos ordenamientos del Estado de Chihuahua, acudimos ante esta Honorable Asamblea Legislativa, a fin de someter a consideración el siguiente proyecto con carácter de </w:t>
      </w:r>
      <w:r>
        <w:rPr>
          <w:rFonts w:ascii="Century Gothic" w:eastAsia="Century Gothic" w:hAnsi="Century Gothic" w:cs="Century Gothic"/>
          <w:b/>
        </w:rPr>
        <w:t xml:space="preserve">D E C R E T O  </w:t>
      </w:r>
      <w:r>
        <w:rPr>
          <w:rFonts w:ascii="Century Gothic" w:eastAsia="Century Gothic" w:hAnsi="Century Gothic" w:cs="Century Gothic"/>
        </w:rPr>
        <w:t>con sustento en la siguiente:</w:t>
      </w:r>
    </w:p>
    <w:p w14:paraId="332894B1" w14:textId="77777777" w:rsidR="00EB3C55" w:rsidRDefault="00EB3C55">
      <w:pPr>
        <w:spacing w:line="360" w:lineRule="auto"/>
        <w:jc w:val="both"/>
        <w:rPr>
          <w:rFonts w:ascii="Century Gothic" w:eastAsia="Century Gothic" w:hAnsi="Century Gothic" w:cs="Century Gothic"/>
          <w:b/>
        </w:rPr>
      </w:pPr>
    </w:p>
    <w:p w14:paraId="36DD238B" w14:textId="77777777" w:rsidR="00EB3C55" w:rsidRDefault="007B73DC">
      <w:pPr>
        <w:spacing w:line="360" w:lineRule="auto"/>
        <w:jc w:val="center"/>
        <w:rPr>
          <w:rFonts w:ascii="Century Gothic" w:eastAsia="Century Gothic" w:hAnsi="Century Gothic" w:cs="Century Gothic"/>
          <w:b/>
        </w:rPr>
      </w:pPr>
      <w:r>
        <w:rPr>
          <w:rFonts w:ascii="Century Gothic" w:eastAsia="Century Gothic" w:hAnsi="Century Gothic" w:cs="Century Gothic"/>
          <w:b/>
        </w:rPr>
        <w:t>EXPOSICIÓN DE MOTIVOS:</w:t>
      </w:r>
    </w:p>
    <w:p w14:paraId="5CA94BC8" w14:textId="77777777" w:rsidR="00EB3C55" w:rsidRDefault="00EB3C55">
      <w:pPr>
        <w:spacing w:line="360" w:lineRule="auto"/>
        <w:jc w:val="both"/>
        <w:rPr>
          <w:rFonts w:ascii="Century Gothic" w:eastAsia="Century Gothic" w:hAnsi="Century Gothic" w:cs="Century Gothic"/>
          <w:bCs/>
        </w:rPr>
      </w:pPr>
    </w:p>
    <w:p w14:paraId="65CD3203" w14:textId="4E9CB5D1" w:rsidR="00EB3C55" w:rsidRDefault="007B73DC">
      <w:pPr>
        <w:spacing w:line="360" w:lineRule="auto"/>
        <w:jc w:val="both"/>
        <w:rPr>
          <w:rFonts w:ascii="Century Gothic" w:eastAsia="Century Gothic" w:hAnsi="Century Gothic" w:cs="Century Gothic"/>
          <w:bCs/>
        </w:rPr>
      </w:pPr>
      <w:r>
        <w:rPr>
          <w:rFonts w:ascii="Century Gothic" w:eastAsia="Century Gothic" w:hAnsi="Century Gothic" w:cs="Century Gothic" w:hint="eastAsia"/>
          <w:bCs/>
        </w:rPr>
        <w:t>La educación es un derecho humano fundamental</w:t>
      </w:r>
      <w:r w:rsidR="003517AB">
        <w:rPr>
          <w:rFonts w:ascii="Century Gothic" w:eastAsia="Century Gothic" w:hAnsi="Century Gothic" w:cs="Century Gothic"/>
          <w:bCs/>
        </w:rPr>
        <w:t>, se trata de</w:t>
      </w:r>
      <w:r>
        <w:rPr>
          <w:rFonts w:ascii="Century Gothic" w:eastAsia="Century Gothic" w:hAnsi="Century Gothic" w:cs="Century Gothic" w:hint="eastAsia"/>
          <w:bCs/>
        </w:rPr>
        <w:t xml:space="preserve"> un instrumento esencial para el desarrollo integral de las personas y el progreso social. </w:t>
      </w:r>
      <w:r w:rsidR="003517AB">
        <w:rPr>
          <w:rFonts w:ascii="Century Gothic" w:eastAsia="Century Gothic" w:hAnsi="Century Gothic" w:cs="Century Gothic"/>
          <w:bCs/>
        </w:rPr>
        <w:t>Sin embargo, e</w:t>
      </w:r>
      <w:r>
        <w:rPr>
          <w:rFonts w:ascii="Century Gothic" w:eastAsia="Century Gothic" w:hAnsi="Century Gothic" w:cs="Century Gothic" w:hint="eastAsia"/>
          <w:bCs/>
        </w:rPr>
        <w:t>n el Estado de Chihuahua, el fortalecimiento del sistema educativo depende en gran medida de la suficiencia, estabilidad y progresividad de los recursos públicos asignados al sector.</w:t>
      </w:r>
    </w:p>
    <w:p w14:paraId="0C048EAF" w14:textId="77777777" w:rsidR="00EB3C55" w:rsidRDefault="00EB3C55">
      <w:pPr>
        <w:spacing w:line="360" w:lineRule="auto"/>
        <w:jc w:val="both"/>
        <w:rPr>
          <w:rFonts w:ascii="Century Gothic" w:eastAsia="Century Gothic" w:hAnsi="Century Gothic" w:cs="Century Gothic"/>
          <w:bCs/>
        </w:rPr>
      </w:pPr>
    </w:p>
    <w:p w14:paraId="25E29123" w14:textId="10412BCF" w:rsidR="00EB3C55" w:rsidRDefault="003517AB" w:rsidP="00F07ABA">
      <w:pPr>
        <w:spacing w:line="360" w:lineRule="auto"/>
        <w:jc w:val="both"/>
        <w:rPr>
          <w:rFonts w:ascii="Century Gothic" w:eastAsia="Century Gothic" w:hAnsi="Century Gothic" w:cs="Century Gothic"/>
          <w:bCs/>
        </w:rPr>
      </w:pPr>
      <w:r>
        <w:rPr>
          <w:rFonts w:ascii="Century Gothic" w:eastAsia="Century Gothic" w:hAnsi="Century Gothic" w:cs="Century Gothic"/>
          <w:bCs/>
        </w:rPr>
        <w:lastRenderedPageBreak/>
        <w:t>L</w:t>
      </w:r>
      <w:r w:rsidR="007B73DC">
        <w:rPr>
          <w:rFonts w:ascii="Century Gothic" w:eastAsia="Century Gothic" w:hAnsi="Century Gothic" w:cs="Century Gothic" w:hint="eastAsia"/>
          <w:bCs/>
        </w:rPr>
        <w:t xml:space="preserve">as asignaciones presupuestales a la educación pueden verse afectadas por factores económicos o decisiones administrativas que, en ocasiones, </w:t>
      </w:r>
      <w:r w:rsidR="00F07ABA">
        <w:rPr>
          <w:rFonts w:ascii="Century Gothic" w:eastAsia="Century Gothic" w:hAnsi="Century Gothic" w:cs="Century Gothic"/>
          <w:bCs/>
        </w:rPr>
        <w:t>pueden provocar</w:t>
      </w:r>
      <w:r w:rsidR="007B73DC">
        <w:rPr>
          <w:rFonts w:ascii="Century Gothic" w:eastAsia="Century Gothic" w:hAnsi="Century Gothic" w:cs="Century Gothic" w:hint="eastAsia"/>
          <w:bCs/>
        </w:rPr>
        <w:t xml:space="preserve"> reducciones que impactan negativamente </w:t>
      </w:r>
      <w:r w:rsidR="00F07ABA">
        <w:rPr>
          <w:rFonts w:ascii="Century Gothic" w:eastAsia="Century Gothic" w:hAnsi="Century Gothic" w:cs="Century Gothic"/>
          <w:bCs/>
        </w:rPr>
        <w:t>en la gestión escolar</w:t>
      </w:r>
      <w:r w:rsidR="00455369">
        <w:rPr>
          <w:rFonts w:ascii="Century Gothic" w:eastAsia="Century Gothic" w:hAnsi="Century Gothic" w:cs="Century Gothic"/>
          <w:bCs/>
        </w:rPr>
        <w:t>;</w:t>
      </w:r>
      <w:r w:rsidR="00F07ABA">
        <w:rPr>
          <w:rFonts w:ascii="Century Gothic" w:eastAsia="Century Gothic" w:hAnsi="Century Gothic" w:cs="Century Gothic"/>
          <w:bCs/>
        </w:rPr>
        <w:t xml:space="preserve"> las condiciones laborales</w:t>
      </w:r>
      <w:r w:rsidR="00455369">
        <w:rPr>
          <w:rFonts w:ascii="Century Gothic" w:eastAsia="Century Gothic" w:hAnsi="Century Gothic" w:cs="Century Gothic"/>
          <w:bCs/>
        </w:rPr>
        <w:t>;</w:t>
      </w:r>
      <w:r w:rsidR="00F07ABA">
        <w:rPr>
          <w:rFonts w:ascii="Century Gothic" w:eastAsia="Century Gothic" w:hAnsi="Century Gothic" w:cs="Century Gothic"/>
          <w:bCs/>
        </w:rPr>
        <w:t xml:space="preserve"> la infraestructura escolar</w:t>
      </w:r>
      <w:r w:rsidR="00455369">
        <w:rPr>
          <w:rFonts w:ascii="Century Gothic" w:eastAsia="Century Gothic" w:hAnsi="Century Gothic" w:cs="Century Gothic"/>
          <w:bCs/>
        </w:rPr>
        <w:t>;</w:t>
      </w:r>
      <w:r w:rsidR="00F07ABA">
        <w:rPr>
          <w:rFonts w:ascii="Century Gothic" w:eastAsia="Century Gothic" w:hAnsi="Century Gothic" w:cs="Century Gothic"/>
          <w:bCs/>
        </w:rPr>
        <w:t xml:space="preserve"> la administración educativa</w:t>
      </w:r>
      <w:r w:rsidR="00455369">
        <w:rPr>
          <w:rFonts w:ascii="Century Gothic" w:eastAsia="Century Gothic" w:hAnsi="Century Gothic" w:cs="Century Gothic"/>
          <w:bCs/>
        </w:rPr>
        <w:t xml:space="preserve">; </w:t>
      </w:r>
      <w:r w:rsidR="00F07ABA">
        <w:rPr>
          <w:rFonts w:ascii="Century Gothic" w:eastAsia="Century Gothic" w:hAnsi="Century Gothic" w:cs="Century Gothic"/>
          <w:bCs/>
        </w:rPr>
        <w:t>la capacitación docente y el mismo proceso de enseñanza aprendizaje.</w:t>
      </w:r>
    </w:p>
    <w:p w14:paraId="7FE6C314" w14:textId="77777777" w:rsidR="00EB3C55" w:rsidRDefault="00EB3C55">
      <w:pPr>
        <w:spacing w:line="360" w:lineRule="auto"/>
        <w:jc w:val="both"/>
        <w:rPr>
          <w:rFonts w:ascii="Century Gothic" w:eastAsia="Century Gothic" w:hAnsi="Century Gothic" w:cs="Century Gothic"/>
          <w:bCs/>
        </w:rPr>
      </w:pPr>
    </w:p>
    <w:p w14:paraId="2F3C908E" w14:textId="1FFA06EC" w:rsidR="00EB3C55" w:rsidRDefault="007B73DC">
      <w:pPr>
        <w:spacing w:line="360" w:lineRule="auto"/>
        <w:jc w:val="both"/>
        <w:rPr>
          <w:rFonts w:ascii="Century Gothic" w:eastAsia="Century Gothic" w:hAnsi="Century Gothic" w:cs="Century Gothic"/>
          <w:bCs/>
        </w:rPr>
      </w:pPr>
      <w:r>
        <w:rPr>
          <w:rFonts w:ascii="Century Gothic" w:eastAsia="Century Gothic" w:hAnsi="Century Gothic" w:cs="Century Gothic" w:hint="eastAsia"/>
          <w:bCs/>
        </w:rPr>
        <w:t xml:space="preserve">El principio de progresividad del gasto educativo está reconocido en diversos instrumentos jurídicos nacionales e internacionales. </w:t>
      </w:r>
      <w:r w:rsidR="003517AB">
        <w:rPr>
          <w:rFonts w:ascii="Century Gothic" w:eastAsia="Century Gothic" w:hAnsi="Century Gothic" w:cs="Century Gothic"/>
          <w:bCs/>
        </w:rPr>
        <w:t>En el caso mexicano, la progr</w:t>
      </w:r>
      <w:r>
        <w:rPr>
          <w:rFonts w:ascii="Century Gothic" w:eastAsia="Century Gothic" w:hAnsi="Century Gothic" w:cs="Century Gothic" w:hint="eastAsia"/>
          <w:bCs/>
        </w:rPr>
        <w:t>esividad del gasto educativo</w:t>
      </w:r>
      <w:r w:rsidR="003517AB">
        <w:rPr>
          <w:rFonts w:ascii="Century Gothic" w:eastAsia="Century Gothic" w:hAnsi="Century Gothic" w:cs="Century Gothic"/>
          <w:bCs/>
        </w:rPr>
        <w:t xml:space="preserve"> </w:t>
      </w:r>
      <w:r>
        <w:rPr>
          <w:rFonts w:ascii="Century Gothic" w:eastAsia="Century Gothic" w:hAnsi="Century Gothic" w:cs="Century Gothic" w:hint="eastAsia"/>
          <w:bCs/>
        </w:rPr>
        <w:t>es un mandato constitucional y jurídico que obliga al Estado a incrementar de manera sostenida y constante los recursos destinados a la educación, evitando retrocesos en su financiamiento y garantizando una mejora continua en el cumplimiento del derecho a la educación.</w:t>
      </w:r>
    </w:p>
    <w:p w14:paraId="41826057" w14:textId="77777777" w:rsidR="00EB3C55" w:rsidRDefault="00EB3C55">
      <w:pPr>
        <w:spacing w:line="360" w:lineRule="auto"/>
        <w:jc w:val="both"/>
        <w:rPr>
          <w:rFonts w:ascii="Century Gothic" w:eastAsia="Century Gothic" w:hAnsi="Century Gothic" w:cs="Century Gothic"/>
          <w:bCs/>
        </w:rPr>
      </w:pPr>
    </w:p>
    <w:p w14:paraId="41B6D1C2" w14:textId="77777777" w:rsidR="00EB3C55" w:rsidRDefault="007B73DC">
      <w:pPr>
        <w:spacing w:line="360" w:lineRule="auto"/>
        <w:jc w:val="both"/>
        <w:rPr>
          <w:rFonts w:ascii="Century Gothic" w:eastAsia="Century Gothic" w:hAnsi="Century Gothic" w:cs="Century Gothic"/>
          <w:bCs/>
        </w:rPr>
      </w:pPr>
      <w:r>
        <w:rPr>
          <w:rFonts w:ascii="Century Gothic" w:eastAsia="Century Gothic" w:hAnsi="Century Gothic" w:cs="Century Gothic" w:hint="eastAsia"/>
          <w:bCs/>
        </w:rPr>
        <w:t>Dentro de lo establecido por el Artículo 1° de la Constitución Política de los Estados Unidos Mexicanos ha quedado establecido que todas las autoridades, en el ámbito de sus competencias, tienen la obligación de promover, respetar, proteger y garantizar los derechos humanos, y que estos deben observarse conforme a los principios de universalidad, interdependencia, indivisibilidad y progresividad.</w:t>
      </w:r>
    </w:p>
    <w:p w14:paraId="1D99C563" w14:textId="77777777" w:rsidR="00EB3C55" w:rsidRDefault="00EB3C55">
      <w:pPr>
        <w:spacing w:line="360" w:lineRule="auto"/>
        <w:jc w:val="both"/>
        <w:rPr>
          <w:rFonts w:ascii="Century Gothic" w:eastAsia="Century Gothic" w:hAnsi="Century Gothic" w:cs="Century Gothic"/>
          <w:bCs/>
        </w:rPr>
      </w:pPr>
    </w:p>
    <w:p w14:paraId="5ECBDC27" w14:textId="77777777" w:rsidR="003517AB" w:rsidRDefault="007B73DC">
      <w:pPr>
        <w:spacing w:line="360" w:lineRule="auto"/>
        <w:jc w:val="both"/>
        <w:rPr>
          <w:rFonts w:ascii="Century Gothic" w:eastAsia="Century Gothic" w:hAnsi="Century Gothic" w:cs="Century Gothic"/>
          <w:bCs/>
        </w:rPr>
      </w:pPr>
      <w:r>
        <w:rPr>
          <w:rFonts w:ascii="Century Gothic" w:eastAsia="Century Gothic" w:hAnsi="Century Gothic" w:cs="Century Gothic" w:hint="eastAsia"/>
          <w:bCs/>
        </w:rPr>
        <w:t xml:space="preserve">Lo anterior significa que el derecho a la educación, como derecho </w:t>
      </w:r>
      <w:r w:rsidR="003517AB">
        <w:rPr>
          <w:rFonts w:ascii="Century Gothic" w:eastAsia="Century Gothic" w:hAnsi="Century Gothic" w:cs="Century Gothic"/>
          <w:bCs/>
        </w:rPr>
        <w:t>fundamental</w:t>
      </w:r>
      <w:r>
        <w:rPr>
          <w:rFonts w:ascii="Century Gothic" w:eastAsia="Century Gothic" w:hAnsi="Century Gothic" w:cs="Century Gothic" w:hint="eastAsia"/>
          <w:bCs/>
        </w:rPr>
        <w:t>, no puede</w:t>
      </w:r>
      <w:r w:rsidR="003517AB">
        <w:rPr>
          <w:rFonts w:ascii="Century Gothic" w:eastAsia="Century Gothic" w:hAnsi="Century Gothic" w:cs="Century Gothic"/>
          <w:bCs/>
        </w:rPr>
        <w:t xml:space="preserve"> ser víctima de retrocesos presupuestales</w:t>
      </w:r>
      <w:r>
        <w:rPr>
          <w:rFonts w:ascii="Century Gothic" w:eastAsia="Century Gothic" w:hAnsi="Century Gothic" w:cs="Century Gothic" w:hint="eastAsia"/>
          <w:bCs/>
        </w:rPr>
        <w:t xml:space="preserve">, de lo contrario el ejercicio pleno del derecho humano quedaría comprometido. </w:t>
      </w:r>
    </w:p>
    <w:p w14:paraId="4A638889" w14:textId="77777777" w:rsidR="003517AB" w:rsidRDefault="003517AB">
      <w:pPr>
        <w:spacing w:line="360" w:lineRule="auto"/>
        <w:jc w:val="both"/>
        <w:rPr>
          <w:rFonts w:ascii="Century Gothic" w:eastAsia="Century Gothic" w:hAnsi="Century Gothic" w:cs="Century Gothic"/>
          <w:bCs/>
        </w:rPr>
      </w:pPr>
    </w:p>
    <w:p w14:paraId="2F362C80" w14:textId="5CF9A9DB" w:rsidR="00EB3C55" w:rsidRDefault="003517AB">
      <w:pPr>
        <w:spacing w:line="360" w:lineRule="auto"/>
        <w:jc w:val="both"/>
        <w:rPr>
          <w:rFonts w:ascii="Century Gothic" w:eastAsia="Century Gothic" w:hAnsi="Century Gothic" w:cs="Century Gothic"/>
          <w:bCs/>
        </w:rPr>
      </w:pPr>
      <w:r>
        <w:rPr>
          <w:rFonts w:ascii="Century Gothic" w:eastAsia="Century Gothic" w:hAnsi="Century Gothic" w:cs="Century Gothic"/>
          <w:bCs/>
        </w:rPr>
        <w:t>Las disminuciones en las asignaciones presupuestales dañan de forma severa</w:t>
      </w:r>
      <w:r w:rsidR="000A4AA3">
        <w:rPr>
          <w:rFonts w:ascii="Century Gothic" w:eastAsia="Century Gothic" w:hAnsi="Century Gothic" w:cs="Century Gothic"/>
          <w:bCs/>
        </w:rPr>
        <w:t xml:space="preserve"> </w:t>
      </w:r>
      <w:r w:rsidR="007B73DC">
        <w:rPr>
          <w:rFonts w:ascii="Century Gothic" w:eastAsia="Century Gothic" w:hAnsi="Century Gothic" w:cs="Century Gothic" w:hint="eastAsia"/>
          <w:bCs/>
        </w:rPr>
        <w:t>el presente y</w:t>
      </w:r>
      <w:r>
        <w:rPr>
          <w:rFonts w:ascii="Century Gothic" w:eastAsia="Century Gothic" w:hAnsi="Century Gothic" w:cs="Century Gothic"/>
          <w:bCs/>
        </w:rPr>
        <w:t xml:space="preserve"> el</w:t>
      </w:r>
      <w:r w:rsidR="007B73DC">
        <w:rPr>
          <w:rFonts w:ascii="Century Gothic" w:eastAsia="Century Gothic" w:hAnsi="Century Gothic" w:cs="Century Gothic" w:hint="eastAsia"/>
          <w:bCs/>
        </w:rPr>
        <w:t xml:space="preserve"> futuro de las niñas, niños, adolescentes y jóvenes; amén de representar una vulneración qué podría ser de imposible reparación para su esfera jurídica.</w:t>
      </w:r>
    </w:p>
    <w:p w14:paraId="4C55F38E" w14:textId="77777777" w:rsidR="00EB3C55" w:rsidRDefault="00EB3C55">
      <w:pPr>
        <w:spacing w:line="360" w:lineRule="auto"/>
        <w:jc w:val="both"/>
        <w:rPr>
          <w:rFonts w:ascii="Century Gothic" w:eastAsia="Century Gothic" w:hAnsi="Century Gothic" w:cs="Century Gothic"/>
          <w:bCs/>
        </w:rPr>
      </w:pPr>
    </w:p>
    <w:p w14:paraId="186D6C40" w14:textId="75BC4A23" w:rsidR="00EB3C55" w:rsidRDefault="00F75986">
      <w:pPr>
        <w:spacing w:line="360" w:lineRule="auto"/>
        <w:jc w:val="both"/>
        <w:rPr>
          <w:rFonts w:ascii="Century Gothic" w:eastAsia="Century Gothic" w:hAnsi="Century Gothic" w:cs="Century Gothic"/>
          <w:bCs/>
        </w:rPr>
      </w:pPr>
      <w:r>
        <w:rPr>
          <w:rFonts w:ascii="Century Gothic" w:eastAsia="Century Gothic" w:hAnsi="Century Gothic" w:cs="Century Gothic"/>
          <w:bCs/>
        </w:rPr>
        <w:t>Por otro lado</w:t>
      </w:r>
      <w:r w:rsidR="007B73DC">
        <w:rPr>
          <w:rFonts w:ascii="Century Gothic" w:eastAsia="Century Gothic" w:hAnsi="Century Gothic" w:cs="Century Gothic" w:hint="eastAsia"/>
          <w:bCs/>
        </w:rPr>
        <w:t>, el Artículo 3</w:t>
      </w:r>
      <w:r w:rsidR="003517AB">
        <w:rPr>
          <w:rFonts w:ascii="Century Gothic" w:eastAsia="Century Gothic" w:hAnsi="Century Gothic" w:cs="Century Gothic"/>
          <w:bCs/>
        </w:rPr>
        <w:t xml:space="preserve">º </w:t>
      </w:r>
      <w:r w:rsidR="007B73DC">
        <w:rPr>
          <w:rFonts w:ascii="Century Gothic" w:eastAsia="Century Gothic" w:hAnsi="Century Gothic" w:cs="Century Gothic" w:hint="eastAsia"/>
          <w:bCs/>
        </w:rPr>
        <w:t xml:space="preserve">de la </w:t>
      </w:r>
      <w:r w:rsidR="003517AB">
        <w:rPr>
          <w:rFonts w:ascii="Century Gothic" w:eastAsia="Century Gothic" w:hAnsi="Century Gothic" w:cs="Century Gothic"/>
          <w:bCs/>
        </w:rPr>
        <w:t>C</w:t>
      </w:r>
      <w:r w:rsidR="007B73DC">
        <w:rPr>
          <w:rFonts w:ascii="Century Gothic" w:eastAsia="Century Gothic" w:hAnsi="Century Gothic" w:cs="Century Gothic" w:hint="eastAsia"/>
          <w:bCs/>
        </w:rPr>
        <w:t xml:space="preserve">arta </w:t>
      </w:r>
      <w:r w:rsidR="003517AB">
        <w:rPr>
          <w:rFonts w:ascii="Century Gothic" w:eastAsia="Century Gothic" w:hAnsi="Century Gothic" w:cs="Century Gothic"/>
          <w:bCs/>
        </w:rPr>
        <w:t>M</w:t>
      </w:r>
      <w:r w:rsidR="007B73DC">
        <w:rPr>
          <w:rFonts w:ascii="Century Gothic" w:eastAsia="Century Gothic" w:hAnsi="Century Gothic" w:cs="Century Gothic" w:hint="eastAsia"/>
          <w:bCs/>
        </w:rPr>
        <w:t>agna reconoce el derecho de toda</w:t>
      </w:r>
      <w:r w:rsidR="003517AB">
        <w:rPr>
          <w:rFonts w:ascii="Century Gothic" w:eastAsia="Century Gothic" w:hAnsi="Century Gothic" w:cs="Century Gothic"/>
          <w:bCs/>
        </w:rPr>
        <w:t>s las</w:t>
      </w:r>
      <w:r w:rsidR="007B73DC">
        <w:rPr>
          <w:rFonts w:ascii="Century Gothic" w:eastAsia="Century Gothic" w:hAnsi="Century Gothic" w:cs="Century Gothic" w:hint="eastAsia"/>
          <w:bCs/>
        </w:rPr>
        <w:t xml:space="preserve"> persona</w:t>
      </w:r>
      <w:r w:rsidR="003517AB">
        <w:rPr>
          <w:rFonts w:ascii="Century Gothic" w:eastAsia="Century Gothic" w:hAnsi="Century Gothic" w:cs="Century Gothic"/>
          <w:bCs/>
        </w:rPr>
        <w:t>s</w:t>
      </w:r>
      <w:r w:rsidR="007B73DC">
        <w:rPr>
          <w:rFonts w:ascii="Century Gothic" w:eastAsia="Century Gothic" w:hAnsi="Century Gothic" w:cs="Century Gothic" w:hint="eastAsia"/>
          <w:bCs/>
        </w:rPr>
        <w:t xml:space="preserve"> a la educación</w:t>
      </w:r>
      <w:r w:rsidR="003517AB">
        <w:rPr>
          <w:rFonts w:ascii="Century Gothic" w:eastAsia="Century Gothic" w:hAnsi="Century Gothic" w:cs="Century Gothic"/>
          <w:bCs/>
        </w:rPr>
        <w:t xml:space="preserve">, para ello </w:t>
      </w:r>
      <w:r w:rsidR="007B73DC">
        <w:rPr>
          <w:rFonts w:ascii="Century Gothic" w:eastAsia="Century Gothic" w:hAnsi="Century Gothic" w:cs="Century Gothic" w:hint="eastAsia"/>
          <w:bCs/>
        </w:rPr>
        <w:t>dispone que el Estado debe impartir y financiar la educación de manera prioritaria y obligatoria.</w:t>
      </w:r>
      <w:r w:rsidR="009E4ACA">
        <w:rPr>
          <w:rFonts w:ascii="Century Gothic" w:eastAsia="Century Gothic" w:hAnsi="Century Gothic" w:cs="Century Gothic"/>
          <w:bCs/>
        </w:rPr>
        <w:t xml:space="preserve"> No</w:t>
      </w:r>
      <w:r>
        <w:rPr>
          <w:rFonts w:ascii="Century Gothic" w:eastAsia="Century Gothic" w:hAnsi="Century Gothic" w:cs="Century Gothic"/>
          <w:bCs/>
        </w:rPr>
        <w:t xml:space="preserve"> podemos perder de vista </w:t>
      </w:r>
      <w:r w:rsidR="00C025D5">
        <w:rPr>
          <w:rFonts w:ascii="Century Gothic" w:eastAsia="Century Gothic" w:hAnsi="Century Gothic" w:cs="Century Gothic"/>
          <w:bCs/>
        </w:rPr>
        <w:t>que el</w:t>
      </w:r>
      <w:r>
        <w:rPr>
          <w:rFonts w:ascii="Century Gothic" w:eastAsia="Century Gothic" w:hAnsi="Century Gothic" w:cs="Century Gothic"/>
          <w:bCs/>
        </w:rPr>
        <w:t xml:space="preserve"> Estado, como </w:t>
      </w:r>
      <w:r>
        <w:rPr>
          <w:rFonts w:ascii="Century Gothic" w:eastAsia="Century Gothic" w:hAnsi="Century Gothic" w:cs="Century Gothic" w:hint="eastAsia"/>
          <w:bCs/>
        </w:rPr>
        <w:t>concepto</w:t>
      </w:r>
      <w:r>
        <w:rPr>
          <w:rFonts w:ascii="Century Gothic" w:eastAsia="Century Gothic" w:hAnsi="Century Gothic" w:cs="Century Gothic"/>
          <w:bCs/>
        </w:rPr>
        <w:t>, se</w:t>
      </w:r>
      <w:r>
        <w:rPr>
          <w:rFonts w:ascii="Century Gothic" w:eastAsia="Century Gothic" w:hAnsi="Century Gothic" w:cs="Century Gothic" w:hint="eastAsia"/>
          <w:bCs/>
        </w:rPr>
        <w:t xml:space="preserve"> integra</w:t>
      </w:r>
      <w:r w:rsidR="00455369">
        <w:rPr>
          <w:rFonts w:ascii="Century Gothic" w:eastAsia="Century Gothic" w:hAnsi="Century Gothic" w:cs="Century Gothic"/>
          <w:bCs/>
        </w:rPr>
        <w:t>n</w:t>
      </w:r>
      <w:r>
        <w:rPr>
          <w:rFonts w:ascii="Century Gothic" w:eastAsia="Century Gothic" w:hAnsi="Century Gothic" w:cs="Century Gothic" w:hint="eastAsia"/>
          <w:bCs/>
        </w:rPr>
        <w:t xml:space="preserve"> Federación, entidades federativas y municipios</w:t>
      </w:r>
      <w:r>
        <w:rPr>
          <w:rFonts w:ascii="Century Gothic" w:eastAsia="Century Gothic" w:hAnsi="Century Gothic" w:cs="Century Gothic"/>
          <w:bCs/>
        </w:rPr>
        <w:t>.</w:t>
      </w:r>
      <w:r w:rsidR="007B73DC">
        <w:rPr>
          <w:rFonts w:ascii="Century Gothic" w:eastAsia="Century Gothic" w:hAnsi="Century Gothic" w:cs="Century Gothic" w:hint="eastAsia"/>
          <w:bCs/>
        </w:rPr>
        <w:t xml:space="preserve"> </w:t>
      </w:r>
    </w:p>
    <w:p w14:paraId="38DE88AD" w14:textId="77777777" w:rsidR="00EB3C55" w:rsidRDefault="00EB3C55">
      <w:pPr>
        <w:spacing w:line="360" w:lineRule="auto"/>
        <w:jc w:val="both"/>
        <w:rPr>
          <w:rFonts w:ascii="Century Gothic" w:eastAsia="Century Gothic" w:hAnsi="Century Gothic" w:cs="Century Gothic"/>
          <w:bCs/>
        </w:rPr>
      </w:pPr>
    </w:p>
    <w:p w14:paraId="4C2E1BE1" w14:textId="31F549F4" w:rsidR="00EB3C55" w:rsidRDefault="007B73DC">
      <w:pPr>
        <w:spacing w:line="360" w:lineRule="auto"/>
        <w:jc w:val="both"/>
        <w:rPr>
          <w:rFonts w:ascii="Century Gothic" w:eastAsia="Century Gothic" w:hAnsi="Century Gothic" w:cs="Century Gothic"/>
          <w:bCs/>
        </w:rPr>
      </w:pPr>
      <w:r>
        <w:rPr>
          <w:rFonts w:ascii="Century Gothic" w:eastAsia="Century Gothic" w:hAnsi="Century Gothic" w:cs="Century Gothic" w:hint="eastAsia"/>
          <w:bCs/>
        </w:rPr>
        <w:t>Si bien es cierto que la progresividad en</w:t>
      </w:r>
      <w:r w:rsidR="00F75986">
        <w:rPr>
          <w:rFonts w:ascii="Century Gothic" w:eastAsia="Century Gothic" w:hAnsi="Century Gothic" w:cs="Century Gothic"/>
          <w:bCs/>
        </w:rPr>
        <w:t xml:space="preserve"> el presupuesto </w:t>
      </w:r>
      <w:r w:rsidR="00C025D5">
        <w:rPr>
          <w:rFonts w:ascii="Century Gothic" w:eastAsia="Century Gothic" w:hAnsi="Century Gothic" w:cs="Century Gothic"/>
          <w:bCs/>
        </w:rPr>
        <w:t>para educación</w:t>
      </w:r>
      <w:r>
        <w:rPr>
          <w:rFonts w:ascii="Century Gothic" w:eastAsia="Century Gothic" w:hAnsi="Century Gothic" w:cs="Century Gothic" w:hint="eastAsia"/>
          <w:bCs/>
        </w:rPr>
        <w:t xml:space="preserve"> no </w:t>
      </w:r>
      <w:r w:rsidR="00F75986">
        <w:rPr>
          <w:rFonts w:ascii="Century Gothic" w:eastAsia="Century Gothic" w:hAnsi="Century Gothic" w:cs="Century Gothic"/>
          <w:bCs/>
        </w:rPr>
        <w:t xml:space="preserve">se </w:t>
      </w:r>
      <w:r>
        <w:rPr>
          <w:rFonts w:ascii="Century Gothic" w:eastAsia="Century Gothic" w:hAnsi="Century Gothic" w:cs="Century Gothic" w:hint="eastAsia"/>
          <w:bCs/>
        </w:rPr>
        <w:t>menciona expresamente</w:t>
      </w:r>
      <w:r w:rsidR="00455369">
        <w:rPr>
          <w:rFonts w:ascii="Century Gothic" w:eastAsia="Century Gothic" w:hAnsi="Century Gothic" w:cs="Century Gothic"/>
          <w:bCs/>
        </w:rPr>
        <w:t xml:space="preserve"> dentro del artículo 3º</w:t>
      </w:r>
      <w:r>
        <w:rPr>
          <w:rFonts w:ascii="Century Gothic" w:eastAsia="Century Gothic" w:hAnsi="Century Gothic" w:cs="Century Gothic" w:hint="eastAsia"/>
          <w:bCs/>
        </w:rPr>
        <w:t>, su interpretación armónica con el artículo 1° implica que el gasto educativo debe mantener una tendencia ascendente o, en el peor escenario</w:t>
      </w:r>
      <w:r w:rsidR="005123C8">
        <w:rPr>
          <w:rFonts w:ascii="Century Gothic" w:eastAsia="Century Gothic" w:hAnsi="Century Gothic" w:cs="Century Gothic"/>
          <w:bCs/>
        </w:rPr>
        <w:t>,</w:t>
      </w:r>
      <w:r>
        <w:rPr>
          <w:rFonts w:ascii="Century Gothic" w:eastAsia="Century Gothic" w:hAnsi="Century Gothic" w:cs="Century Gothic" w:hint="eastAsia"/>
          <w:bCs/>
        </w:rPr>
        <w:t xml:space="preserve"> sostenida</w:t>
      </w:r>
      <w:r w:rsidR="00C025D5">
        <w:rPr>
          <w:rFonts w:ascii="Century Gothic" w:eastAsia="Century Gothic" w:hAnsi="Century Gothic" w:cs="Century Gothic"/>
          <w:bCs/>
        </w:rPr>
        <w:t xml:space="preserve"> para no poner en una situación de vulnerabilidad extrema a las niñas, niños, adolescentes y jóvenes</w:t>
      </w:r>
      <w:r>
        <w:rPr>
          <w:rFonts w:ascii="Century Gothic" w:eastAsia="Century Gothic" w:hAnsi="Century Gothic" w:cs="Century Gothic" w:hint="eastAsia"/>
          <w:bCs/>
        </w:rPr>
        <w:t>.</w:t>
      </w:r>
    </w:p>
    <w:p w14:paraId="1FF06813" w14:textId="77777777" w:rsidR="00EB3C55" w:rsidRDefault="00EB3C55">
      <w:pPr>
        <w:spacing w:line="360" w:lineRule="auto"/>
        <w:jc w:val="both"/>
        <w:rPr>
          <w:rFonts w:ascii="Century Gothic" w:eastAsia="Century Gothic" w:hAnsi="Century Gothic" w:cs="Century Gothic"/>
          <w:bCs/>
        </w:rPr>
      </w:pPr>
    </w:p>
    <w:p w14:paraId="672FF87F" w14:textId="2CD4125A" w:rsidR="00C025D5" w:rsidRDefault="00C025D5" w:rsidP="00C025D5">
      <w:pPr>
        <w:spacing w:line="360" w:lineRule="auto"/>
        <w:jc w:val="both"/>
        <w:rPr>
          <w:rFonts w:ascii="Century Gothic" w:eastAsia="Century Gothic" w:hAnsi="Century Gothic" w:cs="Century Gothic"/>
          <w:bCs/>
        </w:rPr>
      </w:pPr>
      <w:r>
        <w:rPr>
          <w:rFonts w:ascii="Century Gothic" w:eastAsia="Century Gothic" w:hAnsi="Century Gothic" w:cs="Century Gothic"/>
          <w:bCs/>
        </w:rPr>
        <w:t>Por lo que respecta al espectro convencional</w:t>
      </w:r>
      <w:r>
        <w:rPr>
          <w:rFonts w:ascii="Century Gothic" w:eastAsia="Century Gothic" w:hAnsi="Century Gothic" w:cs="Century Gothic" w:hint="eastAsia"/>
          <w:bCs/>
        </w:rPr>
        <w:t>, el Estado mexicano ha asumido obligaciones convencionales en materia de progresividad presupuestal en materia educativa</w:t>
      </w:r>
      <w:r w:rsidR="00455369">
        <w:rPr>
          <w:rFonts w:ascii="Century Gothic" w:eastAsia="Century Gothic" w:hAnsi="Century Gothic" w:cs="Century Gothic"/>
          <w:bCs/>
        </w:rPr>
        <w:t xml:space="preserve">. </w:t>
      </w:r>
      <w:r>
        <w:rPr>
          <w:rFonts w:ascii="Century Gothic" w:eastAsia="Century Gothic" w:hAnsi="Century Gothic" w:cs="Century Gothic" w:hint="eastAsia"/>
          <w:bCs/>
        </w:rPr>
        <w:t>Dentro del marco normativo supra nacional</w:t>
      </w:r>
      <w:r>
        <w:rPr>
          <w:rFonts w:ascii="Century Gothic" w:eastAsia="Century Gothic" w:hAnsi="Century Gothic" w:cs="Century Gothic"/>
          <w:bCs/>
        </w:rPr>
        <w:t xml:space="preserve"> este</w:t>
      </w:r>
      <w:r>
        <w:rPr>
          <w:rFonts w:ascii="Century Gothic" w:eastAsia="Century Gothic" w:hAnsi="Century Gothic" w:cs="Century Gothic" w:hint="eastAsia"/>
          <w:bCs/>
        </w:rPr>
        <w:t xml:space="preserve"> principio se refiere a la obligación de los Estados de aumentar gradualmente la inversión en educación, asegurando que los recursos destinados a este sector no disminuyan con el tiempo. Este principio </w:t>
      </w:r>
      <w:r w:rsidR="00455369">
        <w:rPr>
          <w:rFonts w:ascii="Century Gothic" w:eastAsia="Century Gothic" w:hAnsi="Century Gothic" w:cs="Century Gothic"/>
          <w:bCs/>
        </w:rPr>
        <w:t xml:space="preserve">se </w:t>
      </w:r>
      <w:r w:rsidR="00455369">
        <w:rPr>
          <w:rFonts w:ascii="Century Gothic" w:eastAsia="Century Gothic" w:hAnsi="Century Gothic" w:cs="Century Gothic"/>
          <w:bCs/>
        </w:rPr>
        <w:lastRenderedPageBreak/>
        <w:t>encuentra</w:t>
      </w:r>
      <w:r>
        <w:rPr>
          <w:rFonts w:ascii="Century Gothic" w:eastAsia="Century Gothic" w:hAnsi="Century Gothic" w:cs="Century Gothic" w:hint="eastAsia"/>
          <w:bCs/>
        </w:rPr>
        <w:t xml:space="preserve"> respaldado por diversos instrumentos internacionales, como el Pacto Internacional de Derechos Económicos, Sociales y Culturales y la Convención Americana sobre Derechos Humanos, que establecen que la educación debe ser progresivamente accesible para todos, sin retrocesos en la asignación de recursos.</w:t>
      </w:r>
    </w:p>
    <w:p w14:paraId="34ABB90F" w14:textId="77777777" w:rsidR="00C025D5" w:rsidRDefault="00C025D5">
      <w:pPr>
        <w:spacing w:line="360" w:lineRule="auto"/>
        <w:jc w:val="both"/>
        <w:rPr>
          <w:rFonts w:ascii="Century Gothic" w:eastAsia="Century Gothic" w:hAnsi="Century Gothic" w:cs="Century Gothic"/>
          <w:bCs/>
        </w:rPr>
      </w:pPr>
    </w:p>
    <w:p w14:paraId="64D55281" w14:textId="313CB033" w:rsidR="00EB3C55" w:rsidRDefault="007B73DC">
      <w:pPr>
        <w:spacing w:line="360" w:lineRule="auto"/>
        <w:jc w:val="both"/>
        <w:rPr>
          <w:rFonts w:ascii="Century Gothic" w:eastAsia="Century Gothic" w:hAnsi="Century Gothic" w:cs="Century Gothic"/>
          <w:bCs/>
        </w:rPr>
      </w:pPr>
      <w:r>
        <w:rPr>
          <w:rFonts w:ascii="Century Gothic" w:eastAsia="Century Gothic" w:hAnsi="Century Gothic" w:cs="Century Gothic" w:hint="eastAsia"/>
          <w:bCs/>
        </w:rPr>
        <w:t xml:space="preserve">El principio de progresividad del gasto educativo significa que el presupuesto destinado a </w:t>
      </w:r>
      <w:r w:rsidR="00455369">
        <w:rPr>
          <w:rFonts w:ascii="Century Gothic" w:eastAsia="Century Gothic" w:hAnsi="Century Gothic" w:cs="Century Gothic"/>
          <w:bCs/>
        </w:rPr>
        <w:t>este rubro</w:t>
      </w:r>
      <w:r>
        <w:rPr>
          <w:rFonts w:ascii="Century Gothic" w:eastAsia="Century Gothic" w:hAnsi="Century Gothic" w:cs="Century Gothic" w:hint="eastAsia"/>
          <w:bCs/>
        </w:rPr>
        <w:t xml:space="preserve"> no debe disminuir bajo ningún concepto, por esa razón, los recursos deben </w:t>
      </w:r>
      <w:r w:rsidR="005123C8">
        <w:rPr>
          <w:rFonts w:ascii="Century Gothic" w:eastAsia="Century Gothic" w:hAnsi="Century Gothic" w:cs="Century Gothic"/>
          <w:bCs/>
        </w:rPr>
        <w:t>aumentar conforme</w:t>
      </w:r>
      <w:r>
        <w:rPr>
          <w:rFonts w:ascii="Century Gothic" w:eastAsia="Century Gothic" w:hAnsi="Century Gothic" w:cs="Century Gothic" w:hint="eastAsia"/>
          <w:bCs/>
        </w:rPr>
        <w:t xml:space="preserve"> crecen las necesidades educativas y las capacidades financieras del Estado, las entidades federativas y los municipios. </w:t>
      </w:r>
    </w:p>
    <w:p w14:paraId="66CB0224" w14:textId="77777777" w:rsidR="00EB3C55" w:rsidRDefault="00EB3C55">
      <w:pPr>
        <w:spacing w:line="360" w:lineRule="auto"/>
        <w:jc w:val="both"/>
        <w:rPr>
          <w:rFonts w:ascii="Century Gothic" w:eastAsia="Century Gothic" w:hAnsi="Century Gothic" w:cs="Century Gothic"/>
          <w:bCs/>
        </w:rPr>
      </w:pPr>
    </w:p>
    <w:p w14:paraId="765C30A9" w14:textId="448413C4" w:rsidR="00EB3C55" w:rsidRDefault="00455369">
      <w:pPr>
        <w:spacing w:line="360" w:lineRule="auto"/>
        <w:jc w:val="both"/>
        <w:rPr>
          <w:rFonts w:ascii="Century Gothic" w:eastAsia="Century Gothic" w:hAnsi="Century Gothic" w:cs="Century Gothic"/>
          <w:bCs/>
        </w:rPr>
      </w:pPr>
      <w:r>
        <w:rPr>
          <w:rFonts w:ascii="Century Gothic" w:eastAsia="Century Gothic" w:hAnsi="Century Gothic" w:cs="Century Gothic"/>
          <w:bCs/>
        </w:rPr>
        <w:t>Con esta reforma buscamos</w:t>
      </w:r>
      <w:r w:rsidR="007B73DC">
        <w:rPr>
          <w:rFonts w:ascii="Century Gothic" w:eastAsia="Century Gothic" w:hAnsi="Century Gothic" w:cs="Century Gothic" w:hint="eastAsia"/>
          <w:bCs/>
        </w:rPr>
        <w:t xml:space="preserve"> consolidar el compromiso del Estado de Chihuahua con una política educativa sostenible que permita mantener y mejorar las condiciones de aprendizaje, infraestructura</w:t>
      </w:r>
      <w:r w:rsidR="00C025D5">
        <w:rPr>
          <w:rFonts w:ascii="Century Gothic" w:eastAsia="Century Gothic" w:hAnsi="Century Gothic" w:cs="Century Gothic"/>
          <w:bCs/>
        </w:rPr>
        <w:t>, así como el</w:t>
      </w:r>
      <w:r w:rsidR="007B73DC">
        <w:rPr>
          <w:rFonts w:ascii="Century Gothic" w:eastAsia="Century Gothic" w:hAnsi="Century Gothic" w:cs="Century Gothic" w:hint="eastAsia"/>
          <w:bCs/>
        </w:rPr>
        <w:t xml:space="preserve"> desarrollo docente.</w:t>
      </w:r>
    </w:p>
    <w:p w14:paraId="1922785C" w14:textId="77777777" w:rsidR="00EB3C55" w:rsidRDefault="00EB3C55">
      <w:pPr>
        <w:spacing w:line="360" w:lineRule="auto"/>
        <w:jc w:val="both"/>
        <w:rPr>
          <w:rFonts w:ascii="Century Gothic" w:eastAsia="Century Gothic" w:hAnsi="Century Gothic" w:cs="Century Gothic"/>
          <w:bCs/>
        </w:rPr>
      </w:pPr>
    </w:p>
    <w:p w14:paraId="5A701FFC" w14:textId="74E6C708" w:rsidR="00EB3C55" w:rsidRDefault="007B73DC">
      <w:pPr>
        <w:spacing w:line="360" w:lineRule="auto"/>
        <w:jc w:val="both"/>
        <w:rPr>
          <w:rFonts w:ascii="Century Gothic" w:eastAsia="Century Gothic" w:hAnsi="Century Gothic" w:cs="Century Gothic"/>
          <w:bCs/>
        </w:rPr>
      </w:pPr>
      <w:r w:rsidRPr="00C025D5">
        <w:rPr>
          <w:rFonts w:ascii="Century Gothic" w:eastAsia="Century Gothic" w:hAnsi="Century Gothic" w:cs="Century Gothic" w:hint="eastAsia"/>
          <w:bCs/>
        </w:rPr>
        <w:t>Invertir en educación significa sentar las bases para una sociedad más humana y comprometida por el bienestar de todas las personas.</w:t>
      </w:r>
      <w:r>
        <w:rPr>
          <w:rFonts w:ascii="Century Gothic" w:eastAsia="Century Gothic" w:hAnsi="Century Gothic" w:cs="Century Gothic" w:hint="eastAsia"/>
          <w:bCs/>
        </w:rPr>
        <w:t xml:space="preserve"> </w:t>
      </w:r>
      <w:r w:rsidR="00C025D5">
        <w:rPr>
          <w:rFonts w:ascii="Century Gothic" w:eastAsia="Century Gothic" w:hAnsi="Century Gothic" w:cs="Century Gothic"/>
          <w:bCs/>
        </w:rPr>
        <w:t xml:space="preserve">No existe mejor </w:t>
      </w:r>
      <w:r w:rsidR="00C8631D">
        <w:rPr>
          <w:rFonts w:ascii="Century Gothic" w:eastAsia="Century Gothic" w:hAnsi="Century Gothic" w:cs="Century Gothic"/>
          <w:bCs/>
        </w:rPr>
        <w:t xml:space="preserve">destino del recurso público </w:t>
      </w:r>
      <w:r w:rsidR="00C025D5">
        <w:rPr>
          <w:rFonts w:ascii="Century Gothic" w:eastAsia="Century Gothic" w:hAnsi="Century Gothic" w:cs="Century Gothic"/>
          <w:bCs/>
        </w:rPr>
        <w:t xml:space="preserve">que el asignado </w:t>
      </w:r>
      <w:r w:rsidR="00C8631D">
        <w:rPr>
          <w:rFonts w:ascii="Century Gothic" w:eastAsia="Century Gothic" w:hAnsi="Century Gothic" w:cs="Century Gothic"/>
          <w:bCs/>
        </w:rPr>
        <w:t>para la formación de excelencia en escuelas públicas</w:t>
      </w:r>
      <w:r w:rsidR="00C025D5">
        <w:rPr>
          <w:rFonts w:ascii="Century Gothic" w:eastAsia="Century Gothic" w:hAnsi="Century Gothic" w:cs="Century Gothic"/>
          <w:bCs/>
        </w:rPr>
        <w:t>. Con ello continuar la construcción</w:t>
      </w:r>
      <w:r w:rsidR="00C8631D">
        <w:rPr>
          <w:rFonts w:ascii="Century Gothic" w:eastAsia="Century Gothic" w:hAnsi="Century Gothic" w:cs="Century Gothic"/>
          <w:bCs/>
        </w:rPr>
        <w:t xml:space="preserve"> </w:t>
      </w:r>
      <w:r w:rsidR="00C025D5">
        <w:rPr>
          <w:rFonts w:ascii="Century Gothic" w:eastAsia="Century Gothic" w:hAnsi="Century Gothic" w:cs="Century Gothic"/>
          <w:bCs/>
        </w:rPr>
        <w:t xml:space="preserve">de uno de los pilares el desarrollo </w:t>
      </w:r>
      <w:r w:rsidR="00C8631D">
        <w:rPr>
          <w:rFonts w:ascii="Century Gothic" w:eastAsia="Century Gothic" w:hAnsi="Century Gothic" w:cs="Century Gothic"/>
          <w:bCs/>
        </w:rPr>
        <w:t>de un México más justo, democrático y con sentido de responsabilidad social.</w:t>
      </w:r>
    </w:p>
    <w:p w14:paraId="0D7E5DD0" w14:textId="3AEC65B9" w:rsidR="00C8631D" w:rsidRDefault="00C8631D">
      <w:pPr>
        <w:spacing w:line="360" w:lineRule="auto"/>
        <w:jc w:val="both"/>
        <w:rPr>
          <w:rFonts w:ascii="Century Gothic" w:eastAsia="Century Gothic" w:hAnsi="Century Gothic" w:cs="Century Gothic"/>
          <w:bCs/>
        </w:rPr>
      </w:pPr>
    </w:p>
    <w:p w14:paraId="1A0746D2" w14:textId="5412BEA6" w:rsidR="00C8631D" w:rsidRDefault="00C8631D">
      <w:pPr>
        <w:spacing w:line="360" w:lineRule="auto"/>
        <w:jc w:val="both"/>
        <w:rPr>
          <w:rFonts w:ascii="Century Gothic" w:eastAsia="Century Gothic" w:hAnsi="Century Gothic" w:cs="Century Gothic"/>
          <w:bCs/>
        </w:rPr>
      </w:pPr>
      <w:r>
        <w:rPr>
          <w:rFonts w:ascii="Century Gothic" w:eastAsia="Century Gothic" w:hAnsi="Century Gothic" w:cs="Century Gothic"/>
          <w:bCs/>
        </w:rPr>
        <w:lastRenderedPageBreak/>
        <w:t xml:space="preserve">El aumento progresivo </w:t>
      </w:r>
      <w:r w:rsidR="009E4ACA">
        <w:rPr>
          <w:rFonts w:ascii="Century Gothic" w:eastAsia="Century Gothic" w:hAnsi="Century Gothic" w:cs="Century Gothic"/>
          <w:bCs/>
        </w:rPr>
        <w:t xml:space="preserve">del presupuesto </w:t>
      </w:r>
      <w:r>
        <w:rPr>
          <w:rFonts w:ascii="Century Gothic" w:eastAsia="Century Gothic" w:hAnsi="Century Gothic" w:cs="Century Gothic"/>
          <w:bCs/>
        </w:rPr>
        <w:t xml:space="preserve">en materia educativa </w:t>
      </w:r>
      <w:r w:rsidR="00455369">
        <w:rPr>
          <w:rFonts w:ascii="Century Gothic" w:eastAsia="Century Gothic" w:hAnsi="Century Gothic" w:cs="Century Gothic"/>
          <w:bCs/>
        </w:rPr>
        <w:t>permitirá</w:t>
      </w:r>
      <w:r>
        <w:rPr>
          <w:rFonts w:ascii="Century Gothic" w:eastAsia="Century Gothic" w:hAnsi="Century Gothic" w:cs="Century Gothic"/>
          <w:bCs/>
        </w:rPr>
        <w:t xml:space="preserve"> a las nuevas generaciones </w:t>
      </w:r>
      <w:r w:rsidR="00C025D5">
        <w:rPr>
          <w:rFonts w:ascii="Century Gothic" w:eastAsia="Century Gothic" w:hAnsi="Century Gothic" w:cs="Century Gothic"/>
          <w:bCs/>
        </w:rPr>
        <w:t>incrementar</w:t>
      </w:r>
      <w:r>
        <w:rPr>
          <w:rFonts w:ascii="Century Gothic" w:eastAsia="Century Gothic" w:hAnsi="Century Gothic" w:cs="Century Gothic"/>
          <w:bCs/>
        </w:rPr>
        <w:t xml:space="preserve"> sus capacidades en el marco del resurgimiento de una política nacional direccionada al rescate de los valores de comunidad, sin perder de vista </w:t>
      </w:r>
      <w:r w:rsidR="00042318">
        <w:rPr>
          <w:rFonts w:ascii="Century Gothic" w:eastAsia="Century Gothic" w:hAnsi="Century Gothic" w:cs="Century Gothic"/>
          <w:bCs/>
        </w:rPr>
        <w:t xml:space="preserve">la formación </w:t>
      </w:r>
      <w:r>
        <w:rPr>
          <w:rFonts w:ascii="Century Gothic" w:eastAsia="Century Gothic" w:hAnsi="Century Gothic" w:cs="Century Gothic"/>
          <w:bCs/>
        </w:rPr>
        <w:t>individual y familiar.</w:t>
      </w:r>
    </w:p>
    <w:p w14:paraId="160B669B" w14:textId="77777777" w:rsidR="00C025D5" w:rsidRDefault="00C025D5">
      <w:pPr>
        <w:spacing w:line="360" w:lineRule="auto"/>
        <w:jc w:val="both"/>
        <w:rPr>
          <w:rFonts w:ascii="Century Gothic" w:eastAsia="Century Gothic" w:hAnsi="Century Gothic" w:cs="Century Gothic"/>
          <w:bCs/>
        </w:rPr>
      </w:pPr>
    </w:p>
    <w:p w14:paraId="4DD4915D" w14:textId="37C67D62" w:rsidR="00C8631D" w:rsidRDefault="00C8631D">
      <w:pPr>
        <w:spacing w:line="360" w:lineRule="auto"/>
        <w:jc w:val="both"/>
        <w:rPr>
          <w:rFonts w:ascii="Century Gothic" w:eastAsia="Century Gothic" w:hAnsi="Century Gothic" w:cs="Century Gothic"/>
          <w:bCs/>
        </w:rPr>
      </w:pPr>
      <w:r>
        <w:rPr>
          <w:rFonts w:ascii="Century Gothic" w:eastAsia="Century Gothic" w:hAnsi="Century Gothic" w:cs="Century Gothic"/>
          <w:bCs/>
        </w:rPr>
        <w:t xml:space="preserve">La educación inicial, básica, media superior y superior </w:t>
      </w:r>
      <w:r w:rsidR="00455369">
        <w:rPr>
          <w:rFonts w:ascii="Century Gothic" w:eastAsia="Century Gothic" w:hAnsi="Century Gothic" w:cs="Century Gothic"/>
          <w:bCs/>
        </w:rPr>
        <w:t>son</w:t>
      </w:r>
      <w:r>
        <w:rPr>
          <w:rFonts w:ascii="Century Gothic" w:eastAsia="Century Gothic" w:hAnsi="Century Gothic" w:cs="Century Gothic"/>
          <w:bCs/>
        </w:rPr>
        <w:t xml:space="preserve"> la base elemental para el desarrollo de una vida plena donde las diferentes virtudes e inteligencias de las infancias se logren desarrollar en la juventud y consolidar en la profesionalización de la educación superior.</w:t>
      </w:r>
    </w:p>
    <w:p w14:paraId="1F0EC68C" w14:textId="77777777" w:rsidR="00C025D5" w:rsidRDefault="00C025D5">
      <w:pPr>
        <w:spacing w:line="360" w:lineRule="auto"/>
        <w:jc w:val="both"/>
        <w:rPr>
          <w:rFonts w:ascii="Century Gothic" w:eastAsia="Century Gothic" w:hAnsi="Century Gothic" w:cs="Century Gothic"/>
          <w:bCs/>
        </w:rPr>
      </w:pPr>
    </w:p>
    <w:p w14:paraId="7C7C0686" w14:textId="2C524387" w:rsidR="00C8631D" w:rsidRDefault="00C8631D">
      <w:pPr>
        <w:spacing w:line="360" w:lineRule="auto"/>
        <w:jc w:val="both"/>
        <w:rPr>
          <w:rFonts w:ascii="Century Gothic" w:eastAsia="Century Gothic" w:hAnsi="Century Gothic" w:cs="Century Gothic"/>
          <w:bCs/>
        </w:rPr>
      </w:pPr>
      <w:r>
        <w:rPr>
          <w:rFonts w:ascii="Century Gothic" w:eastAsia="Century Gothic" w:hAnsi="Century Gothic" w:cs="Century Gothic"/>
          <w:bCs/>
        </w:rPr>
        <w:t xml:space="preserve">Ahora bien, </w:t>
      </w:r>
      <w:r w:rsidR="00042318">
        <w:rPr>
          <w:rFonts w:ascii="Century Gothic" w:eastAsia="Century Gothic" w:hAnsi="Century Gothic" w:cs="Century Gothic"/>
          <w:bCs/>
        </w:rPr>
        <w:t>aunado</w:t>
      </w:r>
      <w:r>
        <w:rPr>
          <w:rFonts w:ascii="Century Gothic" w:eastAsia="Century Gothic" w:hAnsi="Century Gothic" w:cs="Century Gothic"/>
          <w:bCs/>
        </w:rPr>
        <w:t xml:space="preserve"> </w:t>
      </w:r>
      <w:r w:rsidR="00455369">
        <w:rPr>
          <w:rFonts w:ascii="Century Gothic" w:eastAsia="Century Gothic" w:hAnsi="Century Gothic" w:cs="Century Gothic"/>
          <w:bCs/>
        </w:rPr>
        <w:t>a lo anterior,</w:t>
      </w:r>
      <w:r>
        <w:rPr>
          <w:rFonts w:ascii="Century Gothic" w:eastAsia="Century Gothic" w:hAnsi="Century Gothic" w:cs="Century Gothic"/>
          <w:bCs/>
        </w:rPr>
        <w:t xml:space="preserve"> la inversión en educación </w:t>
      </w:r>
      <w:r w:rsidR="00455369">
        <w:rPr>
          <w:rFonts w:ascii="Century Gothic" w:eastAsia="Century Gothic" w:hAnsi="Century Gothic" w:cs="Century Gothic"/>
          <w:bCs/>
        </w:rPr>
        <w:t xml:space="preserve">también </w:t>
      </w:r>
      <w:r>
        <w:rPr>
          <w:rFonts w:ascii="Century Gothic" w:eastAsia="Century Gothic" w:hAnsi="Century Gothic" w:cs="Century Gothic"/>
          <w:bCs/>
        </w:rPr>
        <w:t xml:space="preserve">tiene implicaciones positivas para las </w:t>
      </w:r>
      <w:r w:rsidR="00042318">
        <w:rPr>
          <w:rFonts w:ascii="Century Gothic" w:eastAsia="Century Gothic" w:hAnsi="Century Gothic" w:cs="Century Gothic"/>
          <w:bCs/>
        </w:rPr>
        <w:t>personas profesionales</w:t>
      </w:r>
      <w:r>
        <w:rPr>
          <w:rFonts w:ascii="Century Gothic" w:eastAsia="Century Gothic" w:hAnsi="Century Gothic" w:cs="Century Gothic"/>
          <w:bCs/>
        </w:rPr>
        <w:t xml:space="preserve"> de la educación.</w:t>
      </w:r>
    </w:p>
    <w:p w14:paraId="3F33C4B5" w14:textId="77777777" w:rsidR="00042318" w:rsidRDefault="00042318">
      <w:pPr>
        <w:spacing w:line="360" w:lineRule="auto"/>
        <w:jc w:val="both"/>
        <w:rPr>
          <w:rFonts w:ascii="Century Gothic" w:eastAsia="Century Gothic" w:hAnsi="Century Gothic" w:cs="Century Gothic"/>
          <w:bCs/>
        </w:rPr>
      </w:pPr>
    </w:p>
    <w:p w14:paraId="49DCDAA7" w14:textId="100F2137" w:rsidR="00C8631D" w:rsidRDefault="00C8631D">
      <w:pPr>
        <w:spacing w:line="360" w:lineRule="auto"/>
        <w:jc w:val="both"/>
        <w:rPr>
          <w:rFonts w:ascii="Century Gothic" w:eastAsia="Century Gothic" w:hAnsi="Century Gothic" w:cs="Century Gothic"/>
          <w:bCs/>
        </w:rPr>
      </w:pPr>
      <w:r>
        <w:rPr>
          <w:rFonts w:ascii="Century Gothic" w:eastAsia="Century Gothic" w:hAnsi="Century Gothic" w:cs="Century Gothic"/>
          <w:bCs/>
        </w:rPr>
        <w:t>Dentro de la simbiosis que implica el proceso de enseñanza – aprendizaje no podemos dejar de lado la necesidad de recursos suficientes para la capacitación docente y la formación continua.</w:t>
      </w:r>
    </w:p>
    <w:p w14:paraId="657FCB59" w14:textId="77777777" w:rsidR="00042318" w:rsidRDefault="00042318">
      <w:pPr>
        <w:spacing w:line="360" w:lineRule="auto"/>
        <w:jc w:val="both"/>
        <w:rPr>
          <w:rFonts w:ascii="Century Gothic" w:eastAsia="Century Gothic" w:hAnsi="Century Gothic" w:cs="Century Gothic"/>
          <w:bCs/>
        </w:rPr>
      </w:pPr>
    </w:p>
    <w:p w14:paraId="702CD857" w14:textId="2535229C" w:rsidR="00C8631D" w:rsidRDefault="007F04AF">
      <w:pPr>
        <w:spacing w:line="360" w:lineRule="auto"/>
        <w:jc w:val="both"/>
        <w:rPr>
          <w:rFonts w:ascii="Century Gothic" w:eastAsia="Century Gothic" w:hAnsi="Century Gothic" w:cs="Century Gothic"/>
          <w:bCs/>
        </w:rPr>
      </w:pPr>
      <w:r>
        <w:rPr>
          <w:rFonts w:ascii="Century Gothic" w:eastAsia="Century Gothic" w:hAnsi="Century Gothic" w:cs="Century Gothic"/>
          <w:bCs/>
        </w:rPr>
        <w:t xml:space="preserve">Si bien la </w:t>
      </w:r>
      <w:r w:rsidR="00042318">
        <w:rPr>
          <w:rFonts w:ascii="Century Gothic" w:eastAsia="Century Gothic" w:hAnsi="Century Gothic" w:cs="Century Gothic"/>
          <w:bCs/>
        </w:rPr>
        <w:t xml:space="preserve">rectoría educativa corresponde a la federación, no podemos dejar de lado </w:t>
      </w:r>
      <w:r w:rsidR="00455369">
        <w:rPr>
          <w:rFonts w:ascii="Century Gothic" w:eastAsia="Century Gothic" w:hAnsi="Century Gothic" w:cs="Century Gothic"/>
          <w:bCs/>
        </w:rPr>
        <w:t xml:space="preserve">las relaciones de subordinación, coordinación e </w:t>
      </w:r>
      <w:proofErr w:type="spellStart"/>
      <w:r w:rsidR="00455369">
        <w:rPr>
          <w:rFonts w:ascii="Century Gothic" w:eastAsia="Century Gothic" w:hAnsi="Century Gothic" w:cs="Century Gothic"/>
          <w:bCs/>
        </w:rPr>
        <w:t>inordinación</w:t>
      </w:r>
      <w:proofErr w:type="spellEnd"/>
      <w:r w:rsidR="00455369">
        <w:rPr>
          <w:rFonts w:ascii="Century Gothic" w:eastAsia="Century Gothic" w:hAnsi="Century Gothic" w:cs="Century Gothic"/>
          <w:bCs/>
        </w:rPr>
        <w:t xml:space="preserve"> con</w:t>
      </w:r>
      <w:r w:rsidR="00042318">
        <w:rPr>
          <w:rFonts w:ascii="Century Gothic" w:eastAsia="Century Gothic" w:hAnsi="Century Gothic" w:cs="Century Gothic"/>
          <w:bCs/>
        </w:rPr>
        <w:t xml:space="preserve"> entidades federativas y municipios</w:t>
      </w:r>
      <w:r w:rsidR="00455369">
        <w:rPr>
          <w:rFonts w:ascii="Century Gothic" w:eastAsia="Century Gothic" w:hAnsi="Century Gothic" w:cs="Century Gothic"/>
          <w:bCs/>
        </w:rPr>
        <w:t>,</w:t>
      </w:r>
      <w:r w:rsidR="00042318">
        <w:rPr>
          <w:rFonts w:ascii="Century Gothic" w:eastAsia="Century Gothic" w:hAnsi="Century Gothic" w:cs="Century Gothic"/>
          <w:bCs/>
        </w:rPr>
        <w:t xml:space="preserve"> </w:t>
      </w:r>
      <w:r w:rsidR="00EE2D5F">
        <w:rPr>
          <w:rFonts w:ascii="Century Gothic" w:eastAsia="Century Gothic" w:hAnsi="Century Gothic" w:cs="Century Gothic"/>
          <w:bCs/>
        </w:rPr>
        <w:t xml:space="preserve">las cuales se encuentran </w:t>
      </w:r>
      <w:r w:rsidR="00042318">
        <w:rPr>
          <w:rFonts w:ascii="Century Gothic" w:eastAsia="Century Gothic" w:hAnsi="Century Gothic" w:cs="Century Gothic"/>
          <w:bCs/>
        </w:rPr>
        <w:t>establecidas tanto en la Constitución Política de los Estados Unidos Mexicanos</w:t>
      </w:r>
      <w:r w:rsidR="00455369">
        <w:rPr>
          <w:rFonts w:ascii="Century Gothic" w:eastAsia="Century Gothic" w:hAnsi="Century Gothic" w:cs="Century Gothic"/>
          <w:bCs/>
        </w:rPr>
        <w:t xml:space="preserve"> como</w:t>
      </w:r>
      <w:r w:rsidR="00042318">
        <w:rPr>
          <w:rFonts w:ascii="Century Gothic" w:eastAsia="Century Gothic" w:hAnsi="Century Gothic" w:cs="Century Gothic"/>
          <w:bCs/>
        </w:rPr>
        <w:t xml:space="preserve"> en la propia Ley General de Educación, siendo esta última la que les da el carácter de autoridad en la materia.</w:t>
      </w:r>
    </w:p>
    <w:p w14:paraId="5E6049A6" w14:textId="00E97160" w:rsidR="00042318" w:rsidRDefault="00042318">
      <w:pPr>
        <w:spacing w:line="360" w:lineRule="auto"/>
        <w:jc w:val="both"/>
        <w:rPr>
          <w:rFonts w:ascii="Century Gothic" w:eastAsia="Century Gothic" w:hAnsi="Century Gothic" w:cs="Century Gothic"/>
          <w:bCs/>
        </w:rPr>
      </w:pPr>
    </w:p>
    <w:p w14:paraId="56B59356" w14:textId="36FF7177" w:rsidR="00042318" w:rsidRDefault="00042318">
      <w:pPr>
        <w:spacing w:line="360" w:lineRule="auto"/>
        <w:jc w:val="both"/>
        <w:rPr>
          <w:rFonts w:ascii="Century Gothic" w:eastAsia="Century Gothic" w:hAnsi="Century Gothic" w:cs="Century Gothic"/>
          <w:bCs/>
        </w:rPr>
      </w:pPr>
      <w:r>
        <w:rPr>
          <w:rFonts w:ascii="Century Gothic" w:eastAsia="Century Gothic" w:hAnsi="Century Gothic" w:cs="Century Gothic"/>
          <w:bCs/>
        </w:rPr>
        <w:lastRenderedPageBreak/>
        <w:t>Es justo en este supuesto donde se generan una serie de obligaciones ineludibles para entidades federativas y municipales en materia de educación, mismas que requieren de presupuesto suficiente para llevarlas a cabo.</w:t>
      </w:r>
    </w:p>
    <w:p w14:paraId="4F9E0B45" w14:textId="77777777" w:rsidR="00A05591" w:rsidRDefault="00A05591">
      <w:pPr>
        <w:spacing w:line="360" w:lineRule="auto"/>
        <w:jc w:val="both"/>
        <w:rPr>
          <w:rFonts w:ascii="Century Gothic" w:eastAsia="Century Gothic" w:hAnsi="Century Gothic" w:cs="Century Gothic"/>
          <w:bCs/>
        </w:rPr>
      </w:pPr>
    </w:p>
    <w:p w14:paraId="49760E84" w14:textId="4D703515" w:rsidR="00A05591" w:rsidRDefault="00A05591">
      <w:pPr>
        <w:spacing w:line="360" w:lineRule="auto"/>
        <w:jc w:val="both"/>
        <w:rPr>
          <w:rFonts w:ascii="Century Gothic" w:eastAsia="Century Gothic" w:hAnsi="Century Gothic" w:cs="Century Gothic"/>
          <w:bCs/>
        </w:rPr>
      </w:pPr>
      <w:r>
        <w:rPr>
          <w:rFonts w:ascii="Century Gothic" w:eastAsia="Century Gothic" w:hAnsi="Century Gothic" w:cs="Century Gothic"/>
          <w:bCs/>
        </w:rPr>
        <w:t>Por citar un ejemplo, en lo relacionado a formación continua</w:t>
      </w:r>
      <w:r w:rsidR="00EE2D5F">
        <w:rPr>
          <w:rFonts w:ascii="Century Gothic" w:eastAsia="Century Gothic" w:hAnsi="Century Gothic" w:cs="Century Gothic"/>
          <w:bCs/>
        </w:rPr>
        <w:t xml:space="preserve"> y capacitación</w:t>
      </w:r>
      <w:r>
        <w:rPr>
          <w:rFonts w:ascii="Century Gothic" w:eastAsia="Century Gothic" w:hAnsi="Century Gothic" w:cs="Century Gothic"/>
          <w:bCs/>
        </w:rPr>
        <w:t>, las autoridades educativas estatales deben de contar con el recurso material y humano</w:t>
      </w:r>
      <w:r w:rsidR="00EE2D5F">
        <w:rPr>
          <w:rFonts w:ascii="Century Gothic" w:eastAsia="Century Gothic" w:hAnsi="Century Gothic" w:cs="Century Gothic"/>
          <w:bCs/>
        </w:rPr>
        <w:t xml:space="preserve"> suficiente</w:t>
      </w:r>
      <w:r>
        <w:rPr>
          <w:rFonts w:ascii="Century Gothic" w:eastAsia="Century Gothic" w:hAnsi="Century Gothic" w:cs="Century Gothic"/>
          <w:bCs/>
        </w:rPr>
        <w:t xml:space="preserve"> para lograr los objetivos trazados que permitan al personal activo continuar con la preparación ante el importante rol que juegan en la sociedad.</w:t>
      </w:r>
    </w:p>
    <w:p w14:paraId="05EBC344" w14:textId="77777777" w:rsidR="00A05591" w:rsidRDefault="00A05591">
      <w:pPr>
        <w:spacing w:line="360" w:lineRule="auto"/>
        <w:jc w:val="both"/>
        <w:rPr>
          <w:rFonts w:ascii="Century Gothic" w:eastAsia="Century Gothic" w:hAnsi="Century Gothic" w:cs="Century Gothic"/>
          <w:bCs/>
        </w:rPr>
      </w:pPr>
    </w:p>
    <w:p w14:paraId="08D15696" w14:textId="64B13F6B" w:rsidR="00A05591" w:rsidRDefault="00A05591">
      <w:pPr>
        <w:spacing w:line="360" w:lineRule="auto"/>
        <w:jc w:val="both"/>
        <w:rPr>
          <w:rFonts w:ascii="Century Gothic" w:eastAsia="Century Gothic" w:hAnsi="Century Gothic" w:cs="Century Gothic"/>
          <w:bCs/>
        </w:rPr>
      </w:pPr>
      <w:r>
        <w:rPr>
          <w:rFonts w:ascii="Century Gothic" w:eastAsia="Century Gothic" w:hAnsi="Century Gothic" w:cs="Century Gothic"/>
          <w:bCs/>
        </w:rPr>
        <w:t xml:space="preserve">Situación similar guarda la presupuestación de cara a lograr tener cubierta la totalidad de la estructura ocupacional. El rezago en este rubro significa la falta de personal de apoyo y asistencia </w:t>
      </w:r>
      <w:r w:rsidR="00941193">
        <w:rPr>
          <w:rFonts w:ascii="Century Gothic" w:eastAsia="Century Gothic" w:hAnsi="Century Gothic" w:cs="Century Gothic"/>
          <w:bCs/>
        </w:rPr>
        <w:t xml:space="preserve">a la </w:t>
      </w:r>
      <w:r w:rsidR="00F70E25">
        <w:rPr>
          <w:rFonts w:ascii="Century Gothic" w:eastAsia="Century Gothic" w:hAnsi="Century Gothic" w:cs="Century Gothic"/>
          <w:bCs/>
        </w:rPr>
        <w:t>educación</w:t>
      </w:r>
      <w:r w:rsidR="00455369">
        <w:rPr>
          <w:rFonts w:ascii="Century Gothic" w:eastAsia="Century Gothic" w:hAnsi="Century Gothic" w:cs="Century Gothic"/>
          <w:bCs/>
        </w:rPr>
        <w:t>,</w:t>
      </w:r>
      <w:r>
        <w:rPr>
          <w:rFonts w:ascii="Century Gothic" w:eastAsia="Century Gothic" w:hAnsi="Century Gothic" w:cs="Century Gothic"/>
          <w:bCs/>
        </w:rPr>
        <w:t xml:space="preserve"> de psicología y trabajadores sociales, sin los cuales el ejercicio, tanto del derecho humano a la educación, como los derechos humanos laborales del personal que debe cubrir funciones se ven vulnerados.  </w:t>
      </w:r>
    </w:p>
    <w:p w14:paraId="1A87FA17" w14:textId="77777777" w:rsidR="00EB3C55" w:rsidRDefault="00EB3C55">
      <w:pPr>
        <w:spacing w:line="360" w:lineRule="auto"/>
        <w:jc w:val="both"/>
        <w:rPr>
          <w:rFonts w:ascii="Century Gothic" w:eastAsia="Century Gothic" w:hAnsi="Century Gothic" w:cs="Century Gothic"/>
          <w:bCs/>
        </w:rPr>
      </w:pPr>
    </w:p>
    <w:p w14:paraId="16253D8E" w14:textId="0EF28C32" w:rsidR="00A05591" w:rsidRDefault="00A05591">
      <w:pPr>
        <w:spacing w:line="360" w:lineRule="auto"/>
        <w:jc w:val="both"/>
        <w:rPr>
          <w:rFonts w:ascii="Century Gothic" w:eastAsia="Century Gothic" w:hAnsi="Century Gothic" w:cs="Century Gothic"/>
          <w:bCs/>
        </w:rPr>
      </w:pPr>
      <w:r>
        <w:rPr>
          <w:rFonts w:ascii="Century Gothic" w:eastAsia="Century Gothic" w:hAnsi="Century Gothic" w:cs="Century Gothic"/>
          <w:bCs/>
        </w:rPr>
        <w:t>Por último, pero no menos importante, no se puede dejar de lado el gasto corriente que implica para los centros educativos el mantenimiento de la infraestructura, siendo muchas veces cubierto por las madres y padres de familia, quienes se encuentran al pendiente de insumos como gas para calentones o el funcionamiento de los equipos de aire acondicionado.</w:t>
      </w:r>
    </w:p>
    <w:p w14:paraId="324DE119" w14:textId="77777777" w:rsidR="00A05591" w:rsidRDefault="00A05591">
      <w:pPr>
        <w:spacing w:line="360" w:lineRule="auto"/>
        <w:jc w:val="both"/>
        <w:rPr>
          <w:rFonts w:ascii="Century Gothic" w:eastAsia="Century Gothic" w:hAnsi="Century Gothic" w:cs="Century Gothic"/>
          <w:bCs/>
        </w:rPr>
      </w:pPr>
    </w:p>
    <w:p w14:paraId="1461B21B" w14:textId="77777777" w:rsidR="00EB3C55" w:rsidRDefault="00EB3C55">
      <w:pPr>
        <w:spacing w:line="360" w:lineRule="auto"/>
        <w:jc w:val="both"/>
        <w:rPr>
          <w:rFonts w:ascii="Century Gothic" w:eastAsia="Century Gothic" w:hAnsi="Century Gothic" w:cs="Century Gothic"/>
          <w:bCs/>
        </w:rPr>
      </w:pPr>
    </w:p>
    <w:p w14:paraId="4935D255" w14:textId="36F04812" w:rsidR="00EB3C55" w:rsidRDefault="007B73DC">
      <w:pPr>
        <w:spacing w:line="360" w:lineRule="auto"/>
        <w:jc w:val="both"/>
        <w:rPr>
          <w:rFonts w:ascii="Century Gothic" w:eastAsia="Century Gothic" w:hAnsi="Century Gothic" w:cs="Century Gothic"/>
          <w:bCs/>
        </w:rPr>
      </w:pPr>
      <w:r>
        <w:rPr>
          <w:rFonts w:ascii="Century Gothic" w:eastAsia="Century Gothic" w:hAnsi="Century Gothic" w:cs="Century Gothic" w:hint="eastAsia"/>
          <w:bCs/>
        </w:rPr>
        <w:lastRenderedPageBreak/>
        <w:t xml:space="preserve">Desde nuestra representación popular, y atendiendo las justas demandas de las y los profesionales de la educación es que presentamos esta reforma que busca establecer el principio de progresividad en el gasto educativo para que la asignación al mismo nunca sea menor al ejercicio anterior. </w:t>
      </w:r>
    </w:p>
    <w:p w14:paraId="2526E671" w14:textId="77777777" w:rsidR="00EB3C55" w:rsidRDefault="00EB3C55">
      <w:pPr>
        <w:spacing w:line="360" w:lineRule="auto"/>
        <w:jc w:val="both"/>
        <w:rPr>
          <w:rFonts w:ascii="Century Gothic" w:eastAsia="Century Gothic" w:hAnsi="Century Gothic" w:cs="Century Gothic"/>
          <w:bCs/>
        </w:rPr>
      </w:pPr>
    </w:p>
    <w:p w14:paraId="60633B9D" w14:textId="64286D54" w:rsidR="00EB3C55" w:rsidRDefault="007B73DC">
      <w:pPr>
        <w:spacing w:line="360" w:lineRule="auto"/>
        <w:jc w:val="both"/>
        <w:rPr>
          <w:rFonts w:ascii="Century Gothic" w:eastAsia="Century Gothic" w:hAnsi="Century Gothic" w:cs="Century Gothic"/>
          <w:bCs/>
        </w:rPr>
      </w:pPr>
      <w:r>
        <w:rPr>
          <w:rFonts w:ascii="Century Gothic" w:eastAsia="Century Gothic" w:hAnsi="Century Gothic" w:cs="Century Gothic" w:hint="eastAsia"/>
          <w:bCs/>
        </w:rPr>
        <w:t xml:space="preserve">Por estas razones, apelando a un sentido de congruencia colectiva de esta soberanía presentamos el siguiente </w:t>
      </w:r>
      <w:r w:rsidR="00F07ABA">
        <w:rPr>
          <w:rFonts w:ascii="Century Gothic" w:eastAsia="Century Gothic" w:hAnsi="Century Gothic" w:cs="Century Gothic"/>
          <w:bCs/>
        </w:rPr>
        <w:t>proyecto con</w:t>
      </w:r>
      <w:r>
        <w:rPr>
          <w:rFonts w:ascii="Century Gothic" w:eastAsia="Century Gothic" w:hAnsi="Century Gothic" w:cs="Century Gothic"/>
          <w:bCs/>
        </w:rPr>
        <w:t xml:space="preserve"> </w:t>
      </w:r>
      <w:r>
        <w:rPr>
          <w:rFonts w:ascii="Century Gothic" w:eastAsia="Century Gothic" w:hAnsi="Century Gothic" w:cs="Century Gothic" w:hint="eastAsia"/>
          <w:bCs/>
        </w:rPr>
        <w:t>carácter de:</w:t>
      </w:r>
    </w:p>
    <w:p w14:paraId="59F2E993" w14:textId="77777777" w:rsidR="00EB3C55" w:rsidRDefault="00EB3C55">
      <w:pPr>
        <w:spacing w:line="360" w:lineRule="auto"/>
        <w:jc w:val="both"/>
        <w:rPr>
          <w:rFonts w:ascii="Century Gothic" w:eastAsia="Century Gothic" w:hAnsi="Century Gothic" w:cs="Century Gothic"/>
          <w:bCs/>
        </w:rPr>
      </w:pPr>
    </w:p>
    <w:p w14:paraId="56F789B0" w14:textId="77777777" w:rsidR="00EB3C55" w:rsidRDefault="00EB3C55">
      <w:pPr>
        <w:spacing w:line="360" w:lineRule="auto"/>
        <w:jc w:val="both"/>
        <w:rPr>
          <w:rFonts w:ascii="Century Gothic" w:eastAsia="Century Gothic" w:hAnsi="Century Gothic" w:cs="Century Gothic"/>
          <w:bCs/>
        </w:rPr>
      </w:pPr>
    </w:p>
    <w:p w14:paraId="716A043E" w14:textId="77777777" w:rsidR="00EB3C55" w:rsidRDefault="007B73DC">
      <w:pPr>
        <w:spacing w:before="240" w:after="240" w:line="360" w:lineRule="auto"/>
        <w:jc w:val="center"/>
        <w:rPr>
          <w:rFonts w:ascii="Century Gothic" w:eastAsia="Century Gothic" w:hAnsi="Century Gothic" w:cs="Century Gothic"/>
          <w:b/>
        </w:rPr>
      </w:pPr>
      <w:r>
        <w:rPr>
          <w:rFonts w:ascii="Century Gothic" w:eastAsia="Century Gothic" w:hAnsi="Century Gothic" w:cs="Century Gothic"/>
          <w:b/>
        </w:rPr>
        <w:t>D E C R E T O:</w:t>
      </w:r>
    </w:p>
    <w:p w14:paraId="0B31C087" w14:textId="6B5D385E" w:rsidR="00EB3C55" w:rsidRDefault="007B73DC">
      <w:pPr>
        <w:spacing w:line="360" w:lineRule="auto"/>
        <w:jc w:val="both"/>
        <w:rPr>
          <w:rFonts w:ascii="Century Gothic" w:eastAsia="Century Gothic" w:hAnsi="Century Gothic" w:cs="Century Gothic"/>
          <w:bCs/>
        </w:rPr>
      </w:pPr>
      <w:r>
        <w:rPr>
          <w:rFonts w:ascii="Century Gothic" w:eastAsia="Century Gothic" w:hAnsi="Century Gothic" w:cs="Century Gothic"/>
          <w:b/>
        </w:rPr>
        <w:t xml:space="preserve">ARTÍCULO </w:t>
      </w:r>
      <w:r w:rsidR="00A05591">
        <w:rPr>
          <w:rFonts w:ascii="Century Gothic" w:eastAsia="Century Gothic" w:hAnsi="Century Gothic" w:cs="Century Gothic"/>
          <w:b/>
        </w:rPr>
        <w:t>PRIMERO</w:t>
      </w:r>
      <w:r>
        <w:rPr>
          <w:rFonts w:ascii="Century Gothic" w:eastAsia="Century Gothic" w:hAnsi="Century Gothic" w:cs="Century Gothic"/>
          <w:b/>
        </w:rPr>
        <w:t xml:space="preserve">. </w:t>
      </w:r>
      <w:r>
        <w:rPr>
          <w:rFonts w:ascii="Century Gothic" w:eastAsia="Century Gothic" w:hAnsi="Century Gothic" w:cs="Century Gothic"/>
          <w:bCs/>
        </w:rPr>
        <w:t xml:space="preserve">Se adiciona un </w:t>
      </w:r>
      <w:r>
        <w:rPr>
          <w:rFonts w:ascii="Century Gothic" w:eastAsia="Century Gothic" w:hAnsi="Century Gothic" w:cs="Century Gothic" w:hint="eastAsia"/>
          <w:bCs/>
        </w:rPr>
        <w:t xml:space="preserve">último párrafo al artículo </w:t>
      </w:r>
      <w:r>
        <w:rPr>
          <w:rFonts w:ascii="Century Gothic" w:eastAsia="Century Gothic" w:hAnsi="Century Gothic" w:cs="Century Gothic"/>
          <w:bCs/>
        </w:rPr>
        <w:t>3</w:t>
      </w:r>
      <w:r w:rsidR="00F07ABA">
        <w:rPr>
          <w:rFonts w:ascii="Century Gothic" w:eastAsia="Century Gothic" w:hAnsi="Century Gothic" w:cs="Century Gothic"/>
          <w:bCs/>
        </w:rPr>
        <w:t xml:space="preserve">º </w:t>
      </w:r>
      <w:r>
        <w:rPr>
          <w:rFonts w:ascii="Century Gothic" w:eastAsia="Century Gothic" w:hAnsi="Century Gothic" w:cs="Century Gothic"/>
          <w:bCs/>
        </w:rPr>
        <w:t xml:space="preserve">de la </w:t>
      </w:r>
      <w:r w:rsidRPr="00EE2D5F">
        <w:rPr>
          <w:rFonts w:ascii="Century Gothic" w:eastAsia="Century Gothic" w:hAnsi="Century Gothic" w:cs="Century Gothic"/>
          <w:b/>
          <w:bCs/>
        </w:rPr>
        <w:t xml:space="preserve">Ley Estatal de </w:t>
      </w:r>
      <w:r w:rsidR="00F07ABA" w:rsidRPr="00EE2D5F">
        <w:rPr>
          <w:rFonts w:ascii="Century Gothic" w:eastAsia="Century Gothic" w:hAnsi="Century Gothic" w:cs="Century Gothic"/>
          <w:b/>
          <w:bCs/>
        </w:rPr>
        <w:t>Educación</w:t>
      </w:r>
      <w:r w:rsidR="00F07ABA">
        <w:rPr>
          <w:rFonts w:ascii="Century Gothic" w:eastAsia="Century Gothic" w:hAnsi="Century Gothic" w:cs="Century Gothic"/>
          <w:bCs/>
        </w:rPr>
        <w:t>, para</w:t>
      </w:r>
      <w:r>
        <w:rPr>
          <w:rFonts w:ascii="Century Gothic" w:eastAsia="Century Gothic" w:hAnsi="Century Gothic" w:cs="Century Gothic"/>
          <w:bCs/>
        </w:rPr>
        <w:t xml:space="preserve"> quedar redactados de la siguiente manera:</w:t>
      </w:r>
    </w:p>
    <w:p w14:paraId="0EB3B437" w14:textId="77777777" w:rsidR="00EB3C55" w:rsidRDefault="00EB3C55">
      <w:pPr>
        <w:spacing w:line="360" w:lineRule="auto"/>
        <w:jc w:val="both"/>
        <w:rPr>
          <w:rFonts w:ascii="Century Gothic" w:eastAsia="Century Gothic" w:hAnsi="Century Gothic" w:cs="Century Gothic"/>
          <w:b/>
        </w:rPr>
      </w:pPr>
    </w:p>
    <w:p w14:paraId="78671CCF" w14:textId="77777777" w:rsidR="00D86D55" w:rsidRDefault="00D86D55">
      <w:pPr>
        <w:spacing w:line="360" w:lineRule="auto"/>
        <w:ind w:firstLine="720"/>
        <w:jc w:val="both"/>
        <w:rPr>
          <w:rFonts w:ascii="Century Gothic" w:eastAsia="Century Gothic" w:hAnsi="Century Gothic" w:cs="Century Gothic"/>
          <w:b/>
          <w:sz w:val="22"/>
          <w:szCs w:val="22"/>
        </w:rPr>
      </w:pPr>
    </w:p>
    <w:p w14:paraId="1F156C29" w14:textId="26C93753" w:rsidR="00EB3C55" w:rsidRDefault="007B73DC">
      <w:pPr>
        <w:spacing w:line="360" w:lineRule="auto"/>
        <w:ind w:firstLine="720"/>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Artículo 3…</w:t>
      </w:r>
    </w:p>
    <w:p w14:paraId="13E333FE" w14:textId="77777777" w:rsidR="00EB3C55" w:rsidRDefault="00EB3C55">
      <w:pPr>
        <w:spacing w:line="360" w:lineRule="auto"/>
        <w:ind w:firstLine="720"/>
        <w:jc w:val="both"/>
        <w:rPr>
          <w:rFonts w:ascii="Century Gothic" w:eastAsia="Century Gothic" w:hAnsi="Century Gothic" w:cs="Century Gothic"/>
          <w:bCs/>
          <w:sz w:val="22"/>
          <w:szCs w:val="22"/>
        </w:rPr>
      </w:pPr>
    </w:p>
    <w:p w14:paraId="0E4E5B9D" w14:textId="77777777" w:rsidR="00EB3C55" w:rsidRDefault="007B73DC">
      <w:pPr>
        <w:spacing w:line="360" w:lineRule="auto"/>
        <w:ind w:firstLine="720"/>
        <w:jc w:val="both"/>
        <w:rPr>
          <w:rFonts w:ascii="Century Gothic" w:eastAsia="Century Gothic" w:hAnsi="Century Gothic" w:cs="Century Gothic"/>
          <w:bCs/>
          <w:sz w:val="22"/>
          <w:szCs w:val="22"/>
        </w:rPr>
      </w:pPr>
      <w:r>
        <w:rPr>
          <w:rFonts w:ascii="Century Gothic" w:eastAsia="Century Gothic" w:hAnsi="Century Gothic" w:cs="Century Gothic"/>
          <w:bCs/>
          <w:sz w:val="22"/>
          <w:szCs w:val="22"/>
        </w:rPr>
        <w:t>…</w:t>
      </w:r>
    </w:p>
    <w:p w14:paraId="6F1D3C52" w14:textId="77777777" w:rsidR="00EB3C55" w:rsidRDefault="00EB3C55">
      <w:pPr>
        <w:spacing w:line="360" w:lineRule="auto"/>
        <w:ind w:left="720"/>
        <w:jc w:val="both"/>
        <w:rPr>
          <w:rFonts w:ascii="Century Gothic" w:eastAsia="Century Gothic" w:hAnsi="Century Gothic" w:cs="Century Gothic"/>
          <w:b/>
          <w:sz w:val="22"/>
          <w:szCs w:val="22"/>
        </w:rPr>
      </w:pPr>
    </w:p>
    <w:p w14:paraId="4FA00F06" w14:textId="2F60048C" w:rsidR="00EB3C55" w:rsidRDefault="007B73DC">
      <w:pPr>
        <w:spacing w:line="360" w:lineRule="auto"/>
        <w:ind w:left="720"/>
        <w:jc w:val="both"/>
        <w:rPr>
          <w:rFonts w:ascii="Century Gothic" w:eastAsia="Century Gothic" w:hAnsi="Century Gothic" w:cs="Century Gothic"/>
          <w:b/>
          <w:sz w:val="22"/>
          <w:szCs w:val="22"/>
        </w:rPr>
      </w:pPr>
      <w:r>
        <w:rPr>
          <w:rFonts w:ascii="Century Gothic" w:eastAsia="Century Gothic" w:hAnsi="Century Gothic" w:cs="Century Gothic" w:hint="eastAsia"/>
          <w:b/>
          <w:sz w:val="22"/>
          <w:szCs w:val="22"/>
        </w:rPr>
        <w:t xml:space="preserve">Para el ejercicio pleno del derecho humano a la educación, bajo el principio de progresividad, se priorizarán aumentos presupuestales anuales.  Será responsabilidad del Estado garantizar una asignación que no deberá ser inferior al </w:t>
      </w:r>
      <w:r w:rsidR="00F07ABA">
        <w:rPr>
          <w:rFonts w:ascii="Century Gothic" w:eastAsia="Century Gothic" w:hAnsi="Century Gothic" w:cs="Century Gothic"/>
          <w:b/>
          <w:sz w:val="22"/>
          <w:szCs w:val="22"/>
        </w:rPr>
        <w:t>ejercicio inmediato</w:t>
      </w:r>
      <w:r>
        <w:rPr>
          <w:rFonts w:ascii="Century Gothic" w:eastAsia="Century Gothic" w:hAnsi="Century Gothic" w:cs="Century Gothic" w:hint="eastAsia"/>
          <w:b/>
          <w:sz w:val="22"/>
          <w:szCs w:val="22"/>
        </w:rPr>
        <w:t xml:space="preserve"> anterior.</w:t>
      </w:r>
    </w:p>
    <w:p w14:paraId="119B2C74" w14:textId="09051D75" w:rsidR="00D86D55" w:rsidRDefault="00D86D55">
      <w:pPr>
        <w:spacing w:line="360" w:lineRule="auto"/>
        <w:ind w:left="720"/>
        <w:jc w:val="both"/>
        <w:rPr>
          <w:rFonts w:ascii="Century Gothic" w:eastAsia="Century Gothic" w:hAnsi="Century Gothic" w:cs="Century Gothic"/>
          <w:b/>
          <w:sz w:val="22"/>
          <w:szCs w:val="22"/>
        </w:rPr>
      </w:pPr>
    </w:p>
    <w:p w14:paraId="7A07E70A" w14:textId="3E2A3C58" w:rsidR="00A05591" w:rsidRDefault="00A05591" w:rsidP="00A05591">
      <w:pPr>
        <w:spacing w:line="360" w:lineRule="auto"/>
        <w:jc w:val="both"/>
        <w:rPr>
          <w:rFonts w:ascii="Century Gothic" w:eastAsia="Century Gothic" w:hAnsi="Century Gothic" w:cs="Century Gothic"/>
          <w:bCs/>
        </w:rPr>
      </w:pPr>
      <w:r>
        <w:rPr>
          <w:rFonts w:ascii="Century Gothic" w:eastAsia="Century Gothic" w:hAnsi="Century Gothic" w:cs="Century Gothic"/>
          <w:b/>
        </w:rPr>
        <w:lastRenderedPageBreak/>
        <w:t xml:space="preserve">ARTÍCULO SEGUNDO. </w:t>
      </w:r>
      <w:r>
        <w:rPr>
          <w:rFonts w:ascii="Century Gothic" w:eastAsia="Century Gothic" w:hAnsi="Century Gothic" w:cs="Century Gothic"/>
          <w:bCs/>
        </w:rPr>
        <w:t xml:space="preserve">Se reforma el artículo 5 de </w:t>
      </w:r>
      <w:r w:rsidRPr="00A05591">
        <w:rPr>
          <w:rFonts w:ascii="Century Gothic" w:eastAsia="Century Gothic" w:hAnsi="Century Gothic" w:cs="Century Gothic"/>
          <w:b/>
          <w:bCs/>
        </w:rPr>
        <w:t>Ley de Presupuesto de Egresos, Contabilidad Gubernamental y Gasto Público del Estado de Chihuahua</w:t>
      </w:r>
      <w:r>
        <w:rPr>
          <w:rFonts w:ascii="Century Gothic" w:eastAsia="Century Gothic" w:hAnsi="Century Gothic" w:cs="Century Gothic"/>
          <w:bCs/>
        </w:rPr>
        <w:t>, para quedar redactados de la siguiente manera:</w:t>
      </w:r>
    </w:p>
    <w:p w14:paraId="11C2EB87" w14:textId="77777777" w:rsidR="00A05591" w:rsidRDefault="00A05591">
      <w:pPr>
        <w:spacing w:line="360" w:lineRule="auto"/>
        <w:ind w:left="720"/>
        <w:jc w:val="both"/>
        <w:rPr>
          <w:rFonts w:ascii="Century Gothic" w:eastAsia="Century Gothic" w:hAnsi="Century Gothic" w:cs="Century Gothic"/>
          <w:b/>
          <w:sz w:val="22"/>
          <w:szCs w:val="22"/>
        </w:rPr>
      </w:pPr>
    </w:p>
    <w:p w14:paraId="068D6928" w14:textId="77777777" w:rsidR="00A05591" w:rsidRDefault="00A05591">
      <w:pPr>
        <w:spacing w:line="360" w:lineRule="auto"/>
        <w:ind w:left="720"/>
        <w:jc w:val="both"/>
        <w:rPr>
          <w:rFonts w:ascii="Century Gothic" w:eastAsia="Century Gothic" w:hAnsi="Century Gothic" w:cs="Century Gothic"/>
          <w:b/>
          <w:sz w:val="22"/>
          <w:szCs w:val="22"/>
        </w:rPr>
      </w:pPr>
    </w:p>
    <w:p w14:paraId="050F389D" w14:textId="33FB8CD1" w:rsidR="00D86D55" w:rsidRDefault="00D86D55">
      <w:pPr>
        <w:spacing w:line="360" w:lineRule="auto"/>
        <w:ind w:left="720"/>
        <w:jc w:val="both"/>
        <w:rPr>
          <w:rFonts w:ascii="Century Gothic" w:eastAsia="Century Gothic" w:hAnsi="Century Gothic" w:cs="Century Gothic"/>
          <w:b/>
          <w:sz w:val="22"/>
          <w:szCs w:val="22"/>
        </w:rPr>
      </w:pPr>
    </w:p>
    <w:p w14:paraId="54560717" w14:textId="74C95224" w:rsidR="00D86D55" w:rsidRPr="00D86D55" w:rsidRDefault="00D86D55">
      <w:pPr>
        <w:spacing w:line="360" w:lineRule="auto"/>
        <w:ind w:left="720"/>
        <w:jc w:val="both"/>
        <w:rPr>
          <w:rFonts w:ascii="Century Gothic" w:eastAsia="Century Gothic" w:hAnsi="Century Gothic" w:cs="Century Gothic"/>
          <w:bCs/>
          <w:sz w:val="22"/>
          <w:szCs w:val="22"/>
        </w:rPr>
      </w:pPr>
      <w:r>
        <w:rPr>
          <w:rFonts w:ascii="Century Gothic" w:eastAsia="Century Gothic" w:hAnsi="Century Gothic" w:cs="Century Gothic"/>
          <w:b/>
          <w:sz w:val="22"/>
          <w:szCs w:val="22"/>
        </w:rPr>
        <w:t xml:space="preserve">Artículo 5. </w:t>
      </w:r>
      <w:r w:rsidRPr="00D86D55">
        <w:rPr>
          <w:rFonts w:ascii="Century Gothic" w:eastAsia="Century Gothic" w:hAnsi="Century Gothic" w:cs="Century Gothic"/>
          <w:bCs/>
          <w:sz w:val="22"/>
          <w:szCs w:val="22"/>
        </w:rPr>
        <w:t>La programación, presupuestación, ejercicio, seguimiento, monitoreo y evaluación del Gasto Público</w:t>
      </w:r>
      <w:r w:rsidRPr="00D86D55">
        <w:rPr>
          <w:rFonts w:ascii="Century Gothic" w:eastAsia="Century Gothic" w:hAnsi="Century Gothic" w:cs="Century Gothic"/>
          <w:b/>
          <w:sz w:val="22"/>
          <w:szCs w:val="22"/>
        </w:rPr>
        <w:t xml:space="preserve">, se realizará de manera tal </w:t>
      </w:r>
      <w:r w:rsidR="005123C8" w:rsidRPr="00D86D55">
        <w:rPr>
          <w:rFonts w:ascii="Century Gothic" w:eastAsia="Century Gothic" w:hAnsi="Century Gothic" w:cs="Century Gothic"/>
          <w:b/>
          <w:sz w:val="22"/>
          <w:szCs w:val="22"/>
        </w:rPr>
        <w:t>que la</w:t>
      </w:r>
      <w:r w:rsidRPr="00D86D55">
        <w:rPr>
          <w:rFonts w:ascii="Century Gothic" w:eastAsia="Century Gothic" w:hAnsi="Century Gothic" w:cs="Century Gothic"/>
          <w:b/>
          <w:sz w:val="22"/>
          <w:szCs w:val="22"/>
        </w:rPr>
        <w:t xml:space="preserve"> garantía de los derechos reconocidos por la Constitución Federal, los Tratados Internacionales en materia de derechos humanos celebrados por el Estado Mexicano y </w:t>
      </w:r>
      <w:r w:rsidR="005123C8" w:rsidRPr="00D86D55">
        <w:rPr>
          <w:rFonts w:ascii="Century Gothic" w:eastAsia="Century Gothic" w:hAnsi="Century Gothic" w:cs="Century Gothic"/>
          <w:b/>
          <w:sz w:val="22"/>
          <w:szCs w:val="22"/>
        </w:rPr>
        <w:t>la Constitución</w:t>
      </w:r>
      <w:r w:rsidRPr="00D86D55">
        <w:rPr>
          <w:rFonts w:ascii="Century Gothic" w:eastAsia="Century Gothic" w:hAnsi="Century Gothic" w:cs="Century Gothic"/>
          <w:b/>
          <w:sz w:val="22"/>
          <w:szCs w:val="22"/>
        </w:rPr>
        <w:t xml:space="preserve"> estatal sea prioritaria para la asignación de recursos. </w:t>
      </w:r>
      <w:r w:rsidRPr="00D86D55">
        <w:rPr>
          <w:rFonts w:ascii="Century Gothic" w:eastAsia="Century Gothic" w:hAnsi="Century Gothic" w:cs="Century Gothic"/>
          <w:bCs/>
          <w:sz w:val="22"/>
          <w:szCs w:val="22"/>
        </w:rPr>
        <w:t>Se apegará a los lineamientos, directrices, estrategias y metas, con base en los principios de eficiencia, eficacia, economía, honradez, racionalidad, austeridad, control, rendición de cuentas, equidad de género y transparencia, de la administración de los recursos públicos, con la finalidad de satisfacer las necesidades que exija el desarrollo del Estado.</w:t>
      </w:r>
    </w:p>
    <w:p w14:paraId="68CB467B" w14:textId="64A9B09E" w:rsidR="00D86D55" w:rsidRDefault="00D86D55">
      <w:pPr>
        <w:spacing w:line="360" w:lineRule="auto"/>
        <w:ind w:left="720"/>
        <w:jc w:val="both"/>
        <w:rPr>
          <w:rFonts w:ascii="Century Gothic" w:eastAsia="Century Gothic" w:hAnsi="Century Gothic" w:cs="Century Gothic"/>
          <w:bCs/>
          <w:sz w:val="22"/>
          <w:szCs w:val="22"/>
        </w:rPr>
      </w:pPr>
      <w:r w:rsidRPr="00D86D55">
        <w:rPr>
          <w:rFonts w:ascii="Century Gothic" w:eastAsia="Century Gothic" w:hAnsi="Century Gothic" w:cs="Century Gothic"/>
          <w:bCs/>
          <w:sz w:val="22"/>
          <w:szCs w:val="22"/>
        </w:rPr>
        <w:t>La evaluación del resultado de los programas presupuestarios, se realizará basada en los principios de verificación del grado de cumplimiento</w:t>
      </w:r>
      <w:r w:rsidRPr="00D86D55">
        <w:rPr>
          <w:rFonts w:ascii="Century Gothic" w:eastAsia="Century Gothic" w:hAnsi="Century Gothic" w:cs="Century Gothic"/>
          <w:b/>
          <w:sz w:val="22"/>
          <w:szCs w:val="22"/>
        </w:rPr>
        <w:t xml:space="preserve"> de la garantía de los derechos humanos contemplados en el artículo 4º. </w:t>
      </w:r>
      <w:proofErr w:type="gramStart"/>
      <w:r w:rsidRPr="00D86D55">
        <w:rPr>
          <w:rFonts w:ascii="Century Gothic" w:eastAsia="Century Gothic" w:hAnsi="Century Gothic" w:cs="Century Gothic"/>
          <w:b/>
          <w:sz w:val="22"/>
          <w:szCs w:val="22"/>
        </w:rPr>
        <w:t>Constitucional</w:t>
      </w:r>
      <w:proofErr w:type="gramEnd"/>
      <w:r w:rsidRPr="00D86D55">
        <w:rPr>
          <w:rFonts w:ascii="Century Gothic" w:eastAsia="Century Gothic" w:hAnsi="Century Gothic" w:cs="Century Gothic"/>
          <w:b/>
          <w:sz w:val="22"/>
          <w:szCs w:val="22"/>
        </w:rPr>
        <w:t xml:space="preserve"> así como </w:t>
      </w:r>
      <w:r w:rsidRPr="00D86D55">
        <w:rPr>
          <w:rFonts w:ascii="Century Gothic" w:eastAsia="Century Gothic" w:hAnsi="Century Gothic" w:cs="Century Gothic"/>
          <w:bCs/>
          <w:sz w:val="22"/>
          <w:szCs w:val="22"/>
        </w:rPr>
        <w:t>de metas y objetivos, de conformidad con los indicadores que permitan conocer el impacto social de los programas gubernamentales.</w:t>
      </w:r>
    </w:p>
    <w:p w14:paraId="5CE98ADE" w14:textId="1D5E6D9A" w:rsidR="00D86D55" w:rsidRDefault="00D86D55">
      <w:pPr>
        <w:spacing w:line="360" w:lineRule="auto"/>
        <w:ind w:left="720"/>
        <w:jc w:val="both"/>
        <w:rPr>
          <w:rFonts w:ascii="Century Gothic" w:eastAsia="Century Gothic" w:hAnsi="Century Gothic" w:cs="Century Gothic"/>
          <w:b/>
          <w:sz w:val="22"/>
          <w:szCs w:val="22"/>
        </w:rPr>
      </w:pPr>
      <w:r w:rsidRPr="00D86D55">
        <w:rPr>
          <w:rFonts w:ascii="Century Gothic" w:eastAsia="Century Gothic" w:hAnsi="Century Gothic" w:cs="Century Gothic"/>
          <w:b/>
          <w:sz w:val="22"/>
          <w:szCs w:val="22"/>
        </w:rPr>
        <w:t>Para el caso del derecho humano a la Educación la programación</w:t>
      </w:r>
      <w:r w:rsidR="005123C8">
        <w:rPr>
          <w:rFonts w:ascii="Century Gothic" w:eastAsia="Century Gothic" w:hAnsi="Century Gothic" w:cs="Century Gothic"/>
          <w:b/>
          <w:sz w:val="22"/>
          <w:szCs w:val="22"/>
        </w:rPr>
        <w:t xml:space="preserve"> y </w:t>
      </w:r>
      <w:r w:rsidRPr="00D86D55">
        <w:rPr>
          <w:rFonts w:ascii="Century Gothic" w:eastAsia="Century Gothic" w:hAnsi="Century Gothic" w:cs="Century Gothic"/>
          <w:b/>
          <w:sz w:val="22"/>
          <w:szCs w:val="22"/>
        </w:rPr>
        <w:t>presupuestación se considerarán de utilidad pública, por lo cual el recurso destinado no podrá ser menor al ejercicio fiscal inmediato anterior.</w:t>
      </w:r>
      <w:r w:rsidR="005123C8">
        <w:rPr>
          <w:rFonts w:ascii="Century Gothic" w:eastAsia="Century Gothic" w:hAnsi="Century Gothic" w:cs="Century Gothic"/>
          <w:b/>
          <w:sz w:val="22"/>
          <w:szCs w:val="22"/>
        </w:rPr>
        <w:t xml:space="preserve"> Por lo que respecta al ejercicio, en caso de una disminución de ingresos la </w:t>
      </w:r>
      <w:r w:rsidR="005123C8">
        <w:rPr>
          <w:rFonts w:ascii="Century Gothic" w:eastAsia="Century Gothic" w:hAnsi="Century Gothic" w:cs="Century Gothic"/>
          <w:b/>
          <w:sz w:val="22"/>
          <w:szCs w:val="22"/>
        </w:rPr>
        <w:lastRenderedPageBreak/>
        <w:t>autoridad hacendaria estatal no podrá disminuir el recurso destinado a educación.</w:t>
      </w:r>
    </w:p>
    <w:p w14:paraId="78993791" w14:textId="77777777" w:rsidR="005123C8" w:rsidRDefault="005123C8">
      <w:pPr>
        <w:spacing w:line="360" w:lineRule="auto"/>
        <w:ind w:left="720"/>
        <w:jc w:val="both"/>
        <w:rPr>
          <w:rFonts w:ascii="Century Gothic" w:eastAsia="Century Gothic" w:hAnsi="Century Gothic" w:cs="Century Gothic"/>
          <w:b/>
          <w:sz w:val="22"/>
          <w:szCs w:val="22"/>
        </w:rPr>
      </w:pPr>
    </w:p>
    <w:p w14:paraId="411A4A16" w14:textId="289902F6" w:rsidR="00D86D55" w:rsidRDefault="00D86D55">
      <w:pPr>
        <w:spacing w:line="360" w:lineRule="auto"/>
        <w:ind w:left="720"/>
        <w:jc w:val="both"/>
        <w:rPr>
          <w:rFonts w:ascii="Century Gothic" w:eastAsia="Century Gothic" w:hAnsi="Century Gothic" w:cs="Century Gothic"/>
          <w:b/>
          <w:sz w:val="22"/>
          <w:szCs w:val="22"/>
        </w:rPr>
      </w:pPr>
    </w:p>
    <w:p w14:paraId="183281C9" w14:textId="77777777" w:rsidR="00D86D55" w:rsidRDefault="00D86D55">
      <w:pPr>
        <w:spacing w:line="360" w:lineRule="auto"/>
        <w:ind w:left="720"/>
        <w:jc w:val="both"/>
        <w:rPr>
          <w:rFonts w:ascii="Century Gothic" w:eastAsia="Century Gothic" w:hAnsi="Century Gothic" w:cs="Century Gothic"/>
          <w:b/>
          <w:sz w:val="22"/>
          <w:szCs w:val="22"/>
        </w:rPr>
      </w:pPr>
    </w:p>
    <w:p w14:paraId="59B59F36" w14:textId="77777777" w:rsidR="00EB3C55" w:rsidRDefault="00EB3C55">
      <w:pPr>
        <w:spacing w:line="360" w:lineRule="auto"/>
        <w:ind w:left="720"/>
        <w:jc w:val="both"/>
        <w:rPr>
          <w:rFonts w:ascii="Century Gothic" w:eastAsia="Century Gothic" w:hAnsi="Century Gothic" w:cs="Century Gothic"/>
          <w:b/>
          <w:sz w:val="22"/>
          <w:szCs w:val="22"/>
        </w:rPr>
      </w:pPr>
    </w:p>
    <w:p w14:paraId="27A9CA7D" w14:textId="77777777" w:rsidR="00EB3C55" w:rsidRDefault="00EB3C55">
      <w:pPr>
        <w:pStyle w:val="NormalWeb"/>
        <w:spacing w:line="360" w:lineRule="auto"/>
        <w:jc w:val="both"/>
        <w:rPr>
          <w:rFonts w:ascii="Century Gothic" w:hAnsi="Century Gothic"/>
          <w:b/>
          <w:bCs/>
          <w:color w:val="000000"/>
          <w:sz w:val="22"/>
          <w:szCs w:val="22"/>
        </w:rPr>
      </w:pPr>
    </w:p>
    <w:p w14:paraId="37C9D828" w14:textId="77777777" w:rsidR="00EB3C55" w:rsidRDefault="007B73DC">
      <w:pPr>
        <w:spacing w:before="240" w:after="240" w:line="360" w:lineRule="auto"/>
        <w:jc w:val="center"/>
        <w:rPr>
          <w:rFonts w:ascii="Century Gothic" w:eastAsia="Century Gothic" w:hAnsi="Century Gothic" w:cs="Century Gothic"/>
          <w:b/>
          <w:bCs/>
          <w:highlight w:val="white"/>
          <w:lang w:val="en-US"/>
        </w:rPr>
      </w:pPr>
      <w:r>
        <w:rPr>
          <w:rFonts w:ascii="Century Gothic" w:eastAsia="Century Gothic" w:hAnsi="Century Gothic" w:cs="Century Gothic"/>
          <w:b/>
          <w:bCs/>
          <w:highlight w:val="white"/>
          <w:lang w:val="en-US"/>
        </w:rPr>
        <w:t>T R A N S I T O R I O S.</w:t>
      </w:r>
    </w:p>
    <w:p w14:paraId="55763997" w14:textId="77777777" w:rsidR="00EB3C55" w:rsidRDefault="007B73DC">
      <w:pPr>
        <w:spacing w:before="240" w:after="240" w:line="360" w:lineRule="auto"/>
        <w:jc w:val="both"/>
        <w:rPr>
          <w:rFonts w:ascii="Century Gothic" w:eastAsia="Century Gothic" w:hAnsi="Century Gothic" w:cs="Century Gothic"/>
        </w:rPr>
      </w:pPr>
      <w:r>
        <w:rPr>
          <w:rFonts w:ascii="Century Gothic" w:eastAsia="Century Gothic" w:hAnsi="Century Gothic" w:cs="Century Gothic"/>
          <w:b/>
        </w:rPr>
        <w:t xml:space="preserve">ÚNICO. </w:t>
      </w:r>
      <w:r>
        <w:rPr>
          <w:rFonts w:ascii="Century Gothic" w:eastAsia="Century Gothic" w:hAnsi="Century Gothic" w:cs="Century Gothic"/>
        </w:rPr>
        <w:t>El presente Decreto entrará en vigor al día siguientes de su publicación en el Periódico Oficial del Estado; las disposiciones referentes a la planeación presupuestal serán aplicables a partir del año fiscal inmediato siguiente.</w:t>
      </w:r>
    </w:p>
    <w:p w14:paraId="338C4580" w14:textId="77777777" w:rsidR="00EB3C55" w:rsidRDefault="007B73DC">
      <w:pPr>
        <w:spacing w:before="240" w:after="240" w:line="360" w:lineRule="auto"/>
        <w:jc w:val="both"/>
        <w:rPr>
          <w:rFonts w:ascii="Century Gothic" w:eastAsia="Century Gothic" w:hAnsi="Century Gothic" w:cs="Century Gothic"/>
        </w:rPr>
      </w:pPr>
      <w:r>
        <w:rPr>
          <w:rFonts w:ascii="Century Gothic" w:eastAsia="Century Gothic" w:hAnsi="Century Gothic" w:cs="Century Gothic"/>
          <w:b/>
        </w:rPr>
        <w:t xml:space="preserve">ECONÓMICO. - </w:t>
      </w:r>
      <w:r>
        <w:rPr>
          <w:rFonts w:ascii="Century Gothic" w:eastAsia="Century Gothic" w:hAnsi="Century Gothic" w:cs="Century Gothic"/>
        </w:rPr>
        <w:t>Aprobado que sea, túrnese a la Secretaría de Asuntos Legislativos y Jurídicos para que elabore la minuta de DECRETO, en los términos en que deba publicarse.</w:t>
      </w:r>
    </w:p>
    <w:p w14:paraId="27530BB4" w14:textId="77777777" w:rsidR="00EB3C55" w:rsidRDefault="00EB3C55">
      <w:pPr>
        <w:spacing w:before="240" w:after="240" w:line="360" w:lineRule="auto"/>
        <w:jc w:val="both"/>
        <w:rPr>
          <w:rFonts w:ascii="Century Gothic" w:eastAsia="Century Gothic" w:hAnsi="Century Gothic" w:cs="Century Gothic"/>
        </w:rPr>
      </w:pPr>
    </w:p>
    <w:p w14:paraId="37F4C7D1" w14:textId="6886C4F8" w:rsidR="00EB3C55" w:rsidRDefault="007B73DC">
      <w:pPr>
        <w:spacing w:before="240" w:after="240" w:line="360" w:lineRule="auto"/>
        <w:jc w:val="both"/>
        <w:rPr>
          <w:rFonts w:ascii="Century Gothic" w:eastAsia="Century Gothic" w:hAnsi="Century Gothic" w:cs="Century Gothic"/>
        </w:rPr>
      </w:pPr>
      <w:r>
        <w:rPr>
          <w:rFonts w:ascii="Century Gothic" w:eastAsia="Century Gothic" w:hAnsi="Century Gothic" w:cs="Century Gothic"/>
          <w:b/>
        </w:rPr>
        <w:t>D A D O</w:t>
      </w:r>
      <w:r>
        <w:rPr>
          <w:rFonts w:ascii="Century Gothic" w:eastAsia="Century Gothic" w:hAnsi="Century Gothic" w:cs="Century Gothic"/>
        </w:rPr>
        <w:t xml:space="preserve"> en el Salón de Sesiones del Poder Legislativo en la Ciudad de Chihuahua, Chih., a los </w:t>
      </w:r>
      <w:r w:rsidR="00455369">
        <w:rPr>
          <w:rFonts w:ascii="Century Gothic" w:eastAsia="Century Gothic" w:hAnsi="Century Gothic" w:cs="Century Gothic"/>
        </w:rPr>
        <w:t>4</w:t>
      </w:r>
      <w:r>
        <w:rPr>
          <w:rFonts w:ascii="Century Gothic" w:eastAsia="Century Gothic" w:hAnsi="Century Gothic" w:cs="Century Gothic"/>
        </w:rPr>
        <w:t xml:space="preserve"> días del mes de </w:t>
      </w:r>
      <w:r w:rsidR="007C2F99">
        <w:rPr>
          <w:rFonts w:ascii="Century Gothic" w:eastAsia="Century Gothic" w:hAnsi="Century Gothic" w:cs="Century Gothic"/>
        </w:rPr>
        <w:t xml:space="preserve">noviembre </w:t>
      </w:r>
      <w:r>
        <w:rPr>
          <w:rFonts w:ascii="Century Gothic" w:eastAsia="Century Gothic" w:hAnsi="Century Gothic" w:cs="Century Gothic"/>
        </w:rPr>
        <w:t xml:space="preserve">del año dos mil veinticinco. </w:t>
      </w:r>
    </w:p>
    <w:p w14:paraId="44A26515" w14:textId="77777777" w:rsidR="00EB3C55" w:rsidRDefault="007B73DC">
      <w:pPr>
        <w:jc w:val="center"/>
        <w:rPr>
          <w:rFonts w:ascii="Century Gothic" w:eastAsia="Century Gothic" w:hAnsi="Century Gothic" w:cs="Century Gothic"/>
          <w:b/>
        </w:rPr>
      </w:pPr>
      <w:r>
        <w:rPr>
          <w:rFonts w:ascii="Century Gothic" w:eastAsia="Century Gothic" w:hAnsi="Century Gothic" w:cs="Century Gothic"/>
          <w:b/>
        </w:rPr>
        <w:t>ATENTAMENTE,</w:t>
      </w:r>
    </w:p>
    <w:p w14:paraId="250CAD66" w14:textId="77777777" w:rsidR="00EB3C55" w:rsidRDefault="00EB3C55">
      <w:pPr>
        <w:jc w:val="center"/>
        <w:rPr>
          <w:rFonts w:ascii="Century Gothic" w:eastAsia="Century Gothic" w:hAnsi="Century Gothic" w:cs="Century Gothic"/>
          <w:b/>
        </w:rPr>
      </w:pPr>
    </w:p>
    <w:p w14:paraId="7264E291" w14:textId="77777777" w:rsidR="00EB3C55" w:rsidRDefault="00EB3C55">
      <w:pPr>
        <w:jc w:val="center"/>
        <w:rPr>
          <w:rFonts w:ascii="Century Gothic" w:eastAsia="Century Gothic" w:hAnsi="Century Gothic" w:cs="Century Gothic"/>
          <w:b/>
        </w:rPr>
      </w:pPr>
    </w:p>
    <w:p w14:paraId="2354BD94" w14:textId="77777777" w:rsidR="00EB3C55" w:rsidRDefault="00EB3C55">
      <w:pPr>
        <w:jc w:val="center"/>
        <w:rPr>
          <w:rFonts w:ascii="Century Gothic" w:eastAsia="Century Gothic" w:hAnsi="Century Gothic" w:cs="Century Gothic"/>
          <w:b/>
        </w:rPr>
      </w:pPr>
    </w:p>
    <w:p w14:paraId="04F995A2" w14:textId="77777777" w:rsidR="00EB3C55" w:rsidRDefault="00EB3C55">
      <w:pPr>
        <w:jc w:val="center"/>
        <w:rPr>
          <w:rFonts w:ascii="Century Gothic" w:eastAsia="Century Gothic" w:hAnsi="Century Gothic" w:cs="Century Gothic"/>
          <w:b/>
        </w:rPr>
      </w:pPr>
    </w:p>
    <w:p w14:paraId="75EE2A89" w14:textId="77777777" w:rsidR="00EB3C55" w:rsidRDefault="007B73DC">
      <w:pPr>
        <w:jc w:val="center"/>
        <w:rPr>
          <w:rFonts w:ascii="Century Gothic" w:eastAsia="Century Gothic" w:hAnsi="Century Gothic" w:cs="Century Gothic"/>
          <w:b/>
        </w:rPr>
      </w:pPr>
      <w:r>
        <w:rPr>
          <w:rFonts w:ascii="Century Gothic" w:eastAsia="Century Gothic" w:hAnsi="Century Gothic" w:cs="Century Gothic"/>
          <w:b/>
        </w:rPr>
        <w:t>DIP. OSCAR DANIEL AVITIA ARELLANES.</w:t>
      </w:r>
    </w:p>
    <w:p w14:paraId="4CE2BCEF" w14:textId="77777777" w:rsidR="00EB3C55" w:rsidRDefault="00EB3C55">
      <w:pPr>
        <w:rPr>
          <w:rFonts w:ascii="Century Gothic" w:eastAsia="Century Gothic" w:hAnsi="Century Gothic" w:cs="Century Gothic"/>
          <w:b/>
        </w:rPr>
      </w:pPr>
    </w:p>
    <w:tbl>
      <w:tblPr>
        <w:tblW w:w="8838" w:type="dxa"/>
        <w:tblLayout w:type="fixed"/>
        <w:tblCellMar>
          <w:top w:w="100" w:type="dxa"/>
          <w:left w:w="100" w:type="dxa"/>
          <w:bottom w:w="100" w:type="dxa"/>
          <w:right w:w="100" w:type="dxa"/>
        </w:tblCellMar>
        <w:tblLook w:val="0000" w:firstRow="0" w:lastRow="0" w:firstColumn="0" w:lastColumn="0" w:noHBand="0" w:noVBand="0"/>
      </w:tblPr>
      <w:tblGrid>
        <w:gridCol w:w="4427"/>
        <w:gridCol w:w="4411"/>
      </w:tblGrid>
      <w:tr w:rsidR="00EB3C55" w14:paraId="69012A2C" w14:textId="77777777">
        <w:trPr>
          <w:trHeight w:val="1530"/>
        </w:trPr>
        <w:tc>
          <w:tcPr>
            <w:tcW w:w="4426" w:type="dxa"/>
            <w:tcBorders>
              <w:top w:val="single" w:sz="6" w:space="0" w:color="FFFFFF"/>
              <w:left w:val="single" w:sz="6" w:space="0" w:color="FFFFFF"/>
              <w:bottom w:val="single" w:sz="6" w:space="0" w:color="FFFFFF"/>
              <w:right w:val="single" w:sz="6" w:space="0" w:color="FFFFFF"/>
            </w:tcBorders>
          </w:tcPr>
          <w:p w14:paraId="3176FDB5" w14:textId="77777777" w:rsidR="00EB3C55" w:rsidRDefault="007B73DC">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w:t>
            </w:r>
          </w:p>
          <w:p w14:paraId="3CEFDD46" w14:textId="77777777" w:rsidR="00EB3C55" w:rsidRDefault="007B73DC">
            <w:pPr>
              <w:spacing w:before="240" w:after="120" w:line="360" w:lineRule="auto"/>
              <w:jc w:val="center"/>
              <w:rPr>
                <w:rFonts w:ascii="Century Gothic" w:eastAsia="Century Gothic" w:hAnsi="Century Gothic" w:cs="Century Gothic"/>
                <w:b/>
                <w:shd w:val="clear" w:color="auto" w:fill="FEFFFF"/>
              </w:rPr>
            </w:pPr>
            <w:proofErr w:type="spellStart"/>
            <w:r>
              <w:rPr>
                <w:rFonts w:ascii="Century Gothic" w:eastAsia="Century Gothic" w:hAnsi="Century Gothic" w:cs="Century Gothic"/>
                <w:b/>
                <w:shd w:val="clear" w:color="auto" w:fill="FEFFFF"/>
              </w:rPr>
              <w:t>Dip</w:t>
            </w:r>
            <w:proofErr w:type="spellEnd"/>
            <w:r>
              <w:rPr>
                <w:rFonts w:ascii="Century Gothic" w:eastAsia="Century Gothic" w:hAnsi="Century Gothic" w:cs="Century Gothic"/>
                <w:b/>
                <w:shd w:val="clear" w:color="auto" w:fill="FEFFFF"/>
              </w:rPr>
              <w:t>. Edin Cuauhtémoc Estrada Sotelo</w:t>
            </w:r>
          </w:p>
        </w:tc>
        <w:tc>
          <w:tcPr>
            <w:tcW w:w="4411" w:type="dxa"/>
            <w:tcBorders>
              <w:top w:val="single" w:sz="6" w:space="0" w:color="FFFFFF"/>
              <w:left w:val="nil"/>
              <w:bottom w:val="single" w:sz="6" w:space="0" w:color="FFFFFF"/>
              <w:right w:val="single" w:sz="6" w:space="0" w:color="FFFFFF"/>
            </w:tcBorders>
          </w:tcPr>
          <w:p w14:paraId="59089C12" w14:textId="77777777" w:rsidR="00EB3C55" w:rsidRDefault="007B73DC">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w:t>
            </w:r>
          </w:p>
          <w:p w14:paraId="3A584FFB" w14:textId="77777777" w:rsidR="00EB3C55" w:rsidRDefault="007B73DC">
            <w:pPr>
              <w:spacing w:before="240" w:after="120" w:line="360" w:lineRule="auto"/>
              <w:jc w:val="center"/>
              <w:rPr>
                <w:rFonts w:ascii="Century Gothic" w:eastAsia="Century Gothic" w:hAnsi="Century Gothic" w:cs="Century Gothic"/>
                <w:b/>
                <w:shd w:val="clear" w:color="auto" w:fill="FEFFFF"/>
              </w:rPr>
            </w:pPr>
            <w:proofErr w:type="spellStart"/>
            <w:r>
              <w:rPr>
                <w:rFonts w:ascii="Century Gothic" w:eastAsia="Century Gothic" w:hAnsi="Century Gothic" w:cs="Century Gothic"/>
                <w:b/>
                <w:shd w:val="clear" w:color="auto" w:fill="FEFFFF"/>
              </w:rPr>
              <w:t>Dip</w:t>
            </w:r>
            <w:proofErr w:type="spellEnd"/>
            <w:r>
              <w:rPr>
                <w:rFonts w:ascii="Century Gothic" w:eastAsia="Century Gothic" w:hAnsi="Century Gothic" w:cs="Century Gothic"/>
                <w:b/>
                <w:shd w:val="clear" w:color="auto" w:fill="FEFFFF"/>
              </w:rPr>
              <w:t>. Magdalena Rentería Pérez</w:t>
            </w:r>
          </w:p>
        </w:tc>
      </w:tr>
      <w:tr w:rsidR="00EB3C55" w14:paraId="03761423" w14:textId="77777777">
        <w:trPr>
          <w:trHeight w:val="1530"/>
        </w:trPr>
        <w:tc>
          <w:tcPr>
            <w:tcW w:w="4426" w:type="dxa"/>
            <w:tcBorders>
              <w:top w:val="nil"/>
              <w:left w:val="single" w:sz="6" w:space="0" w:color="FFFFFF"/>
              <w:bottom w:val="single" w:sz="6" w:space="0" w:color="FFFFFF"/>
              <w:right w:val="single" w:sz="6" w:space="0" w:color="FFFFFF"/>
            </w:tcBorders>
          </w:tcPr>
          <w:p w14:paraId="6CBBB997" w14:textId="77777777" w:rsidR="00EB3C55" w:rsidRDefault="007B73DC">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w:t>
            </w:r>
          </w:p>
          <w:p w14:paraId="78CBCD5D" w14:textId="77777777" w:rsidR="00EB3C55" w:rsidRDefault="007B73DC">
            <w:pPr>
              <w:spacing w:before="240" w:after="120" w:line="360" w:lineRule="auto"/>
              <w:rPr>
                <w:rFonts w:ascii="Century Gothic" w:eastAsia="Century Gothic" w:hAnsi="Century Gothic" w:cs="Century Gothic"/>
                <w:b/>
                <w:shd w:val="clear" w:color="auto" w:fill="FEFFFF"/>
              </w:rPr>
            </w:pPr>
            <w:proofErr w:type="spellStart"/>
            <w:r>
              <w:rPr>
                <w:rFonts w:ascii="Century Gothic" w:eastAsia="Century Gothic" w:hAnsi="Century Gothic" w:cs="Century Gothic"/>
                <w:b/>
                <w:shd w:val="clear" w:color="auto" w:fill="FEFFFF"/>
              </w:rPr>
              <w:t>Dip</w:t>
            </w:r>
            <w:proofErr w:type="spellEnd"/>
            <w:r>
              <w:rPr>
                <w:rFonts w:ascii="Century Gothic" w:eastAsia="Century Gothic" w:hAnsi="Century Gothic" w:cs="Century Gothic"/>
                <w:b/>
                <w:shd w:val="clear" w:color="auto" w:fill="FEFFFF"/>
              </w:rPr>
              <w:t>. Brenda Francisca Ríos Prieto</w:t>
            </w:r>
          </w:p>
        </w:tc>
        <w:tc>
          <w:tcPr>
            <w:tcW w:w="4411" w:type="dxa"/>
            <w:tcBorders>
              <w:top w:val="nil"/>
              <w:left w:val="nil"/>
              <w:bottom w:val="single" w:sz="6" w:space="0" w:color="FFFFFF"/>
              <w:right w:val="single" w:sz="6" w:space="0" w:color="FFFFFF"/>
            </w:tcBorders>
          </w:tcPr>
          <w:p w14:paraId="3D925E33" w14:textId="77777777" w:rsidR="00EB3C55" w:rsidRDefault="007B73DC">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w:t>
            </w:r>
          </w:p>
          <w:p w14:paraId="33349648" w14:textId="77777777" w:rsidR="00EB3C55" w:rsidRDefault="007B73DC">
            <w:pPr>
              <w:spacing w:before="240" w:after="120" w:line="360" w:lineRule="auto"/>
              <w:jc w:val="center"/>
              <w:rPr>
                <w:rFonts w:ascii="Century Gothic" w:eastAsia="Century Gothic" w:hAnsi="Century Gothic" w:cs="Century Gothic"/>
                <w:b/>
                <w:shd w:val="clear" w:color="auto" w:fill="FEFFFF"/>
              </w:rPr>
            </w:pPr>
            <w:proofErr w:type="spellStart"/>
            <w:r>
              <w:rPr>
                <w:rFonts w:ascii="Century Gothic" w:eastAsia="Century Gothic" w:hAnsi="Century Gothic" w:cs="Century Gothic"/>
                <w:b/>
                <w:shd w:val="clear" w:color="auto" w:fill="FEFFFF"/>
              </w:rPr>
              <w:t>Dip</w:t>
            </w:r>
            <w:proofErr w:type="spellEnd"/>
            <w:r>
              <w:rPr>
                <w:rFonts w:ascii="Century Gothic" w:eastAsia="Century Gothic" w:hAnsi="Century Gothic" w:cs="Century Gothic"/>
                <w:b/>
                <w:shd w:val="clear" w:color="auto" w:fill="FEFFFF"/>
              </w:rPr>
              <w:t>. Elizabeth Guzmán Argueta</w:t>
            </w:r>
          </w:p>
        </w:tc>
      </w:tr>
      <w:tr w:rsidR="00EB3C55" w14:paraId="5B1F3842" w14:textId="77777777">
        <w:trPr>
          <w:trHeight w:val="1530"/>
        </w:trPr>
        <w:tc>
          <w:tcPr>
            <w:tcW w:w="4426" w:type="dxa"/>
            <w:tcBorders>
              <w:top w:val="nil"/>
              <w:left w:val="single" w:sz="6" w:space="0" w:color="FFFFFF"/>
              <w:bottom w:val="single" w:sz="6" w:space="0" w:color="FFFFFF"/>
              <w:right w:val="single" w:sz="6" w:space="0" w:color="FFFFFF"/>
            </w:tcBorders>
          </w:tcPr>
          <w:p w14:paraId="63EF3D3B" w14:textId="77777777" w:rsidR="00EB3C55" w:rsidRDefault="007B73DC">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w:t>
            </w:r>
          </w:p>
          <w:p w14:paraId="6C0CFB50" w14:textId="77777777" w:rsidR="00EB3C55" w:rsidRDefault="007B73DC">
            <w:pPr>
              <w:spacing w:before="240" w:after="120" w:line="360" w:lineRule="auto"/>
              <w:rPr>
                <w:rFonts w:ascii="Century Gothic" w:eastAsia="Century Gothic" w:hAnsi="Century Gothic" w:cs="Century Gothic"/>
                <w:b/>
                <w:shd w:val="clear" w:color="auto" w:fill="FEFFFF"/>
              </w:rPr>
            </w:pPr>
            <w:proofErr w:type="spellStart"/>
            <w:r>
              <w:rPr>
                <w:rFonts w:ascii="Century Gothic" w:eastAsia="Century Gothic" w:hAnsi="Century Gothic" w:cs="Century Gothic"/>
                <w:b/>
                <w:shd w:val="clear" w:color="auto" w:fill="FEFFFF"/>
              </w:rPr>
              <w:t>Dip</w:t>
            </w:r>
            <w:proofErr w:type="spellEnd"/>
            <w:r>
              <w:rPr>
                <w:rFonts w:ascii="Century Gothic" w:eastAsia="Century Gothic" w:hAnsi="Century Gothic" w:cs="Century Gothic"/>
                <w:b/>
                <w:shd w:val="clear" w:color="auto" w:fill="FEFFFF"/>
              </w:rPr>
              <w:t>. Edith Palma Ontiveros</w:t>
            </w:r>
          </w:p>
        </w:tc>
        <w:tc>
          <w:tcPr>
            <w:tcW w:w="4411" w:type="dxa"/>
            <w:tcBorders>
              <w:top w:val="nil"/>
              <w:left w:val="nil"/>
              <w:bottom w:val="single" w:sz="6" w:space="0" w:color="FFFFFF"/>
              <w:right w:val="single" w:sz="6" w:space="0" w:color="FFFFFF"/>
            </w:tcBorders>
          </w:tcPr>
          <w:p w14:paraId="49122812" w14:textId="77777777" w:rsidR="00EB3C55" w:rsidRDefault="007B73DC">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w:t>
            </w:r>
          </w:p>
          <w:p w14:paraId="589805B1" w14:textId="77777777" w:rsidR="00EB3C55" w:rsidRDefault="007B73DC">
            <w:pPr>
              <w:spacing w:before="240" w:after="120" w:line="360" w:lineRule="auto"/>
              <w:jc w:val="center"/>
              <w:rPr>
                <w:rFonts w:ascii="Century Gothic" w:eastAsia="Century Gothic" w:hAnsi="Century Gothic" w:cs="Century Gothic"/>
                <w:b/>
                <w:shd w:val="clear" w:color="auto" w:fill="FEFFFF"/>
              </w:rPr>
            </w:pPr>
            <w:proofErr w:type="spellStart"/>
            <w:r>
              <w:rPr>
                <w:rFonts w:ascii="Century Gothic" w:eastAsia="Century Gothic" w:hAnsi="Century Gothic" w:cs="Century Gothic"/>
                <w:b/>
                <w:shd w:val="clear" w:color="auto" w:fill="FEFFFF"/>
              </w:rPr>
              <w:t>Dip</w:t>
            </w:r>
            <w:proofErr w:type="spellEnd"/>
            <w:r>
              <w:rPr>
                <w:rFonts w:ascii="Century Gothic" w:eastAsia="Century Gothic" w:hAnsi="Century Gothic" w:cs="Century Gothic"/>
                <w:b/>
                <w:shd w:val="clear" w:color="auto" w:fill="FEFFFF"/>
              </w:rPr>
              <w:t>. Herminia Gómez Carrasco</w:t>
            </w:r>
          </w:p>
        </w:tc>
      </w:tr>
      <w:tr w:rsidR="00EB3C55" w14:paraId="09BDB773" w14:textId="77777777">
        <w:trPr>
          <w:trHeight w:val="1530"/>
        </w:trPr>
        <w:tc>
          <w:tcPr>
            <w:tcW w:w="4426" w:type="dxa"/>
            <w:tcBorders>
              <w:top w:val="nil"/>
              <w:left w:val="single" w:sz="6" w:space="0" w:color="FFFFFF"/>
              <w:bottom w:val="single" w:sz="6" w:space="0" w:color="FFFFFF"/>
              <w:right w:val="single" w:sz="6" w:space="0" w:color="FFFFFF"/>
            </w:tcBorders>
          </w:tcPr>
          <w:p w14:paraId="57BE1776" w14:textId="77777777" w:rsidR="00EB3C55" w:rsidRDefault="007B73DC">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w:t>
            </w:r>
          </w:p>
          <w:p w14:paraId="329701C1" w14:textId="77777777" w:rsidR="00EB3C55" w:rsidRDefault="007B73DC">
            <w:pPr>
              <w:spacing w:before="240" w:after="120" w:line="360" w:lineRule="auto"/>
              <w:rPr>
                <w:rFonts w:ascii="Century Gothic" w:eastAsia="Century Gothic" w:hAnsi="Century Gothic" w:cs="Century Gothic"/>
                <w:b/>
                <w:shd w:val="clear" w:color="auto" w:fill="FEFFFF"/>
              </w:rPr>
            </w:pPr>
            <w:proofErr w:type="spellStart"/>
            <w:r>
              <w:rPr>
                <w:rFonts w:ascii="Century Gothic" w:eastAsia="Century Gothic" w:hAnsi="Century Gothic" w:cs="Century Gothic"/>
                <w:b/>
                <w:shd w:val="clear" w:color="auto" w:fill="FEFFFF"/>
              </w:rPr>
              <w:t>Dip</w:t>
            </w:r>
            <w:proofErr w:type="spellEnd"/>
            <w:r>
              <w:rPr>
                <w:rFonts w:ascii="Century Gothic" w:eastAsia="Century Gothic" w:hAnsi="Century Gothic" w:cs="Century Gothic"/>
                <w:b/>
                <w:shd w:val="clear" w:color="auto" w:fill="FEFFFF"/>
              </w:rPr>
              <w:t>. Leticia Ortega Máynez</w:t>
            </w:r>
          </w:p>
        </w:tc>
        <w:tc>
          <w:tcPr>
            <w:tcW w:w="4411" w:type="dxa"/>
            <w:tcBorders>
              <w:top w:val="nil"/>
              <w:left w:val="nil"/>
              <w:bottom w:val="single" w:sz="6" w:space="0" w:color="FFFFFF"/>
              <w:right w:val="single" w:sz="6" w:space="0" w:color="FFFFFF"/>
            </w:tcBorders>
          </w:tcPr>
          <w:p w14:paraId="662B1490" w14:textId="77777777" w:rsidR="00EB3C55" w:rsidRDefault="007B73DC">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w:t>
            </w:r>
          </w:p>
          <w:p w14:paraId="1DC0D525" w14:textId="77777777" w:rsidR="00EB3C55" w:rsidRDefault="007B73DC">
            <w:pPr>
              <w:spacing w:before="240" w:after="120" w:line="360" w:lineRule="auto"/>
              <w:jc w:val="center"/>
              <w:rPr>
                <w:rFonts w:ascii="Century Gothic" w:eastAsia="Century Gothic" w:hAnsi="Century Gothic" w:cs="Century Gothic"/>
                <w:b/>
                <w:shd w:val="clear" w:color="auto" w:fill="FEFFFF"/>
              </w:rPr>
            </w:pPr>
            <w:proofErr w:type="spellStart"/>
            <w:r>
              <w:rPr>
                <w:rFonts w:ascii="Century Gothic" w:eastAsia="Century Gothic" w:hAnsi="Century Gothic" w:cs="Century Gothic"/>
                <w:b/>
                <w:shd w:val="clear" w:color="auto" w:fill="FEFFFF"/>
              </w:rPr>
              <w:t>Dip</w:t>
            </w:r>
            <w:proofErr w:type="spellEnd"/>
            <w:r>
              <w:rPr>
                <w:rFonts w:ascii="Century Gothic" w:eastAsia="Century Gothic" w:hAnsi="Century Gothic" w:cs="Century Gothic"/>
                <w:b/>
                <w:shd w:val="clear" w:color="auto" w:fill="FEFFFF"/>
              </w:rPr>
              <w:t>. María Antonieta Pérez Reyes</w:t>
            </w:r>
          </w:p>
        </w:tc>
      </w:tr>
      <w:tr w:rsidR="00EB3C55" w14:paraId="01D146B3" w14:textId="77777777">
        <w:trPr>
          <w:trHeight w:val="2010"/>
        </w:trPr>
        <w:tc>
          <w:tcPr>
            <w:tcW w:w="4426" w:type="dxa"/>
            <w:tcBorders>
              <w:top w:val="nil"/>
              <w:left w:val="single" w:sz="6" w:space="0" w:color="FFFFFF"/>
              <w:bottom w:val="single" w:sz="6" w:space="0" w:color="FFFFFF"/>
              <w:right w:val="single" w:sz="6" w:space="0" w:color="FFFFFF"/>
            </w:tcBorders>
          </w:tcPr>
          <w:p w14:paraId="4E33636F" w14:textId="77777777" w:rsidR="00EB3C55" w:rsidRDefault="007B73DC">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w:t>
            </w:r>
          </w:p>
          <w:p w14:paraId="247A7D0E" w14:textId="77777777" w:rsidR="00EB3C55" w:rsidRDefault="007B73DC">
            <w:pPr>
              <w:spacing w:before="240" w:after="120" w:line="360" w:lineRule="auto"/>
              <w:rPr>
                <w:rFonts w:ascii="Century Gothic" w:eastAsia="Century Gothic" w:hAnsi="Century Gothic" w:cs="Century Gothic"/>
                <w:b/>
                <w:shd w:val="clear" w:color="auto" w:fill="FEFFFF"/>
              </w:rPr>
            </w:pPr>
            <w:proofErr w:type="spellStart"/>
            <w:r>
              <w:rPr>
                <w:rFonts w:ascii="Century Gothic" w:eastAsia="Century Gothic" w:hAnsi="Century Gothic" w:cs="Century Gothic"/>
                <w:b/>
                <w:shd w:val="clear" w:color="auto" w:fill="FEFFFF"/>
              </w:rPr>
              <w:t>Dip</w:t>
            </w:r>
            <w:proofErr w:type="spellEnd"/>
            <w:r>
              <w:rPr>
                <w:rFonts w:ascii="Century Gothic" w:eastAsia="Century Gothic" w:hAnsi="Century Gothic" w:cs="Century Gothic"/>
                <w:b/>
                <w:shd w:val="clear" w:color="auto" w:fill="FEFFFF"/>
              </w:rPr>
              <w:t>. Jael Argüelles Díaz</w:t>
            </w:r>
          </w:p>
        </w:tc>
        <w:tc>
          <w:tcPr>
            <w:tcW w:w="4411" w:type="dxa"/>
            <w:tcBorders>
              <w:top w:val="nil"/>
              <w:left w:val="nil"/>
              <w:bottom w:val="single" w:sz="6" w:space="0" w:color="FFFFFF"/>
              <w:right w:val="single" w:sz="6" w:space="0" w:color="FFFFFF"/>
            </w:tcBorders>
          </w:tcPr>
          <w:p w14:paraId="0A1C52DD" w14:textId="77777777" w:rsidR="00EB3C55" w:rsidRDefault="007B73DC">
            <w:pPr>
              <w:spacing w:before="240" w:after="12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w:t>
            </w:r>
          </w:p>
          <w:p w14:paraId="7BA3946A" w14:textId="77777777" w:rsidR="00EB3C55" w:rsidRDefault="007B73DC">
            <w:pPr>
              <w:spacing w:before="240" w:after="120" w:line="360" w:lineRule="auto"/>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w:t>
            </w:r>
            <w:proofErr w:type="spellStart"/>
            <w:r>
              <w:rPr>
                <w:rFonts w:ascii="Century Gothic" w:eastAsia="Century Gothic" w:hAnsi="Century Gothic" w:cs="Century Gothic"/>
                <w:b/>
                <w:shd w:val="clear" w:color="auto" w:fill="FEFFFF"/>
              </w:rPr>
              <w:t>Dip</w:t>
            </w:r>
            <w:proofErr w:type="spellEnd"/>
            <w:r>
              <w:rPr>
                <w:rFonts w:ascii="Century Gothic" w:eastAsia="Century Gothic" w:hAnsi="Century Gothic" w:cs="Century Gothic"/>
                <w:b/>
                <w:shd w:val="clear" w:color="auto" w:fill="FEFFFF"/>
              </w:rPr>
              <w:t>. Pedro Torres Estrada</w:t>
            </w:r>
          </w:p>
          <w:p w14:paraId="4D81A62F" w14:textId="77777777" w:rsidR="00EB3C55" w:rsidRDefault="007B73DC">
            <w:pPr>
              <w:spacing w:before="240" w:after="240" w:line="360" w:lineRule="auto"/>
              <w:jc w:val="center"/>
              <w:rPr>
                <w:rFonts w:ascii="Century Gothic" w:eastAsia="Century Gothic" w:hAnsi="Century Gothic" w:cs="Century Gothic"/>
                <w:b/>
                <w:shd w:val="clear" w:color="auto" w:fill="FEFFFF"/>
              </w:rPr>
            </w:pPr>
            <w:r>
              <w:rPr>
                <w:rFonts w:ascii="Century Gothic" w:eastAsia="Century Gothic" w:hAnsi="Century Gothic" w:cs="Century Gothic"/>
                <w:b/>
                <w:shd w:val="clear" w:color="auto" w:fill="FEFFFF"/>
              </w:rPr>
              <w:t xml:space="preserve"> </w:t>
            </w:r>
          </w:p>
        </w:tc>
      </w:tr>
      <w:tr w:rsidR="00EB3C55" w14:paraId="7CDF7BBC" w14:textId="77777777">
        <w:trPr>
          <w:trHeight w:val="930"/>
        </w:trPr>
        <w:tc>
          <w:tcPr>
            <w:tcW w:w="8837" w:type="dxa"/>
            <w:gridSpan w:val="2"/>
            <w:tcBorders>
              <w:top w:val="nil"/>
              <w:left w:val="single" w:sz="6" w:space="0" w:color="FFFFFF"/>
              <w:bottom w:val="single" w:sz="6" w:space="0" w:color="FFFFFF"/>
              <w:right w:val="single" w:sz="6" w:space="0" w:color="FFFFFF"/>
            </w:tcBorders>
          </w:tcPr>
          <w:p w14:paraId="5491EA89" w14:textId="77777777" w:rsidR="00EB3C55" w:rsidRDefault="007B73DC">
            <w:pPr>
              <w:spacing w:before="240" w:after="120" w:line="360" w:lineRule="auto"/>
              <w:rPr>
                <w:rFonts w:ascii="Century Gothic" w:eastAsia="Century Gothic" w:hAnsi="Century Gothic" w:cs="Century Gothic"/>
                <w:b/>
                <w:shd w:val="clear" w:color="auto" w:fill="FEFFFF"/>
              </w:rPr>
            </w:pPr>
            <w:proofErr w:type="spellStart"/>
            <w:r>
              <w:rPr>
                <w:rFonts w:ascii="Century Gothic" w:eastAsia="Century Gothic" w:hAnsi="Century Gothic" w:cs="Century Gothic"/>
                <w:b/>
                <w:shd w:val="clear" w:color="auto" w:fill="FEFFFF"/>
              </w:rPr>
              <w:lastRenderedPageBreak/>
              <w:t>Dip</w:t>
            </w:r>
            <w:proofErr w:type="spellEnd"/>
            <w:r>
              <w:rPr>
                <w:rFonts w:ascii="Century Gothic" w:eastAsia="Century Gothic" w:hAnsi="Century Gothic" w:cs="Century Gothic"/>
                <w:b/>
                <w:shd w:val="clear" w:color="auto" w:fill="FEFFFF"/>
              </w:rPr>
              <w:t>. Rosana Díaz Reyes</w:t>
            </w:r>
          </w:p>
        </w:tc>
      </w:tr>
    </w:tbl>
    <w:p w14:paraId="249AD6B5" w14:textId="77777777" w:rsidR="00EB3C55" w:rsidRDefault="00EB3C55">
      <w:pPr>
        <w:jc w:val="center"/>
        <w:rPr>
          <w:rFonts w:ascii="Century Gothic" w:eastAsia="Century Gothic" w:hAnsi="Century Gothic" w:cs="Century Gothic"/>
          <w:b/>
        </w:rPr>
      </w:pPr>
    </w:p>
    <w:p w14:paraId="632B9786" w14:textId="77777777" w:rsidR="00EB3C55" w:rsidRDefault="00EB3C55">
      <w:pPr>
        <w:spacing w:after="240"/>
        <w:rPr>
          <w:rFonts w:ascii="Century Gothic" w:eastAsia="Century Gothic" w:hAnsi="Century Gothic" w:cs="Century Gothic"/>
        </w:rPr>
      </w:pPr>
    </w:p>
    <w:p w14:paraId="1A60CB3F" w14:textId="77777777" w:rsidR="00EB3C55" w:rsidRDefault="00EB3C55">
      <w:pPr>
        <w:spacing w:after="240"/>
        <w:rPr>
          <w:rFonts w:ascii="Century Gothic" w:eastAsia="Century Gothic" w:hAnsi="Century Gothic" w:cs="Century Gothic"/>
        </w:rPr>
      </w:pPr>
    </w:p>
    <w:p w14:paraId="0E61E204" w14:textId="77777777" w:rsidR="00EB3C55" w:rsidRDefault="007B73DC">
      <w:pPr>
        <w:jc w:val="both"/>
        <w:rPr>
          <w:rFonts w:ascii="Century Gothic" w:eastAsia="Century Gothic" w:hAnsi="Century Gothic" w:cs="Century Gothic"/>
          <w:i/>
          <w:sz w:val="20"/>
          <w:szCs w:val="20"/>
        </w:rPr>
      </w:pPr>
      <w:r>
        <w:rPr>
          <w:rFonts w:ascii="Century Gothic" w:eastAsia="Century Gothic" w:hAnsi="Century Gothic" w:cs="Century Gothic"/>
          <w:i/>
          <w:sz w:val="20"/>
          <w:szCs w:val="20"/>
        </w:rPr>
        <w:t xml:space="preserve"> </w:t>
      </w:r>
    </w:p>
    <w:sectPr w:rsidR="00EB3C55">
      <w:headerReference w:type="default" r:id="rId7"/>
      <w:footerReference w:type="default" r:id="rId8"/>
      <w:pgSz w:w="12240" w:h="15840"/>
      <w:pgMar w:top="2835" w:right="1701" w:bottom="1701"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E4CF0" w14:textId="77777777" w:rsidR="002434F2" w:rsidRDefault="002434F2">
      <w:r>
        <w:separator/>
      </w:r>
    </w:p>
  </w:endnote>
  <w:endnote w:type="continuationSeparator" w:id="0">
    <w:p w14:paraId="631ED9AC" w14:textId="77777777" w:rsidR="002434F2" w:rsidRDefault="00243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panose1 w:val="00000000000000000000"/>
    <w:charset w:val="00"/>
    <w:family w:val="roman"/>
    <w:notTrueType/>
    <w:pitch w:val="default"/>
  </w:font>
  <w:font w:name="Droid Sans">
    <w:charset w:val="00"/>
    <w:family w:val="auto"/>
    <w:pitch w:val="variable"/>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Rage Italic">
    <w:panose1 w:val="03070502040507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543E" w14:textId="77777777" w:rsidR="00F70E25" w:rsidRDefault="00F70E25">
    <w:pPr>
      <w:tabs>
        <w:tab w:val="center" w:pos="4419"/>
        <w:tab w:val="right" w:pos="8838"/>
      </w:tabs>
      <w:jc w:val="right"/>
      <w:rPr>
        <w:rFonts w:ascii="Arial" w:eastAsia="Arial" w:hAnsi="Arial" w:cs="Arial"/>
        <w:b/>
        <w:color w:val="000000"/>
        <w:sz w:val="20"/>
        <w:szCs w:val="20"/>
      </w:rPr>
    </w:pPr>
    <w:r>
      <w:rPr>
        <w:rFonts w:ascii="Arial" w:eastAsia="Arial" w:hAnsi="Arial" w:cs="Arial"/>
        <w:b/>
        <w:color w:val="000000"/>
        <w:sz w:val="20"/>
        <w:szCs w:val="20"/>
      </w:rPr>
      <w:t xml:space="preserve">pág.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color w:val="000000"/>
        <w:sz w:val="20"/>
        <w:szCs w:val="20"/>
      </w:rPr>
      <w:t>1</w:t>
    </w:r>
    <w:r>
      <w:rPr>
        <w:rFonts w:ascii="Arial" w:eastAsia="Arial" w:hAnsi="Arial" w:cs="Arial"/>
        <w:b/>
        <w:color w:val="000000"/>
        <w:sz w:val="20"/>
        <w:szCs w:val="20"/>
      </w:rPr>
      <w:fldChar w:fldCharType="end"/>
    </w:r>
  </w:p>
  <w:p w14:paraId="7AF0C342" w14:textId="77777777" w:rsidR="00F70E25" w:rsidRDefault="00F70E25">
    <w:pP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C1910" w14:textId="77777777" w:rsidR="002434F2" w:rsidRDefault="002434F2">
      <w:r>
        <w:separator/>
      </w:r>
    </w:p>
  </w:footnote>
  <w:footnote w:type="continuationSeparator" w:id="0">
    <w:p w14:paraId="3D0DAE60" w14:textId="77777777" w:rsidR="002434F2" w:rsidRDefault="00243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43087" w14:textId="77777777" w:rsidR="00F70E25" w:rsidRDefault="00F70E25">
    <w:pPr>
      <w:ind w:left="1" w:hanging="3"/>
      <w:jc w:val="right"/>
      <w:rPr>
        <w:rFonts w:ascii="Rage Italic" w:eastAsia="Rage Italic" w:hAnsi="Rage Italic" w:cs="Rage Italic"/>
        <w:color w:val="000000"/>
        <w:sz w:val="28"/>
        <w:szCs w:val="28"/>
      </w:rPr>
    </w:pPr>
  </w:p>
  <w:p w14:paraId="663690DE" w14:textId="77777777" w:rsidR="00F70E25" w:rsidRDefault="00F70E25">
    <w:pPr>
      <w:ind w:left="1" w:hanging="3"/>
      <w:jc w:val="right"/>
      <w:rPr>
        <w:rFonts w:ascii="Rage Italic" w:eastAsia="Rage Italic" w:hAnsi="Rage Italic" w:cs="Rage Italic"/>
        <w:color w:val="000000"/>
        <w:sz w:val="28"/>
        <w:szCs w:val="28"/>
      </w:rPr>
    </w:pPr>
  </w:p>
  <w:p w14:paraId="56608F15" w14:textId="77777777" w:rsidR="00F70E25" w:rsidRDefault="00F70E25">
    <w:pPr>
      <w:ind w:left="1" w:hanging="3"/>
      <w:jc w:val="right"/>
      <w:rPr>
        <w:color w:val="000000"/>
      </w:rPr>
    </w:pPr>
    <w:r>
      <w:rPr>
        <w:noProof/>
      </w:rPr>
      <w:drawing>
        <wp:inline distT="114300" distB="114300" distL="114300" distR="114300" wp14:anchorId="01178616" wp14:editId="7E7FA87B">
          <wp:extent cx="810576" cy="810576"/>
          <wp:effectExtent l="0" t="0" r="0" b="0"/>
          <wp:docPr id="1" name="Imágenes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ágenes 3"/>
                  <pic:cNvPicPr/>
                </pic:nvPicPr>
                <pic:blipFill>
                  <a:blip r:embed="rId1"/>
                  <a:stretch>
                    <a:fillRect/>
                  </a:stretch>
                </pic:blipFill>
                <pic:spPr>
                  <a:xfrm>
                    <a:off x="0" y="0"/>
                    <a:ext cx="810576" cy="810576"/>
                  </a:xfrm>
                  <a:prstGeom prst="rect">
                    <a:avLst/>
                  </a:prstGeom>
                  <a:noFill/>
                  <a:ln w="12700" cap="flat" cmpd="sng">
                    <a:solidFill>
                      <a:srgbClr val="000000"/>
                    </a:solidFill>
                    <a:prstDash val="solid"/>
                    <a:round/>
                  </a:ln>
                </pic:spPr>
              </pic:pic>
            </a:graphicData>
          </a:graphic>
        </wp:inline>
      </w:drawing>
    </w:r>
  </w:p>
  <w:p w14:paraId="515DEAD3" w14:textId="77777777" w:rsidR="00F70E25" w:rsidRDefault="00F70E25">
    <w:pPr>
      <w:tabs>
        <w:tab w:val="center" w:pos="4419"/>
        <w:tab w:val="right" w:pos="8838"/>
      </w:tabs>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drawingGridHorizontalSpacing w:val="120"/>
  <w:drawingGridVerticalSpacing w:val="163"/>
  <w:displayHorizontalDrawingGridEvery w:val="0"/>
  <w:characterSpacingControl w:val="doNotCompres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C55"/>
    <w:rsid w:val="00042318"/>
    <w:rsid w:val="000A4AA3"/>
    <w:rsid w:val="000C6156"/>
    <w:rsid w:val="002434F2"/>
    <w:rsid w:val="002D462A"/>
    <w:rsid w:val="003517AB"/>
    <w:rsid w:val="00455369"/>
    <w:rsid w:val="005123C8"/>
    <w:rsid w:val="00763F6E"/>
    <w:rsid w:val="007B73DC"/>
    <w:rsid w:val="007C2F99"/>
    <w:rsid w:val="007F04AF"/>
    <w:rsid w:val="00893C4B"/>
    <w:rsid w:val="00926211"/>
    <w:rsid w:val="00941193"/>
    <w:rsid w:val="009E4ACA"/>
    <w:rsid w:val="00A05591"/>
    <w:rsid w:val="00A36B6E"/>
    <w:rsid w:val="00C025D5"/>
    <w:rsid w:val="00C8631D"/>
    <w:rsid w:val="00D86D55"/>
    <w:rsid w:val="00EB3C55"/>
    <w:rsid w:val="00EE2D5F"/>
    <w:rsid w:val="00F07ABA"/>
    <w:rsid w:val="00F4300F"/>
    <w:rsid w:val="00F70E25"/>
    <w:rsid w:val="00F75986"/>
    <w:rsid w:val="00FD497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2E1F2"/>
  <w15:docId w15:val="{244D204F-974F-4FBE-9F1C-B7CD9F0C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s-MX" w:eastAsia="es-MX"/>
    </w:rPr>
  </w:style>
  <w:style w:type="paragraph" w:styleId="Ttulo1">
    <w:name w:val="heading 1"/>
    <w:basedOn w:val="Normal"/>
    <w:uiPriority w:val="9"/>
    <w:qFormat/>
    <w:pPr>
      <w:widowControl w:val="0"/>
      <w:autoSpaceDE w:val="0"/>
      <w:autoSpaceDN w:val="0"/>
      <w:spacing w:before="9"/>
      <w:ind w:left="134"/>
      <w:outlineLvl w:val="0"/>
    </w:pPr>
    <w:rPr>
      <w:rFonts w:ascii="Arial MT" w:eastAsia="Arial MT" w:hAnsi="Arial MT" w:cs="Arial MT"/>
      <w:sz w:val="25"/>
      <w:szCs w:val="25"/>
      <w:lang w:val="es-E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40"/>
      <w:outlineLvl w:val="2"/>
    </w:pPr>
    <w:rPr>
      <w:rFonts w:ascii="Droid Sans" w:eastAsia="SimSun" w:hAnsi="Droid Sans"/>
      <w:color w:val="1F4D7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Textonotapie">
    <w:name w:val="footnote text"/>
    <w:basedOn w:val="Normal"/>
    <w:rPr>
      <w:sz w:val="20"/>
      <w:szCs w:val="20"/>
    </w:rPr>
  </w:style>
  <w:style w:type="character" w:styleId="Refdenotaalpie">
    <w:name w:val="footnote reference"/>
    <w:basedOn w:val="Fuentedeprrafopredeter"/>
    <w:rPr>
      <w:vertAlign w:val="superscript"/>
    </w:rPr>
  </w:style>
  <w:style w:type="character" w:styleId="Hipervnculo">
    <w:name w:val="Hyperlink"/>
    <w:basedOn w:val="Fuentedeprrafopredeter"/>
    <w:rPr>
      <w:color w:val="0563C1"/>
      <w:u w:val="single"/>
    </w:rPr>
  </w:style>
  <w:style w:type="paragraph" w:styleId="Textodeglobo">
    <w:name w:val="Balloon Text"/>
    <w:basedOn w:val="Normal"/>
    <w:rPr>
      <w:rFonts w:ascii="Segoe UI" w:hAnsi="Segoe UI" w:cs="Segoe UI"/>
      <w:sz w:val="18"/>
      <w:szCs w:val="18"/>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character" w:styleId="Hipervnculovisitado">
    <w:name w:val="FollowedHyperlink"/>
    <w:basedOn w:val="Fuentedeprrafopredeter"/>
    <w:rPr>
      <w:color w:val="954F72"/>
      <w:u w:val="single"/>
    </w:rPr>
  </w:style>
  <w:style w:type="paragraph" w:customStyle="1" w:styleId="ListParagraph1">
    <w:name w:val="List Paragraph1"/>
    <w:aliases w:val="Imagen,Tabla de contenido"/>
    <w:basedOn w:val="Normal"/>
    <w:pPr>
      <w:ind w:left="720"/>
      <w:contextualSpacing/>
    </w:pPr>
  </w:style>
  <w:style w:type="paragraph" w:customStyle="1" w:styleId="TableParagraph">
    <w:name w:val="Table Paragraph"/>
    <w:basedOn w:val="Normal"/>
    <w:pPr>
      <w:widowControl w:val="0"/>
      <w:autoSpaceDE w:val="0"/>
      <w:autoSpaceDN w:val="0"/>
    </w:pPr>
    <w:rPr>
      <w:lang w:val="es-ES"/>
    </w:rPr>
  </w:style>
  <w:style w:type="paragraph" w:styleId="Textoindependiente">
    <w:name w:val="Body Text"/>
    <w:basedOn w:val="Normal"/>
    <w:pPr>
      <w:widowControl w:val="0"/>
      <w:autoSpaceDE w:val="0"/>
      <w:autoSpaceDN w:val="0"/>
    </w:pPr>
    <w:rPr>
      <w:rFonts w:ascii="Arial MT" w:eastAsia="Arial MT" w:hAnsi="Arial MT" w:cs="Arial MT"/>
      <w:lang w:val="es-ES"/>
    </w:rPr>
  </w:style>
  <w:style w:type="character" w:styleId="Refdecomentario">
    <w:name w:val="annotation reference"/>
    <w:basedOn w:val="Fuentedeprrafopredeter"/>
    <w:rPr>
      <w:sz w:val="16"/>
      <w:szCs w:val="16"/>
    </w:rPr>
  </w:style>
  <w:style w:type="paragraph" w:styleId="Textocomentario">
    <w:name w:val="annotation text"/>
    <w:basedOn w:val="Normal"/>
    <w:rPr>
      <w:sz w:val="20"/>
      <w:szCs w:val="20"/>
    </w:rPr>
  </w:style>
  <w:style w:type="paragraph" w:styleId="Asuntodelcomentario">
    <w:name w:val="annotation subject"/>
    <w:basedOn w:val="Textocomentario"/>
    <w:next w:val="Textocomentario"/>
    <w:rPr>
      <w:b/>
      <w:bCs/>
    </w:rPr>
  </w:style>
  <w:style w:type="paragraph" w:styleId="Textonotaalfinal">
    <w:name w:val="endnote text"/>
    <w:basedOn w:val="Normal"/>
    <w:rPr>
      <w:sz w:val="20"/>
      <w:szCs w:val="20"/>
    </w:rPr>
  </w:style>
  <w:style w:type="character" w:styleId="Refdenotaalfinal">
    <w:name w:val="endnote reference"/>
    <w:basedOn w:val="Fuentedeprrafopredeter"/>
    <w:rPr>
      <w:vertAlign w:val="superscript"/>
    </w:rPr>
  </w:style>
  <w:style w:type="character" w:styleId="Textoennegrita">
    <w:name w:val="Strong"/>
    <w:basedOn w:val="Fuentedeprrafopredeter"/>
    <w:rPr>
      <w:b/>
      <w:bCs/>
    </w:rPr>
  </w:style>
  <w:style w:type="paragraph" w:styleId="NormalWeb">
    <w:name w:val="Normal (Web)"/>
    <w:basedOn w:val="Normal"/>
    <w:pPr>
      <w:spacing w:before="100" w:beforeAutospacing="1" w:after="100" w:afterAutospacing="1"/>
    </w:pPr>
  </w:style>
  <w:style w:type="character" w:customStyle="1" w:styleId="apple-converted-space">
    <w:name w:val="apple-converted-space"/>
    <w:basedOn w:val="Fuentedeprrafopredete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no-indent">
    <w:name w:val="no-indent"/>
    <w:basedOn w:val="Normal"/>
    <w:pPr>
      <w:spacing w:before="100" w:beforeAutospacing="1" w:after="100" w:afterAutospacing="1"/>
    </w:pPr>
  </w:style>
  <w:style w:type="character" w:customStyle="1" w:styleId="credito">
    <w:name w:val="credito"/>
    <w:basedOn w:val="Fuentedeprrafopredeter"/>
  </w:style>
  <w:style w:type="character" w:styleId="nfasis">
    <w:name w:val="Emphasis"/>
    <w:basedOn w:val="Fuentedeprrafopredete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3D49C-08A0-4831-BF8A-251103071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1790</Words>
  <Characters>9851</Characters>
  <Application>Microsoft Office Word</Application>
  <DocSecurity>0</DocSecurity>
  <Lines>82</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KSALMNA</dc:creator>
  <cp:lastModifiedBy>Andrea Daniela Flores Chacon</cp:lastModifiedBy>
  <cp:revision>3</cp:revision>
  <dcterms:created xsi:type="dcterms:W3CDTF">2025-11-03T20:31:00Z</dcterms:created>
  <dcterms:modified xsi:type="dcterms:W3CDTF">2025-11-03T20:53:00Z</dcterms:modified>
</cp:coreProperties>
</file>