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5B20" w14:textId="77777777" w:rsidR="00256176" w:rsidRDefault="00F21EA8">
      <w:pPr>
        <w:spacing w:before="240" w:line="360" w:lineRule="auto"/>
        <w:jc w:val="both"/>
        <w:rPr>
          <w:rFonts w:ascii="Arial" w:eastAsia="Arial" w:hAnsi="Arial" w:cs="Arial"/>
          <w:b/>
          <w:sz w:val="32"/>
          <w:szCs w:val="32"/>
        </w:rPr>
      </w:pPr>
      <w:r>
        <w:rPr>
          <w:rFonts w:ascii="Arial" w:eastAsia="Arial" w:hAnsi="Arial" w:cs="Arial"/>
          <w:b/>
          <w:sz w:val="32"/>
          <w:szCs w:val="32"/>
        </w:rPr>
        <w:t>H. CONGRESO DEL ESTADO</w:t>
      </w:r>
    </w:p>
    <w:p w14:paraId="28EF9991" w14:textId="77777777" w:rsidR="00256176" w:rsidRDefault="00F21EA8">
      <w:pPr>
        <w:spacing w:before="240" w:line="360" w:lineRule="auto"/>
        <w:jc w:val="both"/>
        <w:rPr>
          <w:rFonts w:ascii="Arial" w:eastAsia="Arial" w:hAnsi="Arial" w:cs="Arial"/>
          <w:b/>
          <w:sz w:val="32"/>
          <w:szCs w:val="32"/>
        </w:rPr>
      </w:pPr>
      <w:r>
        <w:rPr>
          <w:rFonts w:ascii="Arial" w:eastAsia="Arial" w:hAnsi="Arial" w:cs="Arial"/>
          <w:b/>
          <w:sz w:val="32"/>
          <w:szCs w:val="32"/>
        </w:rPr>
        <w:t>PRESENTE.</w:t>
      </w:r>
    </w:p>
    <w:p w14:paraId="0AE31955" w14:textId="77777777" w:rsidR="00256176" w:rsidRDefault="00F21EA8">
      <w:pPr>
        <w:spacing w:line="360" w:lineRule="auto"/>
        <w:ind w:firstLine="708"/>
        <w:jc w:val="both"/>
        <w:rPr>
          <w:rFonts w:ascii="Arial" w:eastAsia="Arial" w:hAnsi="Arial" w:cs="Arial"/>
          <w:sz w:val="32"/>
          <w:szCs w:val="32"/>
        </w:rPr>
      </w:pPr>
      <w:r>
        <w:rPr>
          <w:rFonts w:ascii="Arial" w:eastAsia="Arial" w:hAnsi="Arial" w:cs="Arial"/>
          <w:sz w:val="32"/>
          <w:szCs w:val="32"/>
        </w:rPr>
        <w:t>Quienes suscriben,</w:t>
      </w:r>
      <w:r>
        <w:rPr>
          <w:rFonts w:ascii="Arial" w:eastAsia="Arial" w:hAnsi="Arial" w:cs="Arial"/>
          <w:b/>
          <w:sz w:val="32"/>
          <w:szCs w:val="32"/>
        </w:rPr>
        <w:t xml:space="preserve"> Magdalena Rentería Pérez, María Antonieta Pérez Reyes, Leticia Ortega Máynez, Óscar Daniel Avitia Arellanes, Brenda Francisca Ríos Prieto, Edith Palma Ontiveros, Herminia Gómez Carrasco, Edin Cuauhtémoc Estrada Sotelo, Jael Argüelles Díaz, Pedro Torres Es</w:t>
      </w:r>
      <w:r>
        <w:rPr>
          <w:rFonts w:ascii="Arial" w:eastAsia="Arial" w:hAnsi="Arial" w:cs="Arial"/>
          <w:b/>
          <w:sz w:val="32"/>
          <w:szCs w:val="32"/>
        </w:rPr>
        <w:t xml:space="preserve">trada, Elizabeth Guzmán Argueta, </w:t>
      </w:r>
      <w:r>
        <w:rPr>
          <w:rFonts w:ascii="Arial" w:eastAsia="Arial" w:hAnsi="Arial" w:cs="Arial"/>
          <w:sz w:val="32"/>
          <w:szCs w:val="32"/>
        </w:rPr>
        <w:t>y la de la voz</w:t>
      </w:r>
      <w:r>
        <w:rPr>
          <w:rFonts w:ascii="Arial" w:eastAsia="Arial" w:hAnsi="Arial" w:cs="Arial"/>
          <w:b/>
          <w:sz w:val="32"/>
          <w:szCs w:val="32"/>
        </w:rPr>
        <w:t>, Rosana Díaz Reyes</w:t>
      </w:r>
      <w:r>
        <w:rPr>
          <w:rFonts w:ascii="Arial" w:eastAsia="Arial" w:hAnsi="Arial" w:cs="Arial"/>
          <w:sz w:val="32"/>
          <w:szCs w:val="32"/>
        </w:rPr>
        <w:t xml:space="preserve">, en el carácter de diputaciones integrantes de la Sexagésima Octava Legislatura y del Grupo Parlamentario de </w:t>
      </w:r>
      <w:r>
        <w:rPr>
          <w:rFonts w:ascii="Arial" w:eastAsia="Arial" w:hAnsi="Arial" w:cs="Arial"/>
          <w:b/>
          <w:color w:val="000000"/>
          <w:sz w:val="32"/>
          <w:szCs w:val="32"/>
        </w:rPr>
        <w:t>MORENA</w:t>
      </w:r>
      <w:r>
        <w:rPr>
          <w:rFonts w:ascii="Arial" w:eastAsia="Arial" w:hAnsi="Arial" w:cs="Arial"/>
          <w:color w:val="000000"/>
          <w:sz w:val="32"/>
          <w:szCs w:val="32"/>
        </w:rPr>
        <w:t xml:space="preserve">, con fundamento en lo dispuesto por el artículo </w:t>
      </w:r>
      <w:r>
        <w:rPr>
          <w:rFonts w:ascii="Arial" w:eastAsia="Arial" w:hAnsi="Arial" w:cs="Arial"/>
          <w:b/>
          <w:color w:val="000000"/>
          <w:sz w:val="32"/>
          <w:szCs w:val="32"/>
        </w:rPr>
        <w:t>68</w:t>
      </w:r>
      <w:r>
        <w:rPr>
          <w:rFonts w:ascii="Arial" w:eastAsia="Arial" w:hAnsi="Arial" w:cs="Arial"/>
          <w:color w:val="000000"/>
          <w:sz w:val="32"/>
          <w:szCs w:val="32"/>
        </w:rPr>
        <w:t xml:space="preserve"> fracción primera de la</w:t>
      </w:r>
      <w:r>
        <w:rPr>
          <w:rFonts w:ascii="Arial" w:eastAsia="Arial" w:hAnsi="Arial" w:cs="Arial"/>
          <w:color w:val="000000"/>
          <w:sz w:val="32"/>
          <w:szCs w:val="32"/>
        </w:rPr>
        <w:t xml:space="preserve"> Constitución Política del Estado de Chihuahua, a esta Soberanía someto a  consideración la siguiente</w:t>
      </w:r>
      <w:r>
        <w:rPr>
          <w:rFonts w:ascii="Arial" w:eastAsia="Arial" w:hAnsi="Arial" w:cs="Arial"/>
          <w:sz w:val="32"/>
          <w:szCs w:val="32"/>
        </w:rPr>
        <w:t xml:space="preserve"> iniciativa con carácter de</w:t>
      </w:r>
      <w:r>
        <w:rPr>
          <w:rFonts w:ascii="Arial" w:eastAsia="Arial" w:hAnsi="Arial" w:cs="Arial"/>
          <w:b/>
          <w:sz w:val="32"/>
          <w:szCs w:val="32"/>
        </w:rPr>
        <w:t xml:space="preserve"> DECRETO, </w:t>
      </w:r>
      <w:r>
        <w:t xml:space="preserve"> </w:t>
      </w:r>
      <w:r>
        <w:rPr>
          <w:rFonts w:ascii="Arial" w:eastAsia="Arial" w:hAnsi="Arial" w:cs="Arial"/>
          <w:sz w:val="32"/>
          <w:szCs w:val="32"/>
        </w:rPr>
        <w:t xml:space="preserve">mediante la cual se reforma la </w:t>
      </w:r>
      <w:r>
        <w:rPr>
          <w:rFonts w:ascii="Arial" w:eastAsia="Arial" w:hAnsi="Arial" w:cs="Arial"/>
          <w:b/>
          <w:sz w:val="32"/>
          <w:szCs w:val="32"/>
        </w:rPr>
        <w:t>Ley de Vialidad y Tránsito para el Estado</w:t>
      </w:r>
      <w:r>
        <w:rPr>
          <w:rFonts w:ascii="Arial" w:eastAsia="Arial" w:hAnsi="Arial" w:cs="Arial"/>
          <w:sz w:val="32"/>
          <w:szCs w:val="32"/>
        </w:rPr>
        <w:t>, a fin de priorizar el diseño e implementaci</w:t>
      </w:r>
      <w:r>
        <w:rPr>
          <w:rFonts w:ascii="Arial" w:eastAsia="Arial" w:hAnsi="Arial" w:cs="Arial"/>
          <w:sz w:val="32"/>
          <w:szCs w:val="32"/>
        </w:rPr>
        <w:t>ón de campañas y programas de educación vial para la conducción responsable y preventiva, que en coordinación con los municipios atienda sus contextos específicos, esto al tenor de la siguiente:</w:t>
      </w:r>
    </w:p>
    <w:p w14:paraId="454F9A8F" w14:textId="77777777" w:rsidR="00256176" w:rsidRDefault="00256176">
      <w:pPr>
        <w:spacing w:line="360" w:lineRule="auto"/>
        <w:jc w:val="both"/>
        <w:rPr>
          <w:rFonts w:ascii="Arial" w:eastAsia="Arial" w:hAnsi="Arial" w:cs="Arial"/>
          <w:sz w:val="32"/>
          <w:szCs w:val="32"/>
        </w:rPr>
      </w:pPr>
    </w:p>
    <w:p w14:paraId="19E94122" w14:textId="77777777" w:rsidR="00256176" w:rsidRDefault="00256176">
      <w:pPr>
        <w:spacing w:line="360" w:lineRule="auto"/>
        <w:jc w:val="both"/>
        <w:rPr>
          <w:rFonts w:ascii="Arial" w:eastAsia="Arial" w:hAnsi="Arial" w:cs="Arial"/>
          <w:sz w:val="32"/>
          <w:szCs w:val="32"/>
        </w:rPr>
      </w:pPr>
    </w:p>
    <w:p w14:paraId="24747F62" w14:textId="77777777" w:rsidR="00256176" w:rsidRDefault="00F21EA8">
      <w:pPr>
        <w:spacing w:line="360" w:lineRule="auto"/>
        <w:jc w:val="center"/>
        <w:rPr>
          <w:rFonts w:ascii="Arial" w:eastAsia="Arial" w:hAnsi="Arial" w:cs="Arial"/>
          <w:b/>
          <w:sz w:val="32"/>
          <w:szCs w:val="32"/>
        </w:rPr>
      </w:pPr>
      <w:r>
        <w:rPr>
          <w:rFonts w:ascii="Arial" w:eastAsia="Arial" w:hAnsi="Arial" w:cs="Arial"/>
          <w:b/>
          <w:sz w:val="32"/>
          <w:szCs w:val="32"/>
        </w:rPr>
        <w:t>EXPOSICION DE MOTIVOS</w:t>
      </w:r>
    </w:p>
    <w:p w14:paraId="244797C3" w14:textId="77777777" w:rsidR="00256176" w:rsidRDefault="00256176">
      <w:pPr>
        <w:spacing w:line="360" w:lineRule="auto"/>
        <w:jc w:val="center"/>
        <w:rPr>
          <w:rFonts w:ascii="Arial" w:eastAsia="Arial" w:hAnsi="Arial" w:cs="Arial"/>
          <w:b/>
          <w:sz w:val="32"/>
          <w:szCs w:val="32"/>
        </w:rPr>
      </w:pPr>
    </w:p>
    <w:p w14:paraId="6995E06A" w14:textId="77777777" w:rsidR="00256176" w:rsidRDefault="00F21EA8">
      <w:pPr>
        <w:spacing w:line="360" w:lineRule="auto"/>
        <w:ind w:firstLine="708"/>
        <w:jc w:val="both"/>
        <w:rPr>
          <w:rFonts w:ascii="Arial" w:eastAsia="Arial" w:hAnsi="Arial" w:cs="Arial"/>
          <w:color w:val="000000"/>
          <w:sz w:val="32"/>
          <w:szCs w:val="32"/>
        </w:rPr>
      </w:pPr>
      <w:r>
        <w:rPr>
          <w:rFonts w:ascii="Arial" w:eastAsia="Arial" w:hAnsi="Arial" w:cs="Arial"/>
          <w:color w:val="000000"/>
          <w:sz w:val="32"/>
          <w:szCs w:val="32"/>
        </w:rPr>
        <w:t xml:space="preserve">La calle, la vialidad o los caminos </w:t>
      </w:r>
      <w:r>
        <w:rPr>
          <w:rFonts w:ascii="Arial" w:eastAsia="Arial" w:hAnsi="Arial" w:cs="Arial"/>
          <w:color w:val="000000"/>
          <w:sz w:val="32"/>
          <w:szCs w:val="32"/>
        </w:rPr>
        <w:t>donde transita</w:t>
      </w:r>
      <w:r>
        <w:rPr>
          <w:rFonts w:ascii="Arial" w:eastAsia="Arial" w:hAnsi="Arial" w:cs="Arial"/>
          <w:sz w:val="32"/>
          <w:szCs w:val="32"/>
        </w:rPr>
        <w:t>m</w:t>
      </w:r>
      <w:r>
        <w:rPr>
          <w:rFonts w:ascii="Arial" w:eastAsia="Arial" w:hAnsi="Arial" w:cs="Arial"/>
          <w:color w:val="000000"/>
          <w:sz w:val="32"/>
          <w:szCs w:val="32"/>
        </w:rPr>
        <w:t>os a diario son mucho más que un tema de normatividad o de reglamentación de movilidad, son los medios de acceso y ejercicio de derechos fundamentales, son la expresión de la convivencia social, son las venas del derecho a la ciudad. Transit</w:t>
      </w:r>
      <w:r>
        <w:rPr>
          <w:rFonts w:ascii="Arial" w:eastAsia="Arial" w:hAnsi="Arial" w:cs="Arial"/>
          <w:color w:val="000000"/>
          <w:sz w:val="32"/>
          <w:szCs w:val="32"/>
        </w:rPr>
        <w:t xml:space="preserve">ar en la vía pública con un vehículo, debería en su paso por cada semáforo, por cada paso peatonal, un vivo reflejo del respeto y de la consideración que tenemos a </w:t>
      </w:r>
      <w:proofErr w:type="gramStart"/>
      <w:r>
        <w:rPr>
          <w:rFonts w:ascii="Arial" w:eastAsia="Arial" w:hAnsi="Arial" w:cs="Arial"/>
          <w:color w:val="000000"/>
          <w:sz w:val="32"/>
          <w:szCs w:val="32"/>
        </w:rPr>
        <w:t>quienes</w:t>
      </w:r>
      <w:proofErr w:type="gramEnd"/>
      <w:r>
        <w:rPr>
          <w:rFonts w:ascii="Arial" w:eastAsia="Arial" w:hAnsi="Arial" w:cs="Arial"/>
          <w:color w:val="000000"/>
          <w:sz w:val="32"/>
          <w:szCs w:val="32"/>
        </w:rPr>
        <w:t xml:space="preserve"> junto con nosotros, conformamos la misma comunidad. Sin embargo, la realidad que enf</w:t>
      </w:r>
      <w:r>
        <w:rPr>
          <w:rFonts w:ascii="Arial" w:eastAsia="Arial" w:hAnsi="Arial" w:cs="Arial"/>
          <w:color w:val="000000"/>
          <w:sz w:val="32"/>
          <w:szCs w:val="32"/>
        </w:rPr>
        <w:t>rentamos en el Estado de Chihuahua pareciera lo contrario: las carreteras y calles se han convertido en escenarios de tragedia, donde la imprudencia y la falta de conciencia, arrebatan vidas todos los días.</w:t>
      </w:r>
    </w:p>
    <w:p w14:paraId="35CF34C6" w14:textId="77777777" w:rsidR="00256176" w:rsidRDefault="00256176">
      <w:pPr>
        <w:spacing w:line="360" w:lineRule="auto"/>
        <w:jc w:val="both"/>
        <w:rPr>
          <w:rFonts w:ascii="Arial" w:eastAsia="Arial" w:hAnsi="Arial" w:cs="Arial"/>
          <w:color w:val="000000"/>
          <w:sz w:val="32"/>
          <w:szCs w:val="32"/>
        </w:rPr>
      </w:pPr>
    </w:p>
    <w:p w14:paraId="692869D7"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t xml:space="preserve">La tragedia no distingue edades ni condiciones. </w:t>
      </w:r>
      <w:r>
        <w:rPr>
          <w:rFonts w:ascii="Arial" w:eastAsia="Arial" w:hAnsi="Arial" w:cs="Arial"/>
          <w:color w:val="000000"/>
          <w:sz w:val="32"/>
          <w:szCs w:val="32"/>
        </w:rPr>
        <w:t xml:space="preserve">Los factores que la provocan son múltiples: exceso de velocidad, distracciones al conducir, consumo de alcohol o sustancias, fallas mecánicas, falta de pericia y una cultura vial que aún </w:t>
      </w:r>
      <w:r>
        <w:rPr>
          <w:rFonts w:ascii="Arial" w:eastAsia="Arial" w:hAnsi="Arial" w:cs="Arial"/>
          <w:color w:val="000000"/>
          <w:sz w:val="32"/>
          <w:szCs w:val="32"/>
        </w:rPr>
        <w:lastRenderedPageBreak/>
        <w:t>carece de conciencia plena sobre la responsabilidad de conducir un ve</w:t>
      </w:r>
      <w:r>
        <w:rPr>
          <w:rFonts w:ascii="Arial" w:eastAsia="Arial" w:hAnsi="Arial" w:cs="Arial"/>
          <w:color w:val="000000"/>
          <w:sz w:val="32"/>
          <w:szCs w:val="32"/>
        </w:rPr>
        <w:t xml:space="preserve">hículo. Cada accidente deja una huella que trasciende el asfalto. Detrás de cada cifra hay un nombre, una historia, una familia, una imprudencia que, tal vez, pudimos evitar. </w:t>
      </w:r>
    </w:p>
    <w:p w14:paraId="4E715C1C" w14:textId="77777777" w:rsidR="00256176" w:rsidRDefault="00256176">
      <w:pPr>
        <w:spacing w:line="360" w:lineRule="auto"/>
        <w:jc w:val="both"/>
        <w:rPr>
          <w:rFonts w:ascii="Arial" w:eastAsia="Arial" w:hAnsi="Arial" w:cs="Arial"/>
          <w:color w:val="000000"/>
          <w:sz w:val="32"/>
          <w:szCs w:val="32"/>
        </w:rPr>
      </w:pPr>
    </w:p>
    <w:p w14:paraId="6DE77370"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t>La semana pasada justamente, en esta Tribuna, expresaba la importancia de preve</w:t>
      </w:r>
      <w:r>
        <w:rPr>
          <w:rFonts w:ascii="Arial" w:eastAsia="Arial" w:hAnsi="Arial" w:cs="Arial"/>
          <w:color w:val="000000"/>
          <w:sz w:val="32"/>
          <w:szCs w:val="32"/>
        </w:rPr>
        <w:t>nir antes que lamentar, tan importante como no dudar en sancionar, como lo es también, no escatimar esfuerzos, y a pesar de ello, hoy lamentamos la pérdida de vidas durante tragedia en la Avenida Tecnológico de Ciudad Juárez, la causa: Omitir un semáforo e</w:t>
      </w:r>
      <w:r>
        <w:rPr>
          <w:rFonts w:ascii="Arial" w:eastAsia="Arial" w:hAnsi="Arial" w:cs="Arial"/>
          <w:color w:val="000000"/>
          <w:sz w:val="32"/>
          <w:szCs w:val="32"/>
        </w:rPr>
        <w:t xml:space="preserve">n rojo, un violento exceso sobre el límite de velocidad. Aunque la sanción penal, que reitero, es necesaria para tratar de sancionar a tiempo y ser </w:t>
      </w:r>
      <w:proofErr w:type="spellStart"/>
      <w:r>
        <w:rPr>
          <w:rFonts w:ascii="Arial" w:eastAsia="Arial" w:hAnsi="Arial" w:cs="Arial"/>
          <w:color w:val="000000"/>
          <w:sz w:val="32"/>
          <w:szCs w:val="32"/>
        </w:rPr>
        <w:t>enfaticos</w:t>
      </w:r>
      <w:proofErr w:type="spellEnd"/>
      <w:r>
        <w:rPr>
          <w:rFonts w:ascii="Arial" w:eastAsia="Arial" w:hAnsi="Arial" w:cs="Arial"/>
          <w:color w:val="000000"/>
          <w:sz w:val="32"/>
          <w:szCs w:val="32"/>
        </w:rPr>
        <w:t xml:space="preserve"> a través de la norma penal, del daño que como sociedad causan estas las conductas de riesgo vial. </w:t>
      </w:r>
      <w:r>
        <w:rPr>
          <w:rFonts w:ascii="Arial" w:eastAsia="Arial" w:hAnsi="Arial" w:cs="Arial"/>
          <w:color w:val="000000"/>
          <w:sz w:val="32"/>
          <w:szCs w:val="32"/>
        </w:rPr>
        <w:t>No por ello vamos a ser omisos del resto de acciones, de toda naturaleza, que podemos desplegar para resolver el fondo del problema, comenzando por la raíz, que es la falta de educación vial y de prevención efectiva.</w:t>
      </w:r>
    </w:p>
    <w:p w14:paraId="634484A6"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lastRenderedPageBreak/>
        <w:br/>
        <w:t xml:space="preserve">Los accidentes siguen cobrando vidas, </w:t>
      </w:r>
      <w:r>
        <w:rPr>
          <w:rFonts w:ascii="Arial" w:eastAsia="Arial" w:hAnsi="Arial" w:cs="Arial"/>
          <w:color w:val="000000"/>
          <w:sz w:val="32"/>
          <w:szCs w:val="32"/>
        </w:rPr>
        <w:t xml:space="preserve">y es lamentable qué mientras eso sucede, escuchemos la preocupación de saturar a los tribunales, casi admitiendo qué el problema supera a esta Soberanía, que supera al Estado. Y mientras eso sucede, desde esta trinchera legislativa se han impulsado </w:t>
      </w:r>
      <w:proofErr w:type="gramStart"/>
      <w:r>
        <w:rPr>
          <w:rFonts w:ascii="Arial" w:eastAsia="Arial" w:hAnsi="Arial" w:cs="Arial"/>
          <w:color w:val="000000"/>
          <w:sz w:val="32"/>
          <w:szCs w:val="32"/>
        </w:rPr>
        <w:t>accione</w:t>
      </w:r>
      <w:r>
        <w:rPr>
          <w:rFonts w:ascii="Arial" w:eastAsia="Arial" w:hAnsi="Arial" w:cs="Arial"/>
          <w:color w:val="000000"/>
          <w:sz w:val="32"/>
          <w:szCs w:val="32"/>
        </w:rPr>
        <w:t>s  para</w:t>
      </w:r>
      <w:proofErr w:type="gramEnd"/>
      <w:r>
        <w:rPr>
          <w:rFonts w:ascii="Arial" w:eastAsia="Arial" w:hAnsi="Arial" w:cs="Arial"/>
          <w:color w:val="000000"/>
          <w:sz w:val="32"/>
          <w:szCs w:val="32"/>
        </w:rPr>
        <w:t xml:space="preserve"> la prevención, el 12 de diciembre de 2024 se propuso  que la Secretaría de Seguridad realice un análisis anual de “riesgos viales”, buscando anticipar el peligro y no solo reaccionar a él, pero la respuesta fue un “ya está previsto”. En la legislat</w:t>
      </w:r>
      <w:r>
        <w:rPr>
          <w:rFonts w:ascii="Arial" w:eastAsia="Arial" w:hAnsi="Arial" w:cs="Arial"/>
          <w:color w:val="000000"/>
          <w:sz w:val="32"/>
          <w:szCs w:val="32"/>
        </w:rPr>
        <w:t>ura pasada y en esta misma, en el asunto 319 pido clasificar como falta grave la conducción arriba de 25 kilómetros sobre el límite, y en su correlacionada 881, que propone reformar el Código Penal para aumentar la mitad de la pena a quien cause lesiones u</w:t>
      </w:r>
      <w:r>
        <w:rPr>
          <w:rFonts w:ascii="Arial" w:eastAsia="Arial" w:hAnsi="Arial" w:cs="Arial"/>
          <w:color w:val="000000"/>
          <w:sz w:val="32"/>
          <w:szCs w:val="32"/>
        </w:rPr>
        <w:t xml:space="preserve"> homicidio por conducir a 30 kilómetros sobre el límite; o también la presentada hace poco más de una semana, el 23 de octubre de 2025, asunto 1113 en donde propongo una serie de regulaciones a la conducción de motocicletas, entre otros aspectos como la ca</w:t>
      </w:r>
      <w:r>
        <w:rPr>
          <w:rFonts w:ascii="Arial" w:eastAsia="Arial" w:hAnsi="Arial" w:cs="Arial"/>
          <w:color w:val="000000"/>
          <w:sz w:val="32"/>
          <w:szCs w:val="32"/>
        </w:rPr>
        <w:t xml:space="preserve">ncelación de las licencias de conducir a quienes, no por accidente, sino a quienes deliberadamente transportando a menores de edad tengan una conducción riesgosa o la Prohibición de </w:t>
      </w:r>
      <w:proofErr w:type="spellStart"/>
      <w:r>
        <w:rPr>
          <w:rFonts w:ascii="Arial" w:eastAsia="Arial" w:hAnsi="Arial" w:cs="Arial"/>
          <w:color w:val="000000"/>
          <w:sz w:val="32"/>
          <w:szCs w:val="32"/>
        </w:rPr>
        <w:t>de</w:t>
      </w:r>
      <w:proofErr w:type="spellEnd"/>
      <w:r>
        <w:rPr>
          <w:rFonts w:ascii="Arial" w:eastAsia="Arial" w:hAnsi="Arial" w:cs="Arial"/>
          <w:color w:val="000000"/>
          <w:sz w:val="32"/>
          <w:szCs w:val="32"/>
        </w:rPr>
        <w:t xml:space="preserve"> la conducción en </w:t>
      </w:r>
      <w:r>
        <w:rPr>
          <w:rFonts w:ascii="Arial" w:eastAsia="Arial" w:hAnsi="Arial" w:cs="Arial"/>
          <w:color w:val="000000"/>
          <w:sz w:val="32"/>
          <w:szCs w:val="32"/>
        </w:rPr>
        <w:lastRenderedPageBreak/>
        <w:t>carretera de motocicletas por menores de edad. Incluso</w:t>
      </w:r>
      <w:r>
        <w:rPr>
          <w:rFonts w:ascii="Arial" w:eastAsia="Arial" w:hAnsi="Arial" w:cs="Arial"/>
          <w:color w:val="000000"/>
          <w:sz w:val="32"/>
          <w:szCs w:val="32"/>
        </w:rPr>
        <w:t>, desde una posición totalmente preventiva, en la legislatura pasada presenté reforma a la Ley de alcoholes para la obligatoriedad de incluir bebidas no alcohólicas en bares, para promover la figura del conductor designado, el consumo responsable y por con</w:t>
      </w:r>
      <w:r>
        <w:rPr>
          <w:rFonts w:ascii="Arial" w:eastAsia="Arial" w:hAnsi="Arial" w:cs="Arial"/>
          <w:color w:val="000000"/>
          <w:sz w:val="32"/>
          <w:szCs w:val="32"/>
        </w:rPr>
        <w:t>secuencia, la prevención de accidentes viales, que por cierto, este asunto anteriormente identificado con el número 1319, el sentido y el dictamen mismo fue aprobado por la comisión de Gobernación y Puntos Constitucionales, pero nunca fue sometido al Pleno</w:t>
      </w:r>
      <w:r>
        <w:rPr>
          <w:rFonts w:ascii="Arial" w:eastAsia="Arial" w:hAnsi="Arial" w:cs="Arial"/>
          <w:color w:val="000000"/>
          <w:sz w:val="32"/>
          <w:szCs w:val="32"/>
        </w:rPr>
        <w:t xml:space="preserve">, y hoy, recorre nuevamente el proceso Legislativo en un nuevo esfuerzo de ser para el beneficio de las y los chihuahuenses. </w:t>
      </w:r>
    </w:p>
    <w:p w14:paraId="56A1C2F9" w14:textId="77777777" w:rsidR="00256176" w:rsidRDefault="00256176">
      <w:pPr>
        <w:spacing w:line="360" w:lineRule="auto"/>
        <w:jc w:val="both"/>
        <w:rPr>
          <w:rFonts w:ascii="Arial" w:eastAsia="Arial" w:hAnsi="Arial" w:cs="Arial"/>
          <w:color w:val="000000"/>
          <w:sz w:val="32"/>
          <w:szCs w:val="32"/>
        </w:rPr>
      </w:pPr>
    </w:p>
    <w:p w14:paraId="16C1AF2A"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t xml:space="preserve">Entre otras acciones, también se suma esta iniciativa, sirviendo como un recordatorio a las autoridades, a los municipios, a las </w:t>
      </w:r>
      <w:r>
        <w:rPr>
          <w:rFonts w:ascii="Arial" w:eastAsia="Arial" w:hAnsi="Arial" w:cs="Arial"/>
          <w:color w:val="000000"/>
          <w:sz w:val="32"/>
          <w:szCs w:val="32"/>
        </w:rPr>
        <w:t>escuelas, a los padres y madres de familia, y a todos los conductores: cuidar la vida es una tarea colectiva. La educación vial debe ser parte de nuestra cultura, una enseñanza permanente que transforme nuestra manera de convivir en el espacio público.</w:t>
      </w:r>
    </w:p>
    <w:p w14:paraId="1F699688" w14:textId="77777777" w:rsidR="00256176" w:rsidRDefault="00256176">
      <w:pPr>
        <w:spacing w:line="360" w:lineRule="auto"/>
        <w:jc w:val="both"/>
        <w:rPr>
          <w:rFonts w:ascii="Arial" w:eastAsia="Arial" w:hAnsi="Arial" w:cs="Arial"/>
          <w:color w:val="000000"/>
          <w:sz w:val="32"/>
          <w:szCs w:val="32"/>
        </w:rPr>
      </w:pPr>
    </w:p>
    <w:p w14:paraId="30C0A2B1"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lastRenderedPageBreak/>
        <w:t>Es</w:t>
      </w:r>
      <w:r>
        <w:rPr>
          <w:rFonts w:ascii="Arial" w:eastAsia="Arial" w:hAnsi="Arial" w:cs="Arial"/>
          <w:color w:val="000000"/>
          <w:sz w:val="32"/>
          <w:szCs w:val="32"/>
        </w:rPr>
        <w:t>ta iniciativa que tiene como propósito fortalecer el artículo 88 de la Ley de Vialidad y Tránsito, otorgándole un enfoque integral y humanista. Para que el Departamento de Educación y Seguridad Vial, en coordinación con las presidencias municipales, implem</w:t>
      </w:r>
      <w:r>
        <w:rPr>
          <w:rFonts w:ascii="Arial" w:eastAsia="Arial" w:hAnsi="Arial" w:cs="Arial"/>
          <w:color w:val="000000"/>
          <w:sz w:val="32"/>
          <w:szCs w:val="32"/>
        </w:rPr>
        <w:t>ente y actualice campañas de educación vial que no solo difundan normas, sino que promuevan la conciencia sobre las consecuencias legales, psicológicas, económicas y humanas de los accidentes.</w:t>
      </w:r>
    </w:p>
    <w:p w14:paraId="692E3E7C" w14:textId="77777777" w:rsidR="00256176" w:rsidRDefault="00256176">
      <w:pPr>
        <w:spacing w:line="360" w:lineRule="auto"/>
        <w:jc w:val="both"/>
        <w:rPr>
          <w:rFonts w:ascii="Arial" w:eastAsia="Arial" w:hAnsi="Arial" w:cs="Arial"/>
          <w:color w:val="000000"/>
          <w:sz w:val="32"/>
          <w:szCs w:val="32"/>
        </w:rPr>
      </w:pPr>
    </w:p>
    <w:p w14:paraId="2E200140"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t>No se trata únicamente de conocer las reglas, sino de comprend</w:t>
      </w:r>
      <w:r>
        <w:rPr>
          <w:rFonts w:ascii="Arial" w:eastAsia="Arial" w:hAnsi="Arial" w:cs="Arial"/>
          <w:color w:val="000000"/>
          <w:sz w:val="32"/>
          <w:szCs w:val="32"/>
        </w:rPr>
        <w:t>er el valor de la vida y el impacto que tiene cada decisión al volante. Porque cada conductor educado es una tragedia evitada, cada vida salvada es un triunfo de la conciencia sobre la indiferencia, y cada ley que protege la vida es una victoria del pueblo</w:t>
      </w:r>
      <w:r>
        <w:rPr>
          <w:rFonts w:ascii="Arial" w:eastAsia="Arial" w:hAnsi="Arial" w:cs="Arial"/>
          <w:color w:val="000000"/>
          <w:sz w:val="32"/>
          <w:szCs w:val="32"/>
        </w:rPr>
        <w:t xml:space="preserve"> sobre el descuido. Conducir con conciencia es conducir con humanidad. Legislar con responsabilidad, es legislar para la vida. </w:t>
      </w:r>
    </w:p>
    <w:p w14:paraId="1CDCC4CD" w14:textId="77777777" w:rsidR="00256176" w:rsidRDefault="00256176">
      <w:pPr>
        <w:spacing w:line="360" w:lineRule="auto"/>
        <w:jc w:val="both"/>
        <w:rPr>
          <w:rFonts w:ascii="Arial" w:eastAsia="Arial" w:hAnsi="Arial" w:cs="Arial"/>
          <w:color w:val="000000"/>
          <w:sz w:val="32"/>
          <w:szCs w:val="32"/>
        </w:rPr>
      </w:pPr>
    </w:p>
    <w:p w14:paraId="5C76AA10"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color w:val="000000"/>
          <w:sz w:val="32"/>
          <w:szCs w:val="32"/>
        </w:rPr>
        <w:t>Por lo anteriormente expuesto me permito someter a consideración de esta soberanía el siguiente proyecto de</w:t>
      </w:r>
    </w:p>
    <w:p w14:paraId="4F670D7D" w14:textId="77777777" w:rsidR="00256176" w:rsidRDefault="00256176">
      <w:pPr>
        <w:spacing w:line="360" w:lineRule="auto"/>
        <w:jc w:val="both"/>
        <w:rPr>
          <w:rFonts w:ascii="Arial" w:eastAsia="Arial" w:hAnsi="Arial" w:cs="Arial"/>
          <w:color w:val="000000"/>
          <w:sz w:val="32"/>
          <w:szCs w:val="32"/>
        </w:rPr>
      </w:pPr>
    </w:p>
    <w:p w14:paraId="3F7D60E8" w14:textId="77777777" w:rsidR="00256176" w:rsidRDefault="00F21EA8">
      <w:pPr>
        <w:spacing w:line="360" w:lineRule="auto"/>
        <w:jc w:val="center"/>
        <w:rPr>
          <w:rFonts w:ascii="Arial" w:eastAsia="Arial" w:hAnsi="Arial" w:cs="Arial"/>
          <w:b/>
          <w:color w:val="000000"/>
          <w:sz w:val="36"/>
          <w:szCs w:val="36"/>
        </w:rPr>
      </w:pPr>
      <w:r>
        <w:rPr>
          <w:rFonts w:ascii="Arial" w:eastAsia="Arial" w:hAnsi="Arial" w:cs="Arial"/>
          <w:b/>
          <w:color w:val="000000"/>
          <w:sz w:val="36"/>
          <w:szCs w:val="36"/>
        </w:rPr>
        <w:lastRenderedPageBreak/>
        <w:t>DECRETO</w:t>
      </w:r>
    </w:p>
    <w:p w14:paraId="47FB7EB8" w14:textId="77777777" w:rsidR="00256176" w:rsidRDefault="00256176">
      <w:pPr>
        <w:spacing w:line="360" w:lineRule="auto"/>
        <w:jc w:val="center"/>
        <w:rPr>
          <w:rFonts w:ascii="Arial" w:eastAsia="Arial" w:hAnsi="Arial" w:cs="Arial"/>
          <w:b/>
          <w:color w:val="000000"/>
          <w:sz w:val="32"/>
          <w:szCs w:val="32"/>
        </w:rPr>
      </w:pPr>
    </w:p>
    <w:p w14:paraId="16393BE7"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b/>
          <w:color w:val="000000"/>
          <w:sz w:val="32"/>
          <w:szCs w:val="32"/>
        </w:rPr>
        <w:t>ARTÍCULO ÚNICO.</w:t>
      </w:r>
      <w:r>
        <w:rPr>
          <w:rFonts w:ascii="Arial" w:eastAsia="Arial" w:hAnsi="Arial" w:cs="Arial"/>
          <w:color w:val="000000"/>
          <w:sz w:val="32"/>
          <w:szCs w:val="32"/>
        </w:rPr>
        <w:t xml:space="preserve"> Se </w:t>
      </w:r>
      <w:r>
        <w:rPr>
          <w:rFonts w:ascii="Arial" w:eastAsia="Arial" w:hAnsi="Arial" w:cs="Arial"/>
          <w:b/>
          <w:color w:val="000000"/>
          <w:sz w:val="32"/>
          <w:szCs w:val="32"/>
        </w:rPr>
        <w:t>REFORMA</w:t>
      </w:r>
      <w:r>
        <w:rPr>
          <w:rFonts w:ascii="Arial" w:eastAsia="Arial" w:hAnsi="Arial" w:cs="Arial"/>
          <w:color w:val="000000"/>
          <w:sz w:val="32"/>
          <w:szCs w:val="32"/>
        </w:rPr>
        <w:t xml:space="preserve"> el primer párrafo; la fracción IV; y se </w:t>
      </w:r>
      <w:r>
        <w:rPr>
          <w:rFonts w:ascii="Arial" w:eastAsia="Arial" w:hAnsi="Arial" w:cs="Arial"/>
          <w:b/>
          <w:color w:val="000000"/>
          <w:sz w:val="32"/>
          <w:szCs w:val="32"/>
        </w:rPr>
        <w:t>ADICIONA</w:t>
      </w:r>
      <w:r>
        <w:rPr>
          <w:rFonts w:ascii="Arial" w:eastAsia="Arial" w:hAnsi="Arial" w:cs="Arial"/>
          <w:color w:val="000000"/>
          <w:sz w:val="32"/>
          <w:szCs w:val="32"/>
        </w:rPr>
        <w:t xml:space="preserve"> una fracción VI al artículo 88 de la Ley de Vialidad y Tránsito para el Estado de Chihuahua, para quedar redactado de la siguiente manera:</w:t>
      </w:r>
    </w:p>
    <w:p w14:paraId="2CBBC557" w14:textId="77777777" w:rsidR="00256176" w:rsidRDefault="00F21EA8">
      <w:pPr>
        <w:spacing w:line="360" w:lineRule="auto"/>
        <w:jc w:val="center"/>
        <w:rPr>
          <w:rFonts w:ascii="Arial" w:eastAsia="Arial" w:hAnsi="Arial" w:cs="Arial"/>
          <w:b/>
          <w:color w:val="000000"/>
          <w:sz w:val="32"/>
          <w:szCs w:val="32"/>
        </w:rPr>
      </w:pPr>
      <w:r>
        <w:rPr>
          <w:rFonts w:ascii="Arial" w:eastAsia="Arial" w:hAnsi="Arial" w:cs="Arial"/>
          <w:b/>
          <w:color w:val="000000"/>
          <w:sz w:val="32"/>
          <w:szCs w:val="32"/>
        </w:rPr>
        <w:t>LEY DE VIALIDAD Y TRÁNSITO PARA EL ESTADO DE CHIHUAHUA</w:t>
      </w:r>
    </w:p>
    <w:p w14:paraId="3A8E6BD4" w14:textId="77777777" w:rsidR="00256176" w:rsidRDefault="00F21EA8">
      <w:pPr>
        <w:spacing w:line="360" w:lineRule="auto"/>
        <w:jc w:val="both"/>
        <w:rPr>
          <w:rFonts w:ascii="Arial" w:eastAsia="Arial" w:hAnsi="Arial" w:cs="Arial"/>
          <w:b/>
          <w:color w:val="000000"/>
          <w:sz w:val="32"/>
          <w:szCs w:val="32"/>
        </w:rPr>
      </w:pPr>
      <w:r>
        <w:rPr>
          <w:rFonts w:ascii="Arial" w:eastAsia="Arial" w:hAnsi="Arial" w:cs="Arial"/>
          <w:b/>
          <w:color w:val="000000"/>
          <w:sz w:val="32"/>
          <w:szCs w:val="32"/>
        </w:rPr>
        <w:t>ARTÍCULO 88. Con el objeto de robustecer la conducción consciente y responsable</w:t>
      </w:r>
      <w:r>
        <w:rPr>
          <w:rFonts w:ascii="Arial" w:eastAsia="Arial" w:hAnsi="Arial" w:cs="Arial"/>
          <w:color w:val="000000"/>
          <w:sz w:val="32"/>
          <w:szCs w:val="32"/>
        </w:rPr>
        <w:t xml:space="preserve">, el Departamento de Educación y Seguridad Vial, </w:t>
      </w:r>
      <w:r>
        <w:rPr>
          <w:rFonts w:ascii="Arial" w:eastAsia="Arial" w:hAnsi="Arial" w:cs="Arial"/>
          <w:b/>
          <w:color w:val="000000"/>
          <w:sz w:val="32"/>
          <w:szCs w:val="32"/>
        </w:rPr>
        <w:t>en coordinación con las presidencias municipales</w:t>
      </w:r>
      <w:r>
        <w:rPr>
          <w:rFonts w:ascii="Arial" w:eastAsia="Arial" w:hAnsi="Arial" w:cs="Arial"/>
          <w:color w:val="000000"/>
          <w:sz w:val="32"/>
          <w:szCs w:val="32"/>
        </w:rPr>
        <w:t xml:space="preserve">, </w:t>
      </w:r>
      <w:r>
        <w:rPr>
          <w:rFonts w:ascii="Arial" w:eastAsia="Arial" w:hAnsi="Arial" w:cs="Arial"/>
          <w:b/>
          <w:color w:val="000000"/>
          <w:sz w:val="32"/>
          <w:szCs w:val="32"/>
        </w:rPr>
        <w:t xml:space="preserve">diseñará, implementará </w:t>
      </w:r>
      <w:r>
        <w:rPr>
          <w:rFonts w:ascii="Arial" w:eastAsia="Arial" w:hAnsi="Arial" w:cs="Arial"/>
          <w:b/>
          <w:color w:val="000000"/>
          <w:sz w:val="32"/>
          <w:szCs w:val="32"/>
        </w:rPr>
        <w:t>y ajustará según las necesidades, campañas de educación vial</w:t>
      </w:r>
      <w:r>
        <w:t xml:space="preserve"> </w:t>
      </w:r>
      <w:r>
        <w:rPr>
          <w:rFonts w:ascii="Arial" w:eastAsia="Arial" w:hAnsi="Arial" w:cs="Arial"/>
          <w:b/>
          <w:color w:val="000000"/>
          <w:sz w:val="32"/>
          <w:szCs w:val="32"/>
        </w:rPr>
        <w:t xml:space="preserve">así como </w:t>
      </w:r>
      <w:proofErr w:type="gramStart"/>
      <w:r>
        <w:rPr>
          <w:rFonts w:ascii="Arial" w:eastAsia="Arial" w:hAnsi="Arial" w:cs="Arial"/>
          <w:b/>
          <w:color w:val="000000"/>
          <w:sz w:val="32"/>
          <w:szCs w:val="32"/>
        </w:rPr>
        <w:t>los  programas</w:t>
      </w:r>
      <w:proofErr w:type="gramEnd"/>
      <w:r>
        <w:rPr>
          <w:rFonts w:ascii="Arial" w:eastAsia="Arial" w:hAnsi="Arial" w:cs="Arial"/>
          <w:b/>
          <w:color w:val="000000"/>
          <w:sz w:val="32"/>
          <w:szCs w:val="32"/>
        </w:rPr>
        <w:t xml:space="preserve"> necesarios para difundir el contenido de esta Ley y sus reglamentos, en donde se incluirá sin limitarse de manera enunciativa mas no limitativa, lo siguiente:</w:t>
      </w:r>
    </w:p>
    <w:p w14:paraId="04CB79F6" w14:textId="77777777" w:rsidR="00256176" w:rsidRDefault="00F21EA8">
      <w:pPr>
        <w:numPr>
          <w:ilvl w:val="0"/>
          <w:numId w:val="1"/>
        </w:numPr>
        <w:pBdr>
          <w:top w:val="nil"/>
          <w:left w:val="nil"/>
          <w:bottom w:val="nil"/>
          <w:right w:val="nil"/>
          <w:between w:val="nil"/>
        </w:pBdr>
        <w:spacing w:after="0" w:line="360" w:lineRule="auto"/>
        <w:jc w:val="both"/>
        <w:rPr>
          <w:rFonts w:ascii="Arial" w:eastAsia="Arial" w:hAnsi="Arial" w:cs="Arial"/>
          <w:color w:val="000000"/>
          <w:sz w:val="32"/>
          <w:szCs w:val="32"/>
        </w:rPr>
      </w:pPr>
      <w:r>
        <w:rPr>
          <w:rFonts w:ascii="Arial" w:eastAsia="Arial" w:hAnsi="Arial" w:cs="Arial"/>
          <w:color w:val="000000"/>
          <w:sz w:val="32"/>
          <w:szCs w:val="32"/>
        </w:rPr>
        <w:t>El conocimie</w:t>
      </w:r>
      <w:r>
        <w:rPr>
          <w:rFonts w:ascii="Arial" w:eastAsia="Arial" w:hAnsi="Arial" w:cs="Arial"/>
          <w:color w:val="000000"/>
          <w:sz w:val="32"/>
          <w:szCs w:val="32"/>
        </w:rPr>
        <w:t>nto de las señales y dispositivos de control de tránsito;</w:t>
      </w:r>
    </w:p>
    <w:p w14:paraId="0D1292F5" w14:textId="77777777" w:rsidR="00256176" w:rsidRDefault="00F21EA8">
      <w:pPr>
        <w:numPr>
          <w:ilvl w:val="0"/>
          <w:numId w:val="1"/>
        </w:numPr>
        <w:pBdr>
          <w:top w:val="nil"/>
          <w:left w:val="nil"/>
          <w:bottom w:val="nil"/>
          <w:right w:val="nil"/>
          <w:between w:val="nil"/>
        </w:pBdr>
        <w:spacing w:after="0" w:line="360" w:lineRule="auto"/>
        <w:jc w:val="both"/>
        <w:rPr>
          <w:rFonts w:ascii="Arial" w:eastAsia="Arial" w:hAnsi="Arial" w:cs="Arial"/>
          <w:color w:val="000000"/>
          <w:sz w:val="32"/>
          <w:szCs w:val="32"/>
        </w:rPr>
      </w:pPr>
      <w:r>
        <w:rPr>
          <w:rFonts w:ascii="Arial" w:eastAsia="Arial" w:hAnsi="Arial" w:cs="Arial"/>
          <w:color w:val="000000"/>
          <w:sz w:val="32"/>
          <w:szCs w:val="32"/>
        </w:rPr>
        <w:t>El manejo de cortesía y a la defensiva;</w:t>
      </w:r>
    </w:p>
    <w:p w14:paraId="1C9C8A83" w14:textId="77777777" w:rsidR="00256176" w:rsidRDefault="00F21EA8">
      <w:pPr>
        <w:numPr>
          <w:ilvl w:val="0"/>
          <w:numId w:val="1"/>
        </w:numPr>
        <w:pBdr>
          <w:top w:val="nil"/>
          <w:left w:val="nil"/>
          <w:bottom w:val="nil"/>
          <w:right w:val="nil"/>
          <w:between w:val="nil"/>
        </w:pBdr>
        <w:spacing w:after="0" w:line="360" w:lineRule="auto"/>
        <w:jc w:val="both"/>
        <w:rPr>
          <w:rFonts w:ascii="Arial" w:eastAsia="Arial" w:hAnsi="Arial" w:cs="Arial"/>
          <w:color w:val="000000"/>
          <w:sz w:val="32"/>
          <w:szCs w:val="32"/>
        </w:rPr>
      </w:pPr>
      <w:r>
        <w:rPr>
          <w:rFonts w:ascii="Arial" w:eastAsia="Arial" w:hAnsi="Arial" w:cs="Arial"/>
          <w:color w:val="000000"/>
          <w:sz w:val="32"/>
          <w:szCs w:val="32"/>
        </w:rPr>
        <w:lastRenderedPageBreak/>
        <w:t>La normatividad de los peatones, pasajeros y conductores en la vía pública y en los medios de transporte;</w:t>
      </w:r>
    </w:p>
    <w:p w14:paraId="3C7A7E56" w14:textId="77777777" w:rsidR="00256176" w:rsidRDefault="00F21EA8">
      <w:pPr>
        <w:numPr>
          <w:ilvl w:val="0"/>
          <w:numId w:val="1"/>
        </w:numPr>
        <w:pBdr>
          <w:top w:val="nil"/>
          <w:left w:val="nil"/>
          <w:bottom w:val="nil"/>
          <w:right w:val="nil"/>
          <w:between w:val="nil"/>
        </w:pBdr>
        <w:spacing w:after="0" w:line="360" w:lineRule="auto"/>
        <w:jc w:val="both"/>
        <w:rPr>
          <w:rFonts w:ascii="Arial" w:eastAsia="Arial" w:hAnsi="Arial" w:cs="Arial"/>
          <w:color w:val="000000"/>
          <w:sz w:val="32"/>
          <w:szCs w:val="32"/>
        </w:rPr>
      </w:pPr>
      <w:r>
        <w:rPr>
          <w:rFonts w:ascii="Arial" w:eastAsia="Arial" w:hAnsi="Arial" w:cs="Arial"/>
          <w:b/>
          <w:color w:val="000000"/>
          <w:sz w:val="32"/>
          <w:szCs w:val="32"/>
        </w:rPr>
        <w:t xml:space="preserve">La concientización sobre las consecuencias legales, </w:t>
      </w:r>
      <w:r>
        <w:rPr>
          <w:rFonts w:ascii="Arial" w:eastAsia="Arial" w:hAnsi="Arial" w:cs="Arial"/>
          <w:b/>
          <w:color w:val="000000"/>
          <w:sz w:val="32"/>
          <w:szCs w:val="32"/>
        </w:rPr>
        <w:t>psicológicas, económicas y humanas de los accidentes viales para las víctimas, sus familias y los infractores;</w:t>
      </w:r>
    </w:p>
    <w:p w14:paraId="424D6C4E" w14:textId="77777777" w:rsidR="00256176" w:rsidRDefault="00F21EA8">
      <w:pPr>
        <w:numPr>
          <w:ilvl w:val="0"/>
          <w:numId w:val="1"/>
        </w:numPr>
        <w:pBdr>
          <w:top w:val="nil"/>
          <w:left w:val="nil"/>
          <w:bottom w:val="nil"/>
          <w:right w:val="nil"/>
          <w:between w:val="nil"/>
        </w:pBdr>
        <w:spacing w:after="0" w:line="360" w:lineRule="auto"/>
        <w:jc w:val="both"/>
        <w:rPr>
          <w:rFonts w:ascii="Arial" w:eastAsia="Arial" w:hAnsi="Arial" w:cs="Arial"/>
          <w:color w:val="000000"/>
          <w:sz w:val="32"/>
          <w:szCs w:val="32"/>
        </w:rPr>
      </w:pPr>
      <w:r>
        <w:rPr>
          <w:rFonts w:ascii="Arial" w:eastAsia="Arial" w:hAnsi="Arial" w:cs="Arial"/>
          <w:color w:val="000000"/>
          <w:sz w:val="32"/>
          <w:szCs w:val="32"/>
        </w:rPr>
        <w:t>Privilegiar la seguridad vial</w:t>
      </w:r>
    </w:p>
    <w:p w14:paraId="2F40B59E" w14:textId="77777777" w:rsidR="00256176" w:rsidRDefault="00F21EA8">
      <w:pPr>
        <w:numPr>
          <w:ilvl w:val="0"/>
          <w:numId w:val="1"/>
        </w:numPr>
        <w:pBdr>
          <w:top w:val="nil"/>
          <w:left w:val="nil"/>
          <w:bottom w:val="nil"/>
          <w:right w:val="nil"/>
          <w:between w:val="nil"/>
        </w:pBdr>
        <w:spacing w:line="360" w:lineRule="auto"/>
        <w:jc w:val="both"/>
        <w:rPr>
          <w:rFonts w:ascii="Arial" w:eastAsia="Arial" w:hAnsi="Arial" w:cs="Arial"/>
          <w:color w:val="000000"/>
          <w:sz w:val="32"/>
          <w:szCs w:val="32"/>
        </w:rPr>
      </w:pPr>
      <w:r>
        <w:rPr>
          <w:rFonts w:ascii="Arial" w:eastAsia="Arial" w:hAnsi="Arial" w:cs="Arial"/>
          <w:b/>
          <w:color w:val="000000"/>
          <w:sz w:val="32"/>
          <w:szCs w:val="32"/>
        </w:rPr>
        <w:t xml:space="preserve"> Otras disciplinas auxiliares útiles en el logro de los objetivos de estas disposiciones.</w:t>
      </w:r>
    </w:p>
    <w:p w14:paraId="60843A99" w14:textId="77777777" w:rsidR="00256176" w:rsidRDefault="00F21EA8">
      <w:pPr>
        <w:spacing w:line="360" w:lineRule="auto"/>
        <w:jc w:val="center"/>
        <w:rPr>
          <w:rFonts w:ascii="Arial" w:eastAsia="Arial" w:hAnsi="Arial" w:cs="Arial"/>
          <w:b/>
          <w:color w:val="000000"/>
          <w:sz w:val="32"/>
          <w:szCs w:val="32"/>
        </w:rPr>
      </w:pPr>
      <w:r>
        <w:rPr>
          <w:rFonts w:ascii="Arial" w:eastAsia="Arial" w:hAnsi="Arial" w:cs="Arial"/>
          <w:b/>
          <w:color w:val="000000"/>
          <w:sz w:val="32"/>
          <w:szCs w:val="32"/>
        </w:rPr>
        <w:t>TRANSITORIOS</w:t>
      </w:r>
    </w:p>
    <w:p w14:paraId="4BC8F55E" w14:textId="77777777" w:rsidR="00256176" w:rsidRDefault="00F21EA8">
      <w:pPr>
        <w:spacing w:line="360" w:lineRule="auto"/>
        <w:jc w:val="both"/>
        <w:rPr>
          <w:rFonts w:ascii="Arial" w:eastAsia="Arial" w:hAnsi="Arial" w:cs="Arial"/>
          <w:color w:val="000000"/>
          <w:sz w:val="32"/>
          <w:szCs w:val="32"/>
        </w:rPr>
      </w:pPr>
      <w:r>
        <w:rPr>
          <w:rFonts w:ascii="Arial" w:eastAsia="Arial" w:hAnsi="Arial" w:cs="Arial"/>
          <w:b/>
          <w:color w:val="000000"/>
          <w:sz w:val="32"/>
          <w:szCs w:val="32"/>
        </w:rPr>
        <w:t>ÚNICO. -</w:t>
      </w:r>
      <w:r>
        <w:rPr>
          <w:rFonts w:ascii="Arial" w:eastAsia="Arial" w:hAnsi="Arial" w:cs="Arial"/>
          <w:color w:val="000000"/>
          <w:sz w:val="32"/>
          <w:szCs w:val="32"/>
        </w:rPr>
        <w:t xml:space="preserve"> El presente Decreto entrará en vigor al día siguiente de su publicación en el Periódico Oficial del Estado.</w:t>
      </w:r>
    </w:p>
    <w:p w14:paraId="777A05AA" w14:textId="77777777" w:rsidR="00256176" w:rsidRDefault="00F21EA8">
      <w:pPr>
        <w:spacing w:line="360" w:lineRule="auto"/>
        <w:ind w:firstLine="709"/>
        <w:jc w:val="both"/>
        <w:rPr>
          <w:rFonts w:ascii="Arial" w:eastAsia="Arial" w:hAnsi="Arial" w:cs="Arial"/>
          <w:color w:val="000000"/>
          <w:sz w:val="32"/>
          <w:szCs w:val="32"/>
        </w:rPr>
      </w:pPr>
      <w:r>
        <w:rPr>
          <w:rFonts w:ascii="Arial" w:eastAsia="Arial" w:hAnsi="Arial" w:cs="Arial"/>
          <w:b/>
          <w:i/>
          <w:color w:val="000000"/>
          <w:sz w:val="32"/>
          <w:szCs w:val="32"/>
        </w:rPr>
        <w:t>Dado</w:t>
      </w:r>
      <w:r>
        <w:rPr>
          <w:rFonts w:ascii="Arial" w:eastAsia="Arial" w:hAnsi="Arial" w:cs="Arial"/>
          <w:b/>
          <w:color w:val="000000"/>
          <w:sz w:val="32"/>
          <w:szCs w:val="32"/>
        </w:rPr>
        <w:t xml:space="preserve"> </w:t>
      </w:r>
      <w:r>
        <w:rPr>
          <w:rFonts w:ascii="Arial" w:eastAsia="Arial" w:hAnsi="Arial" w:cs="Arial"/>
          <w:color w:val="000000"/>
          <w:sz w:val="32"/>
          <w:szCs w:val="32"/>
        </w:rPr>
        <w:t>en el Salón de sesiones del Hon</w:t>
      </w:r>
      <w:r>
        <w:rPr>
          <w:rFonts w:ascii="Arial" w:eastAsia="Arial" w:hAnsi="Arial" w:cs="Arial"/>
          <w:color w:val="000000"/>
          <w:sz w:val="32"/>
          <w:szCs w:val="32"/>
        </w:rPr>
        <w:t>orable Congreso del Estado de Chihuahua a los 4 días del mes de noviembre del año 2025.</w:t>
      </w:r>
    </w:p>
    <w:p w14:paraId="1F3847E4" w14:textId="77777777" w:rsidR="00256176" w:rsidRDefault="00F21EA8">
      <w:pPr>
        <w:spacing w:line="360" w:lineRule="auto"/>
        <w:jc w:val="center"/>
        <w:rPr>
          <w:rFonts w:ascii="Arial" w:eastAsia="Arial" w:hAnsi="Arial" w:cs="Arial"/>
          <w:b/>
          <w:color w:val="000000"/>
          <w:sz w:val="32"/>
          <w:szCs w:val="32"/>
        </w:rPr>
      </w:pPr>
      <w:r>
        <w:rPr>
          <w:rFonts w:ascii="Arial" w:eastAsia="Arial" w:hAnsi="Arial" w:cs="Arial"/>
          <w:b/>
          <w:color w:val="000000"/>
          <w:sz w:val="32"/>
          <w:szCs w:val="32"/>
        </w:rPr>
        <w:t>ATENTAMENTE</w:t>
      </w:r>
    </w:p>
    <w:p w14:paraId="4D2AB67E" w14:textId="77777777" w:rsidR="00256176" w:rsidRDefault="00256176">
      <w:pPr>
        <w:spacing w:line="360" w:lineRule="auto"/>
        <w:jc w:val="center"/>
        <w:rPr>
          <w:rFonts w:ascii="Arial" w:eastAsia="Arial" w:hAnsi="Arial" w:cs="Arial"/>
          <w:b/>
          <w:color w:val="000000"/>
          <w:sz w:val="32"/>
          <w:szCs w:val="32"/>
        </w:rPr>
      </w:pPr>
    </w:p>
    <w:p w14:paraId="7AA7D03E" w14:textId="77777777" w:rsidR="00256176" w:rsidRDefault="00F21EA8">
      <w:pPr>
        <w:spacing w:line="360" w:lineRule="auto"/>
        <w:jc w:val="center"/>
        <w:rPr>
          <w:rFonts w:ascii="Arial" w:eastAsia="Arial" w:hAnsi="Arial" w:cs="Arial"/>
          <w:b/>
          <w:color w:val="000000"/>
          <w:sz w:val="32"/>
          <w:szCs w:val="32"/>
        </w:rPr>
      </w:pPr>
      <w:r>
        <w:rPr>
          <w:rFonts w:ascii="Arial" w:eastAsia="Arial" w:hAnsi="Arial" w:cs="Arial"/>
          <w:b/>
          <w:color w:val="000000"/>
          <w:sz w:val="32"/>
          <w:szCs w:val="32"/>
        </w:rPr>
        <w:t>DIP.ROSANA DIAZ REYES.</w:t>
      </w:r>
    </w:p>
    <w:tbl>
      <w:tblPr>
        <w:tblStyle w:val="a"/>
        <w:tblW w:w="9071" w:type="dxa"/>
        <w:tblInd w:w="0" w:type="dxa"/>
        <w:tblLayout w:type="fixed"/>
        <w:tblLook w:val="0600" w:firstRow="0" w:lastRow="0" w:firstColumn="0" w:lastColumn="0" w:noHBand="1" w:noVBand="1"/>
      </w:tblPr>
      <w:tblGrid>
        <w:gridCol w:w="4295"/>
        <w:gridCol w:w="4776"/>
      </w:tblGrid>
      <w:tr w:rsidR="00256176" w14:paraId="1F19BC83" w14:textId="77777777">
        <w:trPr>
          <w:trHeight w:val="1977"/>
        </w:trPr>
        <w:tc>
          <w:tcPr>
            <w:tcW w:w="4295" w:type="dxa"/>
            <w:tcMar>
              <w:top w:w="0" w:type="dxa"/>
              <w:left w:w="100" w:type="dxa"/>
              <w:bottom w:w="0" w:type="dxa"/>
              <w:right w:w="100" w:type="dxa"/>
            </w:tcMar>
          </w:tcPr>
          <w:p w14:paraId="12ECDDE0" w14:textId="77777777" w:rsidR="00256176" w:rsidRDefault="00256176">
            <w:pPr>
              <w:spacing w:line="360" w:lineRule="auto"/>
              <w:rPr>
                <w:rFonts w:ascii="Arial" w:eastAsia="Arial" w:hAnsi="Arial" w:cs="Arial"/>
                <w:b/>
                <w:sz w:val="30"/>
                <w:szCs w:val="30"/>
              </w:rPr>
            </w:pPr>
          </w:p>
          <w:p w14:paraId="24089DE3"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Edin Cuauhtémoc Estrada Sotelo</w:t>
            </w:r>
          </w:p>
          <w:p w14:paraId="799DDA30" w14:textId="77777777" w:rsidR="00256176" w:rsidRDefault="00256176">
            <w:pPr>
              <w:spacing w:line="360" w:lineRule="auto"/>
              <w:rPr>
                <w:rFonts w:ascii="Arial" w:eastAsia="Arial" w:hAnsi="Arial" w:cs="Arial"/>
                <w:b/>
                <w:sz w:val="30"/>
                <w:szCs w:val="30"/>
              </w:rPr>
            </w:pPr>
          </w:p>
        </w:tc>
        <w:tc>
          <w:tcPr>
            <w:tcW w:w="4776" w:type="dxa"/>
            <w:tcMar>
              <w:top w:w="0" w:type="dxa"/>
              <w:left w:w="100" w:type="dxa"/>
              <w:bottom w:w="0" w:type="dxa"/>
              <w:right w:w="100" w:type="dxa"/>
            </w:tcMar>
          </w:tcPr>
          <w:p w14:paraId="37C863A4" w14:textId="77777777" w:rsidR="00256176" w:rsidRDefault="00256176">
            <w:pPr>
              <w:spacing w:line="360" w:lineRule="auto"/>
              <w:rPr>
                <w:rFonts w:ascii="Arial" w:eastAsia="Arial" w:hAnsi="Arial" w:cs="Arial"/>
                <w:b/>
                <w:sz w:val="30"/>
                <w:szCs w:val="30"/>
              </w:rPr>
            </w:pPr>
          </w:p>
          <w:p w14:paraId="1DA35C54"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Leticia Ortega Máynez</w:t>
            </w:r>
          </w:p>
        </w:tc>
      </w:tr>
      <w:tr w:rsidR="00256176" w14:paraId="2BF4463E" w14:textId="77777777">
        <w:trPr>
          <w:trHeight w:val="1584"/>
        </w:trPr>
        <w:tc>
          <w:tcPr>
            <w:tcW w:w="4295" w:type="dxa"/>
            <w:tcMar>
              <w:top w:w="0" w:type="dxa"/>
              <w:left w:w="100" w:type="dxa"/>
              <w:bottom w:w="0" w:type="dxa"/>
              <w:right w:w="100" w:type="dxa"/>
            </w:tcMar>
          </w:tcPr>
          <w:p w14:paraId="3961B7B2"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María Antonieta Pérez Reyes</w:t>
            </w:r>
          </w:p>
          <w:p w14:paraId="74D0F3CA" w14:textId="77777777" w:rsidR="00256176" w:rsidRDefault="00F21EA8">
            <w:pPr>
              <w:spacing w:line="360" w:lineRule="auto"/>
              <w:jc w:val="center"/>
              <w:rPr>
                <w:rFonts w:ascii="Arial" w:eastAsia="Arial" w:hAnsi="Arial" w:cs="Arial"/>
                <w:b/>
                <w:sz w:val="30"/>
                <w:szCs w:val="30"/>
              </w:rPr>
            </w:pPr>
            <w:r>
              <w:rPr>
                <w:rFonts w:ascii="Arial" w:eastAsia="Arial" w:hAnsi="Arial" w:cs="Arial"/>
                <w:b/>
                <w:sz w:val="30"/>
                <w:szCs w:val="30"/>
              </w:rPr>
              <w:t xml:space="preserve"> </w:t>
            </w:r>
          </w:p>
        </w:tc>
        <w:tc>
          <w:tcPr>
            <w:tcW w:w="4776" w:type="dxa"/>
            <w:tcMar>
              <w:top w:w="0" w:type="dxa"/>
              <w:left w:w="100" w:type="dxa"/>
              <w:bottom w:w="0" w:type="dxa"/>
              <w:right w:w="100" w:type="dxa"/>
            </w:tcMar>
          </w:tcPr>
          <w:p w14:paraId="0F257B34" w14:textId="77777777" w:rsidR="00256176" w:rsidRDefault="00F21EA8">
            <w:pPr>
              <w:spacing w:line="360" w:lineRule="auto"/>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Magdalena Rentería Pérez</w:t>
            </w:r>
          </w:p>
        </w:tc>
      </w:tr>
      <w:tr w:rsidR="00256176" w14:paraId="044578F3" w14:textId="77777777">
        <w:trPr>
          <w:trHeight w:val="1990"/>
        </w:trPr>
        <w:tc>
          <w:tcPr>
            <w:tcW w:w="4295" w:type="dxa"/>
            <w:tcMar>
              <w:top w:w="0" w:type="dxa"/>
              <w:left w:w="100" w:type="dxa"/>
              <w:bottom w:w="0" w:type="dxa"/>
              <w:right w:w="100" w:type="dxa"/>
            </w:tcMar>
          </w:tcPr>
          <w:p w14:paraId="553795E2"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Brenda Francisca Ríos Prieto</w:t>
            </w:r>
          </w:p>
          <w:p w14:paraId="507DE561" w14:textId="77777777" w:rsidR="00256176" w:rsidRDefault="00256176">
            <w:pPr>
              <w:spacing w:line="360" w:lineRule="auto"/>
              <w:jc w:val="center"/>
              <w:rPr>
                <w:rFonts w:ascii="Arial" w:eastAsia="Arial" w:hAnsi="Arial" w:cs="Arial"/>
                <w:b/>
                <w:sz w:val="30"/>
                <w:szCs w:val="30"/>
              </w:rPr>
            </w:pPr>
          </w:p>
        </w:tc>
        <w:tc>
          <w:tcPr>
            <w:tcW w:w="4776" w:type="dxa"/>
            <w:tcMar>
              <w:top w:w="0" w:type="dxa"/>
              <w:left w:w="100" w:type="dxa"/>
              <w:bottom w:w="0" w:type="dxa"/>
              <w:right w:w="100" w:type="dxa"/>
            </w:tcMar>
          </w:tcPr>
          <w:p w14:paraId="08D591C2"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Edith Palma Ontiveros</w:t>
            </w:r>
          </w:p>
        </w:tc>
      </w:tr>
      <w:tr w:rsidR="00256176" w14:paraId="7628C32B" w14:textId="77777777">
        <w:trPr>
          <w:trHeight w:val="1355"/>
        </w:trPr>
        <w:tc>
          <w:tcPr>
            <w:tcW w:w="4295" w:type="dxa"/>
            <w:tcMar>
              <w:top w:w="0" w:type="dxa"/>
              <w:left w:w="100" w:type="dxa"/>
              <w:bottom w:w="0" w:type="dxa"/>
              <w:right w:w="100" w:type="dxa"/>
            </w:tcMar>
          </w:tcPr>
          <w:p w14:paraId="783DC1F7"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Herminia Gómez Carrasco</w:t>
            </w:r>
          </w:p>
        </w:tc>
        <w:tc>
          <w:tcPr>
            <w:tcW w:w="4776" w:type="dxa"/>
            <w:tcMar>
              <w:top w:w="0" w:type="dxa"/>
              <w:left w:w="100" w:type="dxa"/>
              <w:bottom w:w="0" w:type="dxa"/>
              <w:right w:w="100" w:type="dxa"/>
            </w:tcMar>
          </w:tcPr>
          <w:p w14:paraId="744709B4"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Jael Argüelles Díaz</w:t>
            </w:r>
          </w:p>
          <w:p w14:paraId="644C2AA9" w14:textId="77777777" w:rsidR="00256176" w:rsidRDefault="00256176">
            <w:pPr>
              <w:spacing w:line="360" w:lineRule="auto"/>
              <w:rPr>
                <w:rFonts w:ascii="Arial" w:eastAsia="Arial" w:hAnsi="Arial" w:cs="Arial"/>
                <w:b/>
                <w:sz w:val="30"/>
                <w:szCs w:val="30"/>
              </w:rPr>
            </w:pPr>
          </w:p>
          <w:p w14:paraId="590D815D" w14:textId="77777777" w:rsidR="00256176" w:rsidRDefault="00256176">
            <w:pPr>
              <w:spacing w:line="360" w:lineRule="auto"/>
              <w:jc w:val="center"/>
              <w:rPr>
                <w:rFonts w:ascii="Arial" w:eastAsia="Arial" w:hAnsi="Arial" w:cs="Arial"/>
                <w:sz w:val="30"/>
                <w:szCs w:val="30"/>
              </w:rPr>
            </w:pPr>
          </w:p>
        </w:tc>
      </w:tr>
      <w:tr w:rsidR="00256176" w14:paraId="259BB9DA" w14:textId="77777777">
        <w:trPr>
          <w:trHeight w:val="545"/>
        </w:trPr>
        <w:tc>
          <w:tcPr>
            <w:tcW w:w="4295" w:type="dxa"/>
            <w:tcMar>
              <w:top w:w="0" w:type="dxa"/>
              <w:left w:w="100" w:type="dxa"/>
              <w:bottom w:w="0" w:type="dxa"/>
              <w:right w:w="100" w:type="dxa"/>
            </w:tcMar>
          </w:tcPr>
          <w:p w14:paraId="14D44887" w14:textId="77777777" w:rsidR="00256176" w:rsidRDefault="00F21EA8">
            <w:pPr>
              <w:spacing w:line="360" w:lineRule="auto"/>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Pedro Torres Estrada</w:t>
            </w:r>
          </w:p>
        </w:tc>
        <w:tc>
          <w:tcPr>
            <w:tcW w:w="4776" w:type="dxa"/>
            <w:tcMar>
              <w:top w:w="0" w:type="dxa"/>
              <w:left w:w="100" w:type="dxa"/>
              <w:bottom w:w="0" w:type="dxa"/>
              <w:right w:w="100" w:type="dxa"/>
            </w:tcMar>
          </w:tcPr>
          <w:p w14:paraId="2EEF18EB" w14:textId="77777777" w:rsidR="00256176" w:rsidRDefault="00F21EA8">
            <w:pPr>
              <w:spacing w:line="360" w:lineRule="auto"/>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Óscar Daniel Avitia Arellanes</w:t>
            </w:r>
          </w:p>
        </w:tc>
      </w:tr>
      <w:tr w:rsidR="00256176" w14:paraId="02D02017" w14:textId="77777777">
        <w:trPr>
          <w:trHeight w:val="1278"/>
        </w:trPr>
        <w:tc>
          <w:tcPr>
            <w:tcW w:w="9071" w:type="dxa"/>
            <w:gridSpan w:val="2"/>
            <w:tcMar>
              <w:top w:w="0" w:type="dxa"/>
              <w:left w:w="100" w:type="dxa"/>
              <w:bottom w:w="0" w:type="dxa"/>
              <w:right w:w="100" w:type="dxa"/>
            </w:tcMar>
          </w:tcPr>
          <w:p w14:paraId="6235A8CD" w14:textId="77777777" w:rsidR="00256176" w:rsidRDefault="00F21EA8">
            <w:pPr>
              <w:spacing w:line="360" w:lineRule="auto"/>
              <w:jc w:val="center"/>
              <w:rPr>
                <w:rFonts w:ascii="Arial" w:eastAsia="Arial" w:hAnsi="Arial" w:cs="Arial"/>
                <w:b/>
                <w:sz w:val="30"/>
                <w:szCs w:val="30"/>
              </w:rPr>
            </w:pPr>
            <w:r>
              <w:rPr>
                <w:rFonts w:ascii="Arial" w:eastAsia="Arial" w:hAnsi="Arial" w:cs="Arial"/>
                <w:b/>
                <w:sz w:val="30"/>
                <w:szCs w:val="30"/>
              </w:rPr>
              <w:t xml:space="preserve">  </w:t>
            </w:r>
          </w:p>
          <w:p w14:paraId="3F999AB0" w14:textId="77777777" w:rsidR="00256176" w:rsidRDefault="00F21EA8">
            <w:pPr>
              <w:spacing w:line="360" w:lineRule="auto"/>
              <w:jc w:val="center"/>
              <w:rPr>
                <w:rFonts w:ascii="Arial" w:eastAsia="Arial" w:hAnsi="Arial" w:cs="Arial"/>
                <w:b/>
                <w:sz w:val="30"/>
                <w:szCs w:val="30"/>
              </w:rPr>
            </w:pPr>
            <w:proofErr w:type="spellStart"/>
            <w:r>
              <w:rPr>
                <w:rFonts w:ascii="Arial" w:eastAsia="Arial" w:hAnsi="Arial" w:cs="Arial"/>
                <w:b/>
                <w:sz w:val="30"/>
                <w:szCs w:val="30"/>
              </w:rPr>
              <w:t>Dip</w:t>
            </w:r>
            <w:proofErr w:type="spellEnd"/>
            <w:r>
              <w:rPr>
                <w:rFonts w:ascii="Arial" w:eastAsia="Arial" w:hAnsi="Arial" w:cs="Arial"/>
                <w:b/>
                <w:sz w:val="30"/>
                <w:szCs w:val="30"/>
              </w:rPr>
              <w:t>. Elizabeth Guzmán Argueta</w:t>
            </w:r>
          </w:p>
        </w:tc>
      </w:tr>
    </w:tbl>
    <w:p w14:paraId="056BD725" w14:textId="77777777" w:rsidR="00256176" w:rsidRDefault="00F21EA8">
      <w:pPr>
        <w:spacing w:line="360" w:lineRule="auto"/>
        <w:rPr>
          <w:rFonts w:ascii="Arial" w:eastAsia="Arial" w:hAnsi="Arial" w:cs="Arial"/>
          <w:b/>
          <w:sz w:val="30"/>
          <w:szCs w:val="30"/>
        </w:rPr>
      </w:pPr>
      <w:r>
        <w:rPr>
          <w:rFonts w:ascii="Arial" w:eastAsia="Arial" w:hAnsi="Arial" w:cs="Arial"/>
          <w:sz w:val="16"/>
          <w:szCs w:val="16"/>
        </w:rPr>
        <w:t>Foja correspondiente a reforma el artículo 88 de la Ley de Vialidad y Tránsito para el Estado de Chihuahua.</w:t>
      </w:r>
    </w:p>
    <w:p w14:paraId="1529502F" w14:textId="77777777" w:rsidR="00256176" w:rsidRDefault="00256176">
      <w:pPr>
        <w:spacing w:line="360" w:lineRule="auto"/>
      </w:pPr>
    </w:p>
    <w:sectPr w:rsidR="00256176">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21F2" w14:textId="77777777" w:rsidR="00000000" w:rsidRDefault="00F21EA8">
      <w:pPr>
        <w:spacing w:after="0" w:line="240" w:lineRule="auto"/>
      </w:pPr>
      <w:r>
        <w:separator/>
      </w:r>
    </w:p>
  </w:endnote>
  <w:endnote w:type="continuationSeparator" w:id="0">
    <w:p w14:paraId="511C257F" w14:textId="77777777" w:rsidR="00000000" w:rsidRDefault="00F2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4D6" w14:textId="77777777" w:rsidR="00256176" w:rsidRDefault="00F21EA8">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5AE701C" w14:textId="77777777" w:rsidR="00256176" w:rsidRDefault="0025617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C5D9" w14:textId="77777777" w:rsidR="00000000" w:rsidRDefault="00F21EA8">
      <w:pPr>
        <w:spacing w:after="0" w:line="240" w:lineRule="auto"/>
      </w:pPr>
      <w:r>
        <w:separator/>
      </w:r>
    </w:p>
  </w:footnote>
  <w:footnote w:type="continuationSeparator" w:id="0">
    <w:p w14:paraId="32D46620" w14:textId="77777777" w:rsidR="00000000" w:rsidRDefault="00F2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FBAD" w14:textId="77777777" w:rsidR="00256176" w:rsidRDefault="00F21EA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4A702EE" wp14:editId="56283DED">
          <wp:simplePos x="0" y="0"/>
          <wp:positionH relativeFrom="column">
            <wp:posOffset>-1082672</wp:posOffset>
          </wp:positionH>
          <wp:positionV relativeFrom="paragraph">
            <wp:posOffset>-372107</wp:posOffset>
          </wp:positionV>
          <wp:extent cx="7772400" cy="10058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p w14:paraId="2325E6EE" w14:textId="77777777" w:rsidR="00256176" w:rsidRDefault="00256176">
    <w:pPr>
      <w:pBdr>
        <w:top w:val="nil"/>
        <w:left w:val="nil"/>
        <w:bottom w:val="nil"/>
        <w:right w:val="nil"/>
        <w:between w:val="nil"/>
      </w:pBdr>
      <w:tabs>
        <w:tab w:val="center" w:pos="4419"/>
        <w:tab w:val="right" w:pos="8838"/>
      </w:tabs>
      <w:spacing w:after="0" w:line="240" w:lineRule="auto"/>
      <w:rPr>
        <w:color w:val="000000"/>
      </w:rPr>
    </w:pPr>
  </w:p>
  <w:p w14:paraId="0018EC17" w14:textId="77777777" w:rsidR="00256176" w:rsidRDefault="00256176">
    <w:pPr>
      <w:pBdr>
        <w:top w:val="nil"/>
        <w:left w:val="nil"/>
        <w:bottom w:val="nil"/>
        <w:right w:val="nil"/>
        <w:between w:val="nil"/>
      </w:pBdr>
      <w:tabs>
        <w:tab w:val="center" w:pos="4419"/>
        <w:tab w:val="right" w:pos="8838"/>
      </w:tabs>
      <w:spacing w:after="0" w:line="240" w:lineRule="auto"/>
      <w:rPr>
        <w:color w:val="000000"/>
      </w:rPr>
    </w:pPr>
  </w:p>
  <w:p w14:paraId="5725E799" w14:textId="77777777" w:rsidR="00256176" w:rsidRDefault="00256176">
    <w:pPr>
      <w:pBdr>
        <w:top w:val="nil"/>
        <w:left w:val="nil"/>
        <w:bottom w:val="nil"/>
        <w:right w:val="nil"/>
        <w:between w:val="nil"/>
      </w:pBdr>
      <w:tabs>
        <w:tab w:val="center" w:pos="4419"/>
        <w:tab w:val="right" w:pos="8838"/>
      </w:tabs>
      <w:spacing w:after="0" w:line="240" w:lineRule="auto"/>
      <w:rPr>
        <w:color w:val="000000"/>
      </w:rPr>
    </w:pPr>
  </w:p>
  <w:p w14:paraId="6432D018" w14:textId="77777777" w:rsidR="00256176" w:rsidRDefault="0025617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04C5"/>
    <w:multiLevelType w:val="multilevel"/>
    <w:tmpl w:val="381882D6"/>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76"/>
    <w:rsid w:val="00256176"/>
    <w:rsid w:val="00F21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3EE2"/>
  <w15:docId w15:val="{ED5FFDB0-4832-4D4E-AE7C-55BECDA7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1292</Words>
  <Characters>7112</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2025-11-03T22:06:00Z</dcterms:created>
  <dcterms:modified xsi:type="dcterms:W3CDTF">2025-11-03T22:06:00Z</dcterms:modified>
</cp:coreProperties>
</file>