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2681E" w14:textId="77777777" w:rsidR="00BE4D5F" w:rsidRDefault="00BE4D5F">
      <w:pPr>
        <w:spacing w:after="0" w:line="276" w:lineRule="auto"/>
        <w:jc w:val="both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05011FFE" w14:textId="77777777" w:rsidR="00BE4D5F" w:rsidRDefault="00BE4D5F">
      <w:pPr>
        <w:spacing w:after="0" w:line="276" w:lineRule="auto"/>
        <w:jc w:val="both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173505A1" w14:textId="77777777" w:rsidR="00BE4D5F" w:rsidRDefault="00BE4D5F">
      <w:pPr>
        <w:spacing w:after="0" w:line="276" w:lineRule="auto"/>
        <w:jc w:val="both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6825A75C" w14:textId="77777777" w:rsidR="00BE4D5F" w:rsidRDefault="00BE4D5F">
      <w:pPr>
        <w:spacing w:after="0" w:line="276" w:lineRule="auto"/>
        <w:jc w:val="both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07926545" w14:textId="77777777" w:rsidR="00BE4D5F" w:rsidRDefault="00BE4D5F">
      <w:pPr>
        <w:spacing w:after="0" w:line="276" w:lineRule="auto"/>
        <w:jc w:val="both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1643AA50" w14:textId="77777777" w:rsidR="00BE4D5F" w:rsidRDefault="00BE4D5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3CE972EA" w14:textId="77777777" w:rsidR="00BE4D5F" w:rsidRDefault="00BE4D5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62EA4928" w14:textId="77777777" w:rsidR="00BE4D5F" w:rsidRDefault="00AD30EB">
      <w:pPr>
        <w:spacing w:line="360" w:lineRule="auto"/>
        <w:jc w:val="both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H. CONGRESO DEL ESTADO DE CHIHUAHUA</w:t>
      </w:r>
    </w:p>
    <w:p w14:paraId="51056EAE" w14:textId="4C43D240" w:rsidR="00BE4D5F" w:rsidRDefault="00AD30EB">
      <w:pPr>
        <w:spacing w:line="360" w:lineRule="auto"/>
        <w:jc w:val="both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PRESENTE. </w:t>
      </w:r>
    </w:p>
    <w:p w14:paraId="40360734" w14:textId="28E48C5D" w:rsidR="00121B9F" w:rsidRPr="00121B9F" w:rsidRDefault="00121B9F" w:rsidP="00C43B52">
      <w:pPr>
        <w:spacing w:line="360" w:lineRule="auto"/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color w:val="000000"/>
        </w:rPr>
        <w:t xml:space="preserve">La suscrita </w:t>
      </w:r>
      <w:r>
        <w:rPr>
          <w:rFonts w:ascii="Century Gothic" w:hAnsi="Century Gothic"/>
          <w:b/>
          <w:bCs/>
          <w:color w:val="000000"/>
        </w:rPr>
        <w:t>JOCELINE VEGA VARGAS</w:t>
      </w:r>
      <w:r>
        <w:rPr>
          <w:rFonts w:ascii="Century Gothic" w:hAnsi="Century Gothic"/>
          <w:color w:val="000000"/>
        </w:rPr>
        <w:t xml:space="preserve">, en mi carácter de diputada de la </w:t>
      </w:r>
      <w:r>
        <w:rPr>
          <w:rFonts w:ascii="Century Gothic" w:hAnsi="Century Gothic"/>
          <w:b/>
          <w:bCs/>
          <w:color w:val="000000"/>
        </w:rPr>
        <w:t>SEXAGÉSIMA OCTAVA LEGISLATURA DEL H. CONGRESO DEL ESTADO DE CHIHUAHUA, integrante del GRUPO PARLAMENTARIO DEL PARTIDO ACCIÓN NACIONAL</w:t>
      </w:r>
      <w:r>
        <w:rPr>
          <w:rFonts w:ascii="Century Gothic" w:hAnsi="Century Gothic"/>
          <w:color w:val="000000"/>
        </w:rPr>
        <w:t xml:space="preserve"> y en su representación, con fundamento en lo dispuesto por las fracciones I y II del artículo 64; y fracción I del artículo 68 de la Constitución Política del Estado de Chihuahua; así como de la fracción I del artículo 167 de la Ley Orgánica del Poder Legislativo, así como el artículo 77 del Reglamento Interior y de Prácticas Parlamentarias del Poder Legislativo, someto a la consideración de esta Honorable Asamblea la presente </w:t>
      </w:r>
      <w:r w:rsidRPr="00C43B52">
        <w:rPr>
          <w:rFonts w:ascii="Century Gothic" w:hAnsi="Century Gothic"/>
          <w:b/>
          <w:bCs/>
          <w:color w:val="000000"/>
        </w:rPr>
        <w:t>INICIATIVA CON PROYECTO DE DECRETO MEDIANTE EL CUAL SE ADICIONAN DIVERSAS DISPOSICIONES DE LA LEY DE IGUALDAD ENTRE MUJERES Y HOMBRES DEL ESTADO DE CHIHUAHUA, LA LEY ESTATAL DE EDUCACIÓN, LA LEY ESTATAL DEL DERECHO DE LAS MUJERES A UNA VIDA LIBRE DE VIOLENCIA; Y DE LA LEY DE PLANEACIÓN DEL ESTADO DE CHIHUAHUA</w:t>
      </w:r>
      <w:r w:rsidR="00C43B52">
        <w:rPr>
          <w:rFonts w:ascii="Century Gothic" w:hAnsi="Century Gothic"/>
          <w:b/>
          <w:bCs/>
          <w:color w:val="000000"/>
        </w:rPr>
        <w:t xml:space="preserve"> </w:t>
      </w:r>
      <w:r w:rsidRPr="00121B9F">
        <w:rPr>
          <w:rFonts w:ascii="Century Gothic" w:eastAsia="Times New Roman" w:hAnsi="Century Gothic" w:cs="Times New Roman"/>
          <w:color w:val="000000"/>
          <w:sz w:val="24"/>
          <w:szCs w:val="24"/>
        </w:rPr>
        <w:t>esto al tenor de la siguiente:</w:t>
      </w:r>
    </w:p>
    <w:p w14:paraId="73BF3DE3" w14:textId="77777777" w:rsidR="00121B9F" w:rsidRPr="00121B9F" w:rsidRDefault="00121B9F" w:rsidP="00121B9F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21B9F"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</w:rPr>
        <w:t>EXPOSICIÓN DE MOTIVOS</w:t>
      </w:r>
    </w:p>
    <w:p w14:paraId="41AF1A41" w14:textId="77777777" w:rsidR="00121B9F" w:rsidRDefault="00121B9F">
      <w:pPr>
        <w:spacing w:line="360" w:lineRule="auto"/>
        <w:jc w:val="both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5873D94F" w14:textId="77777777" w:rsidR="00BE4D5F" w:rsidRDefault="00AD30EB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Cuando hablamos de </w:t>
      </w:r>
      <w:r>
        <w:rPr>
          <w:rFonts w:ascii="Century Gothic" w:eastAsia="Century Gothic" w:hAnsi="Century Gothic" w:cs="Century Gothic"/>
          <w:b/>
          <w:sz w:val="24"/>
          <w:szCs w:val="24"/>
        </w:rPr>
        <w:t>autonomía económica de nosotras, las mujeres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, no nos referimos únicamente a tener un ingreso o a alcanzar la llamada “independencia financiera”. Hablamos de algo más profundo: la posibilidad real de </w:t>
      </w:r>
      <w:r>
        <w:rPr>
          <w:rFonts w:ascii="Century Gothic" w:eastAsia="Century Gothic" w:hAnsi="Century Gothic" w:cs="Century Gothic"/>
          <w:b/>
          <w:sz w:val="24"/>
          <w:szCs w:val="24"/>
        </w:rPr>
        <w:t>decidir sobre nuestra vida productiva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. Esto significa poder elegir el trabajo u oficio que queremos ejercer, generar y administrar nuestros propios recursos, organizar nuestro tiempo entre lo remunerado y lo no </w:t>
      </w:r>
      <w:r>
        <w:rPr>
          <w:rFonts w:ascii="Century Gothic" w:eastAsia="Century Gothic" w:hAnsi="Century Gothic" w:cs="Century Gothic"/>
          <w:sz w:val="24"/>
          <w:szCs w:val="24"/>
        </w:rPr>
        <w:lastRenderedPageBreak/>
        <w:t>remunerado, tomar decisiones con información clara y participar activamente en la vida económica de nuestras familias, comunidades y del propio Estado.</w:t>
      </w:r>
    </w:p>
    <w:p w14:paraId="6F648C34" w14:textId="77777777" w:rsidR="00BE4D5F" w:rsidRDefault="00BE4D5F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7F63A54B" w14:textId="77777777" w:rsidR="00BE4D5F" w:rsidRDefault="00AD30EB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La autonomía económica se concreta cuando podemos </w:t>
      </w:r>
      <w:r>
        <w:rPr>
          <w:rFonts w:ascii="Century Gothic" w:eastAsia="Century Gothic" w:hAnsi="Century Gothic" w:cs="Century Gothic"/>
          <w:b/>
          <w:sz w:val="24"/>
          <w:szCs w:val="24"/>
        </w:rPr>
        <w:t>controlar y disfrutar de los recursos que generamos, disponer de nuestro tiempo, protegernos frente a los riesgos y avanzar no sólo en lo económico, sino también en nuestro bienestar y desarrollo personal</w:t>
      </w:r>
      <w:r>
        <w:rPr>
          <w:rFonts w:ascii="Century Gothic" w:eastAsia="Century Gothic" w:hAnsi="Century Gothic" w:cs="Century Gothic"/>
          <w:sz w:val="24"/>
          <w:szCs w:val="24"/>
        </w:rPr>
        <w:t>.</w:t>
      </w:r>
    </w:p>
    <w:p w14:paraId="2CC91892" w14:textId="77777777" w:rsidR="00BE4D5F" w:rsidRDefault="00BE4D5F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39C0694A" w14:textId="77777777" w:rsidR="00BE4D5F" w:rsidRDefault="00AD30EB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El problema es que, con frecuencia, esta idea se ha reducido a “tener dinero propio”, dejando de lado factores clave: la distribución de los cuidados, la seguridad social, el acceso a bienes y servicios, y la participación plena en espacios de decisión. Por eso es necesario entender que </w:t>
      </w:r>
      <w:r>
        <w:rPr>
          <w:rFonts w:ascii="Century Gothic" w:eastAsia="Century Gothic" w:hAnsi="Century Gothic" w:cs="Century Gothic"/>
          <w:b/>
          <w:sz w:val="24"/>
          <w:szCs w:val="24"/>
        </w:rPr>
        <w:t>autonomía económica es también una herramienta concreta para prevenir y reducir la violencia que muchas mujeres vivimos</w:t>
      </w:r>
      <w:r>
        <w:rPr>
          <w:rFonts w:ascii="Century Gothic" w:eastAsia="Century Gothic" w:hAnsi="Century Gothic" w:cs="Century Gothic"/>
          <w:sz w:val="24"/>
          <w:szCs w:val="24"/>
        </w:rPr>
        <w:t>. Tener autonomía nos da opciones y fortalece nuestro derecho a una vida libre de violencias.</w:t>
      </w:r>
    </w:p>
    <w:p w14:paraId="259403F7" w14:textId="77777777" w:rsidR="00BE4D5F" w:rsidRDefault="00BE4D5F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3A68EA88" w14:textId="77777777" w:rsidR="00BE4D5F" w:rsidRDefault="00AD30EB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La autonomía económica debe comprenderse como un </w:t>
      </w:r>
      <w:r>
        <w:rPr>
          <w:rFonts w:ascii="Century Gothic" w:eastAsia="Century Gothic" w:hAnsi="Century Gothic" w:cs="Century Gothic"/>
          <w:b/>
          <w:sz w:val="24"/>
          <w:szCs w:val="24"/>
        </w:rPr>
        <w:t>proceso integral y transversal</w:t>
      </w:r>
      <w:r>
        <w:rPr>
          <w:rFonts w:ascii="Century Gothic" w:eastAsia="Century Gothic" w:hAnsi="Century Gothic" w:cs="Century Gothic"/>
          <w:sz w:val="24"/>
          <w:szCs w:val="24"/>
        </w:rPr>
        <w:t>: atraviesa nuestras decisiones más íntimas, nuestra vida cotidiana, nuestras relaciones sociales y políticas, e incluso nuestra participación en la comunidad organizada.</w:t>
      </w:r>
    </w:p>
    <w:p w14:paraId="65FA280A" w14:textId="77777777" w:rsidR="00BE4D5F" w:rsidRDefault="00BE4D5F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48DEF028" w14:textId="77777777" w:rsidR="00BE4D5F" w:rsidRDefault="00AD30EB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Impulsarla no significa solo abrir oportunidades de ingreso, sino también </w:t>
      </w:r>
      <w:r>
        <w:rPr>
          <w:rFonts w:ascii="Century Gothic" w:eastAsia="Century Gothic" w:hAnsi="Century Gothic" w:cs="Century Gothic"/>
          <w:b/>
          <w:sz w:val="24"/>
          <w:szCs w:val="24"/>
        </w:rPr>
        <w:t>fortalecer nuestra voz y capacidad de incidencia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en todos los espacios donde participamos. Por eso, nuestras iniciativas económicas deben tener un impacto doble: mejorar lo material y transformar la vida comunitaria.</w:t>
      </w:r>
    </w:p>
    <w:p w14:paraId="2BB01748" w14:textId="77777777" w:rsidR="00BE4D5F" w:rsidRDefault="00BE4D5F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1D79FC73" w14:textId="77777777" w:rsidR="00BE4D5F" w:rsidRDefault="00AD30EB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lastRenderedPageBreak/>
        <w:t xml:space="preserve">Un aspecto central es el </w:t>
      </w:r>
      <w:r>
        <w:rPr>
          <w:rFonts w:ascii="Century Gothic" w:eastAsia="Century Gothic" w:hAnsi="Century Gothic" w:cs="Century Gothic"/>
          <w:b/>
          <w:sz w:val="24"/>
          <w:szCs w:val="24"/>
        </w:rPr>
        <w:t>reconocimiento y redistribución de las tareas de cuidado no remuneradas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—cuidado de la casa, de hijas e hijos, de personas mayores— que siguen recayendo en nosotras. Estas tareas tienen un enorme valor económico y simbólico, y deben ser compartidas de manera justa entre familias, Estado y sociedad.</w:t>
      </w:r>
    </w:p>
    <w:p w14:paraId="6BD692B4" w14:textId="77777777" w:rsidR="00BE4D5F" w:rsidRDefault="00BE4D5F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21C6F5CF" w14:textId="77777777" w:rsidR="00BE4D5F" w:rsidRDefault="00AD30EB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En resumen, la autonomía económica no es solo un medio para acceder a recursos, sino un </w:t>
      </w:r>
      <w:r>
        <w:rPr>
          <w:rFonts w:ascii="Century Gothic" w:eastAsia="Century Gothic" w:hAnsi="Century Gothic" w:cs="Century Gothic"/>
          <w:b/>
          <w:sz w:val="24"/>
          <w:szCs w:val="24"/>
        </w:rPr>
        <w:t>proceso que nos reconoce como protagonistas plenas de la vida social, familiar y económica</w:t>
      </w:r>
      <w:r>
        <w:rPr>
          <w:rFonts w:ascii="Century Gothic" w:eastAsia="Century Gothic" w:hAnsi="Century Gothic" w:cs="Century Gothic"/>
          <w:sz w:val="24"/>
          <w:szCs w:val="24"/>
        </w:rPr>
        <w:t>, abriendo camino a la igualdad y a la libertad real.</w:t>
      </w:r>
    </w:p>
    <w:p w14:paraId="68D0C7C2" w14:textId="77777777" w:rsidR="00BE4D5F" w:rsidRDefault="00BE4D5F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2C8C5B35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1F93D227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04F1EA1A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4FAEA94F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7AA20893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352FD72E" w14:textId="77777777" w:rsidR="00BE4D5F" w:rsidRDefault="00AD30EB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Tal como señala el </w:t>
      </w:r>
      <w:r>
        <w:rPr>
          <w:rFonts w:ascii="Century Gothic" w:eastAsia="Century Gothic" w:hAnsi="Century Gothic" w:cs="Century Gothic"/>
          <w:b/>
          <w:sz w:val="24"/>
          <w:szCs w:val="24"/>
        </w:rPr>
        <w:t>Centro Global de Excelencia en Estadísticas de Género (CEEG)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, el empoderamiento se entiende como la capacidad de tomar decisiones estratégicas sobre nuestras vidas y participar plenamente en todos los ámbitos sociales. En lo económico, esto implica tener control sobre </w:t>
      </w:r>
      <w:r>
        <w:rPr>
          <w:rFonts w:ascii="Century Gothic" w:eastAsia="Century Gothic" w:hAnsi="Century Gothic" w:cs="Century Gothic"/>
          <w:b/>
          <w:sz w:val="24"/>
          <w:szCs w:val="24"/>
        </w:rPr>
        <w:t>bienes, ingresos, tiempo, empleo remunerado y acceso a la protección social</w:t>
      </w:r>
      <w:r>
        <w:rPr>
          <w:rFonts w:ascii="Century Gothic" w:eastAsia="Century Gothic" w:hAnsi="Century Gothic" w:cs="Century Gothic"/>
          <w:sz w:val="24"/>
          <w:szCs w:val="24"/>
        </w:rPr>
        <w:t>, donde persisten profundas desigualdades frente a los hombres.</w:t>
      </w:r>
    </w:p>
    <w:p w14:paraId="075EC938" w14:textId="77777777" w:rsidR="00BE4D5F" w:rsidRDefault="00BE4D5F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5A5A2416" w14:textId="77777777" w:rsidR="00BE4D5F" w:rsidRDefault="00AD30EB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El CEEG también advierte que </w:t>
      </w:r>
      <w:r>
        <w:rPr>
          <w:rFonts w:ascii="Century Gothic" w:eastAsia="Century Gothic" w:hAnsi="Century Gothic" w:cs="Century Gothic"/>
          <w:b/>
          <w:sz w:val="24"/>
          <w:szCs w:val="24"/>
        </w:rPr>
        <w:t>el empoderamiento económico no puede analizarse sin considerar los sistemas de cuidados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. Gran parte del tiempo de las mujeres se destina al trabajo no remunerado, lo que limita nuestra inserción y permanencia en el mercado laboral. Por ello, la calidad, disponibilidad y acceso a servicios de cuidado se convierten en factores </w:t>
      </w:r>
      <w:r>
        <w:rPr>
          <w:rFonts w:ascii="Century Gothic" w:eastAsia="Century Gothic" w:hAnsi="Century Gothic" w:cs="Century Gothic"/>
          <w:sz w:val="24"/>
          <w:szCs w:val="24"/>
        </w:rPr>
        <w:lastRenderedPageBreak/>
        <w:t>decisivos: pueden abrirnos oportunidades de desarrollo o, por el contrario, reforzar brechas de género.</w:t>
      </w:r>
    </w:p>
    <w:p w14:paraId="4F27496A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31385727" w14:textId="77777777" w:rsidR="00BE4D5F" w:rsidRDefault="00AD30EB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Como legisladora, asumo como prioridad pública </w:t>
      </w:r>
      <w:r>
        <w:rPr>
          <w:rFonts w:ascii="Century Gothic" w:eastAsia="Century Gothic" w:hAnsi="Century Gothic" w:cs="Century Gothic"/>
          <w:b/>
          <w:sz w:val="24"/>
          <w:szCs w:val="24"/>
        </w:rPr>
        <w:t>remover las barreras que limitan la participación de las mujeres en sectores históricamente masculinizados</w:t>
      </w:r>
      <w:r>
        <w:rPr>
          <w:rFonts w:ascii="Century Gothic" w:eastAsia="Century Gothic" w:hAnsi="Century Gothic" w:cs="Century Gothic"/>
          <w:sz w:val="24"/>
          <w:szCs w:val="24"/>
        </w:rPr>
        <w:t>. Esto no solo significa acceso al empleo, sino también eliminar estereotipos, sesgos en el reclutamiento y techos de cristal.</w:t>
      </w:r>
    </w:p>
    <w:p w14:paraId="59743F5E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5BAFEEEF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076E3559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2A0147BD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0E29DE2D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773D26E2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00099155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0A192CA5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02D2635A" w14:textId="77777777" w:rsidR="00BE4D5F" w:rsidRDefault="00AD30EB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La evidencia muestra que la </w:t>
      </w:r>
      <w:r>
        <w:rPr>
          <w:rFonts w:ascii="Century Gothic" w:eastAsia="Century Gothic" w:hAnsi="Century Gothic" w:cs="Century Gothic"/>
          <w:b/>
          <w:sz w:val="24"/>
          <w:szCs w:val="24"/>
        </w:rPr>
        <w:t>división sexual del trabajo y la segregación ocupacional perpetúan brechas salariales y reducen el acceso a la protección social</w:t>
      </w:r>
      <w:r>
        <w:rPr>
          <w:rFonts w:ascii="Century Gothic" w:eastAsia="Century Gothic" w:hAnsi="Century Gothic" w:cs="Century Gothic"/>
          <w:sz w:val="24"/>
          <w:szCs w:val="24"/>
        </w:rPr>
        <w:t>. Por eso es fundamental contar con diagnósticos periódicos, metas progresivas de inclusión, capacitación específica y campañas de sensibilización que transformen expectativas y prácticas laborales.</w:t>
      </w:r>
    </w:p>
    <w:p w14:paraId="5C3A37AC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4076B02D" w14:textId="77777777" w:rsidR="00BE4D5F" w:rsidRDefault="00AD30EB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Reconozco también que </w:t>
      </w:r>
      <w:r>
        <w:rPr>
          <w:rFonts w:ascii="Century Gothic" w:eastAsia="Century Gothic" w:hAnsi="Century Gothic" w:cs="Century Gothic"/>
          <w:b/>
          <w:sz w:val="24"/>
          <w:szCs w:val="24"/>
        </w:rPr>
        <w:t>miles de jóvenes mujeres principalmente, enfrentan dobles y triples jornadas de cuidado que no eligieron</w:t>
      </w:r>
      <w:r>
        <w:rPr>
          <w:rFonts w:ascii="Century Gothic" w:eastAsia="Century Gothic" w:hAnsi="Century Gothic" w:cs="Century Gothic"/>
          <w:sz w:val="24"/>
          <w:szCs w:val="24"/>
        </w:rPr>
        <w:t>, lo cual impacta directamente en la deserción educativa. Defender su derecho a la educación requiere políticas de permanencia con enfoque de cuidados: flexibilidad académica, tutorías, apoyos económicos y servicios complementarios. Solo así podrán concluir sus estudios y asegurar su autonomía futura.</w:t>
      </w:r>
    </w:p>
    <w:p w14:paraId="24517BD3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65082072" w14:textId="77777777" w:rsidR="00BE4D5F" w:rsidRDefault="00AD30EB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La transición escuela–trabajo debe acompañarse de </w:t>
      </w:r>
      <w:r>
        <w:rPr>
          <w:rFonts w:ascii="Century Gothic" w:eastAsia="Century Gothic" w:hAnsi="Century Gothic" w:cs="Century Gothic"/>
          <w:b/>
          <w:sz w:val="24"/>
          <w:szCs w:val="24"/>
        </w:rPr>
        <w:t>contenidos claros y prácticos</w:t>
      </w:r>
      <w:r>
        <w:rPr>
          <w:rFonts w:ascii="Century Gothic" w:eastAsia="Century Gothic" w:hAnsi="Century Gothic" w:cs="Century Gothic"/>
          <w:sz w:val="24"/>
          <w:szCs w:val="24"/>
        </w:rPr>
        <w:t>: derechos laborales, educación financiera, habilidades de empleabilidad y opciones de emprendimiento. Con perspectiva de género, estas acciones corrigen sesgos tempranos, previenen sobreendeudamiento y permiten decisiones económicas libres e informadas.</w:t>
      </w:r>
    </w:p>
    <w:p w14:paraId="03D1AA9B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1D8AB315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6D04FE00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739129E0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23007B86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648F94FA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735317BB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55C243C3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18AE8029" w14:textId="77777777" w:rsidR="00BE4D5F" w:rsidRDefault="00AD30EB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La </w:t>
      </w:r>
      <w:r>
        <w:rPr>
          <w:rFonts w:ascii="Century Gothic" w:eastAsia="Century Gothic" w:hAnsi="Century Gothic" w:cs="Century Gothic"/>
          <w:b/>
          <w:sz w:val="24"/>
          <w:szCs w:val="24"/>
        </w:rPr>
        <w:t>violencia económica y patrimonial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es una de las más invisibilizadas, pero también una de las que más condiciona la libertad de las mujeres. Aparece en prácticas como el control de ingresos, el endeudamiento forzado o el despojo de bienes. Por eso es clave promover </w:t>
      </w:r>
      <w:r>
        <w:rPr>
          <w:rFonts w:ascii="Century Gothic" w:eastAsia="Century Gothic" w:hAnsi="Century Gothic" w:cs="Century Gothic"/>
          <w:b/>
          <w:sz w:val="24"/>
          <w:szCs w:val="24"/>
        </w:rPr>
        <w:t>protocolos de detección temprana y rutas de atención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en la legislación estatal.</w:t>
      </w:r>
    </w:p>
    <w:p w14:paraId="79776315" w14:textId="77777777" w:rsidR="00BE4D5F" w:rsidRDefault="00BE4D5F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742113B0" w14:textId="77777777" w:rsidR="00BE4D5F" w:rsidRDefault="00AD30EB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Además, la </w:t>
      </w:r>
      <w:r>
        <w:rPr>
          <w:rFonts w:ascii="Century Gothic" w:eastAsia="Century Gothic" w:hAnsi="Century Gothic" w:cs="Century Gothic"/>
          <w:b/>
          <w:sz w:val="24"/>
          <w:szCs w:val="24"/>
        </w:rPr>
        <w:t>restitución de derechos económicos y patrimoniales mediante reparación integral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es indispensable para cortar ciclos de dependencia y vulnerabilidad. Proteger la autonomía económica significa proteger la vida y la dignidad de las mujeres.</w:t>
      </w:r>
    </w:p>
    <w:p w14:paraId="33FD38E8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147CDA66" w14:textId="77777777" w:rsidR="00BE4D5F" w:rsidRDefault="00AD30EB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Bien se dice que, lo que no se mide, no se gestiona. Por eso propongo la incorporación de </w:t>
      </w:r>
      <w:r>
        <w:rPr>
          <w:rFonts w:ascii="Century Gothic" w:eastAsia="Century Gothic" w:hAnsi="Century Gothic" w:cs="Century Gothic"/>
          <w:b/>
          <w:sz w:val="24"/>
          <w:szCs w:val="24"/>
        </w:rPr>
        <w:t>metas e indicadores claros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sobre inclusión laboral de mujeres jóvenes en la planeación estatal. </w:t>
      </w:r>
    </w:p>
    <w:p w14:paraId="14D344C9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0802A2AC" w14:textId="77777777" w:rsidR="00BE4D5F" w:rsidRDefault="00AD30EB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Medir participación, calidad del empleo, formalidad y acceso a seguridad social permite evaluar avances, corregir rumbos y garantizar resultados que realmente importan: que más mujeres accedan a trabajos dignos y permanezcan en ellos.</w:t>
      </w:r>
    </w:p>
    <w:p w14:paraId="6827572E" w14:textId="77777777" w:rsidR="00BE4D5F" w:rsidRDefault="00BE4D5F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4848707A" w14:textId="77777777" w:rsidR="00BE4D5F" w:rsidRDefault="00AD30EB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A efecto de ilustrar con mayor precisión la relevancia de la presente iniciativa, me permito señalar algunos datos importantes: </w:t>
      </w:r>
    </w:p>
    <w:p w14:paraId="1E0FE053" w14:textId="77777777" w:rsidR="00BE4D5F" w:rsidRDefault="00BE4D5F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621D881F" w14:textId="77777777" w:rsidR="00BE4D5F" w:rsidRDefault="00BE4D5F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21FC0167" w14:textId="77777777" w:rsidR="00BE4D5F" w:rsidRDefault="00BE4D5F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5BCE94B9" w14:textId="77777777" w:rsidR="00BE4D5F" w:rsidRDefault="00BE4D5F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1F2C61EA" w14:textId="77777777" w:rsidR="00BE4D5F" w:rsidRDefault="00BE4D5F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04B50648" w14:textId="77777777" w:rsidR="00BE4D5F" w:rsidRDefault="00BE4D5F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2FBEBB71" w14:textId="77777777" w:rsidR="00BE4D5F" w:rsidRDefault="00BE4D5F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4329BC3C" w14:textId="77777777" w:rsidR="00BE4D5F" w:rsidRDefault="00AD30EB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Una de cada tres mujeres de entre 15 y 29 años no cuenta con ingresos propios (IMCO/INEGI).</w:t>
      </w:r>
    </w:p>
    <w:p w14:paraId="33273000" w14:textId="77777777" w:rsidR="00BE4D5F" w:rsidRDefault="00AD30EB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Las mujeres dedicamos en promedio 41 horas semanales a labores domésticas, frente a 19 de los hombres (de acuerdo con: México, ¿Cómo Vamos?).</w:t>
      </w:r>
    </w:p>
    <w:p w14:paraId="0169408D" w14:textId="77777777" w:rsidR="00BE4D5F" w:rsidRDefault="00AD30EB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El 27.4% de las mujeres mayores de 15 años ha vivido violencia económica, patrimonial o discriminación; una de cada diez la sufrió solo en 2021 (ENDIREH 2021).</w:t>
      </w:r>
    </w:p>
    <w:p w14:paraId="3DDE1ED0" w14:textId="77777777" w:rsidR="00BE4D5F" w:rsidRDefault="00AD30EB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En México hay 15.8 millones de mujeres jóvenes; en la Ciudad de México, 12% de ellas no estudia ni trabaja, y 7 de cada 10 se dedica exclusivamente a labores del hogar y de cuidados (INEGI).</w:t>
      </w:r>
    </w:p>
    <w:p w14:paraId="0D50F73F" w14:textId="77777777" w:rsidR="00BE4D5F" w:rsidRDefault="00BE4D5F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7629D71E" w14:textId="77777777" w:rsidR="00BE4D5F" w:rsidRDefault="00AD30EB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Por esto, el empoderamiento económico de las mujeres no es un lujo ni un tema secundario: es </w:t>
      </w:r>
      <w:r>
        <w:rPr>
          <w:rFonts w:ascii="Century Gothic" w:eastAsia="Century Gothic" w:hAnsi="Century Gothic" w:cs="Century Gothic"/>
          <w:b/>
          <w:sz w:val="24"/>
          <w:szCs w:val="24"/>
        </w:rPr>
        <w:t>motor de igualdad, crecimiento y justicia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. Implica </w:t>
      </w:r>
      <w:r>
        <w:rPr>
          <w:rFonts w:ascii="Century Gothic" w:eastAsia="Century Gothic" w:hAnsi="Century Gothic" w:cs="Century Gothic"/>
          <w:sz w:val="24"/>
          <w:szCs w:val="24"/>
        </w:rPr>
        <w:lastRenderedPageBreak/>
        <w:t>reconocer que el trabajo de cuidados representa 27% del PIB nacional, que la participación laboral femenina en México apenas llega a 46% y que cerrar esta brecha podría sumar billones de pesos al crecimiento económico en la próxima década.</w:t>
      </w:r>
    </w:p>
    <w:p w14:paraId="3E2E92AF" w14:textId="77777777" w:rsidR="00BE4D5F" w:rsidRDefault="00BE4D5F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1BBE15EC" w14:textId="77777777" w:rsidR="00BE4D5F" w:rsidRDefault="00AD30EB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Invertir en las mujeres es invertir en el país y en nuestro Estado. Significa reorganizar el cuidado como corresponsabilidad de Estado, sociedad y familias; garantizar empleos dignos; abrir acceso a financiamiento; y asegurar trayectorias educativas y laborales libres de violencia.</w:t>
      </w:r>
    </w:p>
    <w:p w14:paraId="665BCA1C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6A658A08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546D4A65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7FCBD755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4A10E57E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0540F84E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28828089" w14:textId="77777777" w:rsidR="00BE4D5F" w:rsidRDefault="00AD30EB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Con la evidencia en la mano y la convicción en el corazón, afirmo que </w:t>
      </w:r>
      <w:r>
        <w:rPr>
          <w:rFonts w:ascii="Century Gothic" w:eastAsia="Century Gothic" w:hAnsi="Century Gothic" w:cs="Century Gothic"/>
          <w:b/>
          <w:sz w:val="24"/>
          <w:szCs w:val="24"/>
        </w:rPr>
        <w:t>proteger la autonomía económica de las mujeres es proteger la vida, la dignidad y el futuro de Chihuahua</w:t>
      </w:r>
      <w:r>
        <w:rPr>
          <w:rFonts w:ascii="Century Gothic" w:eastAsia="Century Gothic" w:hAnsi="Century Gothic" w:cs="Century Gothic"/>
          <w:sz w:val="24"/>
          <w:szCs w:val="24"/>
        </w:rPr>
        <w:t>.</w:t>
      </w:r>
    </w:p>
    <w:p w14:paraId="3189C417" w14:textId="77777777" w:rsidR="00BE4D5F" w:rsidRDefault="00BE4D5F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0D34624D" w14:textId="77777777" w:rsidR="00BE4D5F" w:rsidRDefault="00AD30EB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La igualdad sustantiva no se logra únicamente con reconocer derechos, sino con </w:t>
      </w:r>
      <w:r>
        <w:rPr>
          <w:rFonts w:ascii="Century Gothic" w:eastAsia="Century Gothic" w:hAnsi="Century Gothic" w:cs="Century Gothic"/>
          <w:b/>
          <w:sz w:val="24"/>
          <w:szCs w:val="24"/>
        </w:rPr>
        <w:t>abrir espacios efectivos de participación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. </w:t>
      </w:r>
    </w:p>
    <w:p w14:paraId="2DABE370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364113C2" w14:textId="77777777" w:rsidR="00BE4D5F" w:rsidRDefault="00AD30EB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En Chihuahua y en la mayor parte de los lugares, la presencia de mujeres en sectores tradicionalmente masculinizados sigue siendo marginal debido a estereotipos, sesgos en el reclutamiento y falta de políticas de acompañamiento. Por ello, es necesario que la Secretaría del Trabajo y Previsión Social y el Instituto Chihuahuense de las Mujeres cuenten con mecanismos específicos de coordinación para </w:t>
      </w:r>
      <w:r>
        <w:rPr>
          <w:rFonts w:ascii="Century Gothic" w:eastAsia="Century Gothic" w:hAnsi="Century Gothic" w:cs="Century Gothic"/>
          <w:b/>
          <w:sz w:val="24"/>
          <w:szCs w:val="24"/>
        </w:rPr>
        <w:t>vigilar y promover la incorporación progresiva de mujeres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en estos sectores. Con diagnósticos </w:t>
      </w:r>
      <w:r>
        <w:rPr>
          <w:rFonts w:ascii="Century Gothic" w:eastAsia="Century Gothic" w:hAnsi="Century Gothic" w:cs="Century Gothic"/>
          <w:sz w:val="24"/>
          <w:szCs w:val="24"/>
        </w:rPr>
        <w:lastRenderedPageBreak/>
        <w:t>periódicos, capacitación y campañas de sensibilización, se podrán derribar las barreras que hoy limitan la participación plena de las mujeres en el ámbito productivo.</w:t>
      </w:r>
    </w:p>
    <w:p w14:paraId="799FCBAB" w14:textId="77777777" w:rsidR="00BE4D5F" w:rsidRDefault="00BE4D5F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0255694B" w14:textId="77777777" w:rsidR="00BE4D5F" w:rsidRDefault="00AD30EB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Por otro lado, el derecho a la educación de las mujeres jóvenes se ve interrumpido con frecuencia por la </w:t>
      </w:r>
      <w:r>
        <w:rPr>
          <w:rFonts w:ascii="Century Gothic" w:eastAsia="Century Gothic" w:hAnsi="Century Gothic" w:cs="Century Gothic"/>
          <w:b/>
          <w:sz w:val="24"/>
          <w:szCs w:val="24"/>
        </w:rPr>
        <w:t>sobrecarga de tareas de cuidado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que no eligieron asumir. </w:t>
      </w:r>
    </w:p>
    <w:p w14:paraId="21B513A0" w14:textId="77777777" w:rsidR="00BE4D5F" w:rsidRDefault="00AD30EB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Este contexto aumenta la deserción en los niveles medio superior y superior y limita la autonomía futura de quienes enfrentan dobles y triples jornadas. Ante esta realidad, la Autoridad Educativa Estatal debe </w:t>
      </w:r>
    </w:p>
    <w:p w14:paraId="3ABEAF81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405FB231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3243E2D6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7161E7D5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5407CA24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49E2B958" w14:textId="77777777" w:rsidR="00BE4D5F" w:rsidRDefault="00AD30EB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implementar políticas de permanencia con enfoque de cuidado: flexibilización académica, tutorías, becas y servicios complementarios. Estas medidas son indispensables para que las jóvenes puedan </w:t>
      </w:r>
      <w:r>
        <w:rPr>
          <w:rFonts w:ascii="Century Gothic" w:eastAsia="Century Gothic" w:hAnsi="Century Gothic" w:cs="Century Gothic"/>
          <w:b/>
          <w:sz w:val="24"/>
          <w:szCs w:val="24"/>
        </w:rPr>
        <w:t>continuar y concluir sus estudios en condiciones de igualdad</w:t>
      </w:r>
      <w:r>
        <w:rPr>
          <w:rFonts w:ascii="Century Gothic" w:eastAsia="Century Gothic" w:hAnsi="Century Gothic" w:cs="Century Gothic"/>
          <w:sz w:val="24"/>
          <w:szCs w:val="24"/>
        </w:rPr>
        <w:t>.</w:t>
      </w:r>
    </w:p>
    <w:p w14:paraId="19ED3EE3" w14:textId="77777777" w:rsidR="00BE4D5F" w:rsidRDefault="00BE4D5F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3D923CBE" w14:textId="77777777" w:rsidR="00BE4D5F" w:rsidRDefault="00AD30EB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De igual forma, el tránsito de la escuela al trabajo demanda herramientas prácticas. Por eso, resulta urgente que las instituciones educativas incorporen </w:t>
      </w:r>
      <w:r>
        <w:rPr>
          <w:rFonts w:ascii="Century Gothic" w:eastAsia="Century Gothic" w:hAnsi="Century Gothic" w:cs="Century Gothic"/>
          <w:b/>
          <w:sz w:val="24"/>
          <w:szCs w:val="24"/>
        </w:rPr>
        <w:t>programas obligatorios de orientación laboral y financiera con perspectiva de género</w:t>
      </w:r>
      <w:r>
        <w:rPr>
          <w:rFonts w:ascii="Century Gothic" w:eastAsia="Century Gothic" w:hAnsi="Century Gothic" w:cs="Century Gothic"/>
          <w:sz w:val="24"/>
          <w:szCs w:val="24"/>
        </w:rPr>
        <w:t>. Al incluir contenidos sobre derechos laborales, habilidades para la empleabilidad, manejo responsable de recursos y opciones de emprendimiento, se preparará a las juventudes para un mundo laboral cada vez más competitivo, corrigiendo sesgos tempranos y favoreciendo decisiones económicas libres e informadas.</w:t>
      </w:r>
    </w:p>
    <w:p w14:paraId="2E311A4B" w14:textId="77777777" w:rsidR="00BE4D5F" w:rsidRDefault="00BE4D5F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2CCA7DD9" w14:textId="77777777" w:rsidR="00BE4D5F" w:rsidRDefault="00AD30EB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lastRenderedPageBreak/>
        <w:t xml:space="preserve">Adicionalmente, como he señalado, la </w:t>
      </w:r>
      <w:r>
        <w:rPr>
          <w:rFonts w:ascii="Century Gothic" w:eastAsia="Century Gothic" w:hAnsi="Century Gothic" w:cs="Century Gothic"/>
          <w:b/>
          <w:sz w:val="24"/>
          <w:szCs w:val="24"/>
        </w:rPr>
        <w:t>violencia económica y patrimonial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es una de las formas más invisibilizadas de agresión, pero también una de las que más restringe la libertad de las mujeres. Atender a tiempo prácticas como el control de ingresos, el despojo de bienes o el endeudamiento forzado puede evitar que se profundicen los ciclos de dependencia y vulnerabilidad. </w:t>
      </w:r>
    </w:p>
    <w:p w14:paraId="6F4AB60F" w14:textId="77777777" w:rsidR="00BE4D5F" w:rsidRDefault="00BE4D5F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2037618D" w14:textId="77777777" w:rsidR="00BE4D5F" w:rsidRDefault="00AD30EB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Por ello, es fundamental establecer protocolos de atención temprana y mecanismos eficaces de restitución de derechos mediante reparación integral.</w:t>
      </w:r>
    </w:p>
    <w:p w14:paraId="07A61AB2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0A5AC22F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56D83C4C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408E046E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234CBB1E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51B3287E" w14:textId="77777777" w:rsidR="00BE4D5F" w:rsidRDefault="00AD30EB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Finalmente reitero, lo que no se mide, no se gestiona. Para avanzar hacia la igualdad, es indispensable que la planeación estatal </w:t>
      </w:r>
      <w:r>
        <w:rPr>
          <w:rFonts w:ascii="Century Gothic" w:eastAsia="Century Gothic" w:hAnsi="Century Gothic" w:cs="Century Gothic"/>
          <w:b/>
          <w:sz w:val="24"/>
          <w:szCs w:val="24"/>
        </w:rPr>
        <w:t>incorpore metas e indicadores cuantificables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sobre la inclusión laboral de mujeres jóvenes. </w:t>
      </w:r>
    </w:p>
    <w:p w14:paraId="61254542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6DDEECDC" w14:textId="77777777" w:rsidR="00BE4D5F" w:rsidRDefault="00AD30EB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Evaluar de manera periódica la participación femenina en el mercado de trabajo permitirá identificar avances, corregir rezagos y alinear los esfuerzos institucionales hacia resultados verificables. </w:t>
      </w:r>
    </w:p>
    <w:p w14:paraId="1C31A5BE" w14:textId="77777777" w:rsidR="00BE4D5F" w:rsidRDefault="00BE4D5F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37B01A34" w14:textId="77777777" w:rsidR="00BE4D5F" w:rsidRDefault="00AD30EB">
      <w:pPr>
        <w:spacing w:after="0" w:line="360" w:lineRule="auto"/>
        <w:ind w:firstLine="70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De esta forma, el Plan Estatal de Desarrollo y sus programas operativos se convertirán en </w:t>
      </w:r>
      <w:r>
        <w:rPr>
          <w:rFonts w:ascii="Century Gothic" w:eastAsia="Century Gothic" w:hAnsi="Century Gothic" w:cs="Century Gothic"/>
          <w:b/>
          <w:sz w:val="24"/>
          <w:szCs w:val="24"/>
        </w:rPr>
        <w:t>herramientas concretas para cerrar brechas de género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en el acceso al empleo formal y digno.</w:t>
      </w:r>
    </w:p>
    <w:p w14:paraId="79EA0EDC" w14:textId="77777777" w:rsidR="00BE4D5F" w:rsidRDefault="00BE4D5F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23490330" w14:textId="77777777" w:rsidR="00BE4D5F" w:rsidRDefault="00AD30EB">
      <w:pPr>
        <w:spacing w:before="280" w:after="280" w:line="360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DECRETO</w:t>
      </w:r>
    </w:p>
    <w:p w14:paraId="430C0641" w14:textId="77777777" w:rsidR="00BE4D5F" w:rsidRDefault="00AD30EB">
      <w:pPr>
        <w:spacing w:before="280" w:after="28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lastRenderedPageBreak/>
        <w:t>ARTÍCULO ÚNICO.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Se adiciona el artículo 28 Bis a la </w:t>
      </w:r>
      <w:r>
        <w:rPr>
          <w:rFonts w:ascii="Century Gothic" w:eastAsia="Century Gothic" w:hAnsi="Century Gothic" w:cs="Century Gothic"/>
          <w:b/>
          <w:sz w:val="24"/>
          <w:szCs w:val="24"/>
        </w:rPr>
        <w:t>Ley de Igualdad entre Mujeres y Hombres del Estado de Chihuahua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; se adiciona la fracción IX al artículo 93 y el artículo 111 Ter a la </w:t>
      </w:r>
      <w:r>
        <w:rPr>
          <w:rFonts w:ascii="Century Gothic" w:eastAsia="Century Gothic" w:hAnsi="Century Gothic" w:cs="Century Gothic"/>
          <w:b/>
          <w:sz w:val="24"/>
          <w:szCs w:val="24"/>
        </w:rPr>
        <w:t>Ley Estatal de Educación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; se reforma la fracción XII del artículo 29 de la </w:t>
      </w:r>
      <w:r>
        <w:rPr>
          <w:rFonts w:ascii="Century Gothic" w:eastAsia="Century Gothic" w:hAnsi="Century Gothic" w:cs="Century Gothic"/>
          <w:b/>
          <w:sz w:val="24"/>
          <w:szCs w:val="24"/>
        </w:rPr>
        <w:t>Ley Estatal del Derecho de las Mujeres a una Vida Libre de Violencia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; y se adiciona un último párrafo al artículo 11 de la </w:t>
      </w:r>
      <w:r>
        <w:rPr>
          <w:rFonts w:ascii="Century Gothic" w:eastAsia="Century Gothic" w:hAnsi="Century Gothic" w:cs="Century Gothic"/>
          <w:b/>
          <w:sz w:val="24"/>
          <w:szCs w:val="24"/>
        </w:rPr>
        <w:t>Ley de Planeación del Estado de Chihuahua</w:t>
      </w:r>
      <w:r>
        <w:rPr>
          <w:rFonts w:ascii="Century Gothic" w:eastAsia="Century Gothic" w:hAnsi="Century Gothic" w:cs="Century Gothic"/>
          <w:sz w:val="24"/>
          <w:szCs w:val="24"/>
        </w:rPr>
        <w:t>, para quedar redactados en los siguientes términos:</w:t>
      </w:r>
    </w:p>
    <w:p w14:paraId="3F58BFD5" w14:textId="77777777" w:rsidR="00BE4D5F" w:rsidRDefault="00BE4D5F">
      <w:pPr>
        <w:spacing w:before="280" w:after="28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4AC42E83" w14:textId="77777777" w:rsidR="00BE4D5F" w:rsidRDefault="00BE4D5F">
      <w:pPr>
        <w:spacing w:before="280" w:after="28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63393327" w14:textId="77777777" w:rsidR="00BE4D5F" w:rsidRDefault="00BE4D5F">
      <w:pPr>
        <w:spacing w:before="280" w:after="28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246C37A9" w14:textId="77777777" w:rsidR="00BE4D5F" w:rsidRDefault="00BE4D5F">
      <w:pPr>
        <w:spacing w:before="280" w:after="28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66A015B9" w14:textId="77777777" w:rsidR="00BE4D5F" w:rsidRDefault="00AD30EB">
      <w:pPr>
        <w:spacing w:before="280" w:after="280" w:line="360" w:lineRule="auto"/>
        <w:jc w:val="both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LEY DE IGUALDAD ENTRE MUJERES Y HOMBRES DEL ESTADO DE CHIHUAHUA</w:t>
      </w:r>
    </w:p>
    <w:p w14:paraId="266E576A" w14:textId="77777777" w:rsidR="00BE4D5F" w:rsidRDefault="00AD30EB">
      <w:pPr>
        <w:spacing w:before="280" w:after="280" w:line="360" w:lineRule="auto"/>
        <w:jc w:val="both"/>
        <w:rPr>
          <w:rFonts w:ascii="Century Gothic" w:eastAsia="Century Gothic" w:hAnsi="Century Gothic" w:cs="Century Gothic"/>
          <w:b/>
          <w:i/>
          <w:sz w:val="24"/>
          <w:szCs w:val="24"/>
        </w:rPr>
      </w:pPr>
      <w:r>
        <w:rPr>
          <w:rFonts w:ascii="Century Gothic" w:eastAsia="Century Gothic" w:hAnsi="Century Gothic" w:cs="Century Gothic"/>
          <w:b/>
          <w:i/>
          <w:sz w:val="24"/>
          <w:szCs w:val="24"/>
        </w:rPr>
        <w:t>Artículo 28 Bis. La Secretaría del Trabajo y Previsión Social del Estado, en coordinación con el Instituto Chihuahuense de las Mujeres, establecerá mecanismos de coordinación interinstitucional orientados a vigilar, promover y garantizar la incorporación y permanencia de las mujeres en los sectores históricamente masculinizados del ámbito laboral. Dichos mecanismos deberán incluir:</w:t>
      </w:r>
    </w:p>
    <w:p w14:paraId="721C44FD" w14:textId="77777777" w:rsidR="00BE4D5F" w:rsidRDefault="00AD30EB">
      <w:pPr>
        <w:spacing w:before="280" w:after="280" w:line="360" w:lineRule="auto"/>
        <w:jc w:val="both"/>
        <w:rPr>
          <w:rFonts w:ascii="Century Gothic" w:eastAsia="Century Gothic" w:hAnsi="Century Gothic" w:cs="Century Gothic"/>
          <w:b/>
          <w:i/>
          <w:sz w:val="24"/>
          <w:szCs w:val="24"/>
        </w:rPr>
      </w:pPr>
      <w:r>
        <w:rPr>
          <w:rFonts w:ascii="Century Gothic" w:eastAsia="Century Gothic" w:hAnsi="Century Gothic" w:cs="Century Gothic"/>
          <w:b/>
          <w:i/>
          <w:sz w:val="24"/>
          <w:szCs w:val="24"/>
        </w:rPr>
        <w:t>I. La elaboración periódica de diagnósticos sobre la participación de las mujeres en estos sectores;</w:t>
      </w:r>
    </w:p>
    <w:p w14:paraId="418F82B0" w14:textId="77777777" w:rsidR="00BE4D5F" w:rsidRDefault="00AD30EB">
      <w:pPr>
        <w:spacing w:before="280" w:after="280" w:line="360" w:lineRule="auto"/>
        <w:jc w:val="both"/>
        <w:rPr>
          <w:rFonts w:ascii="Century Gothic" w:eastAsia="Century Gothic" w:hAnsi="Century Gothic" w:cs="Century Gothic"/>
          <w:b/>
          <w:i/>
          <w:sz w:val="24"/>
          <w:szCs w:val="24"/>
        </w:rPr>
      </w:pPr>
      <w:r>
        <w:rPr>
          <w:rFonts w:ascii="Century Gothic" w:eastAsia="Century Gothic" w:hAnsi="Century Gothic" w:cs="Century Gothic"/>
          <w:b/>
          <w:i/>
          <w:sz w:val="24"/>
          <w:szCs w:val="24"/>
        </w:rPr>
        <w:t>II. La definición de metas progresivas y verificables para su incorporación;</w:t>
      </w:r>
    </w:p>
    <w:p w14:paraId="39957F9E" w14:textId="77777777" w:rsidR="00BE4D5F" w:rsidRDefault="00AD30EB">
      <w:pPr>
        <w:spacing w:before="280" w:after="280" w:line="360" w:lineRule="auto"/>
        <w:jc w:val="both"/>
        <w:rPr>
          <w:rFonts w:ascii="Century Gothic" w:eastAsia="Century Gothic" w:hAnsi="Century Gothic" w:cs="Century Gothic"/>
          <w:b/>
          <w:i/>
          <w:sz w:val="24"/>
          <w:szCs w:val="24"/>
        </w:rPr>
      </w:pPr>
      <w:r>
        <w:rPr>
          <w:rFonts w:ascii="Century Gothic" w:eastAsia="Century Gothic" w:hAnsi="Century Gothic" w:cs="Century Gothic"/>
          <w:b/>
          <w:i/>
          <w:sz w:val="24"/>
          <w:szCs w:val="24"/>
        </w:rPr>
        <w:t>III. La implementación de programas de capacitación, actualización y desarrollo profesional dirigidos a mujeres; y</w:t>
      </w:r>
    </w:p>
    <w:p w14:paraId="374D9688" w14:textId="77777777" w:rsidR="00BE4D5F" w:rsidRDefault="00AD30EB">
      <w:pPr>
        <w:spacing w:before="280" w:after="280" w:line="360" w:lineRule="auto"/>
        <w:jc w:val="both"/>
        <w:rPr>
          <w:rFonts w:ascii="Century Gothic" w:eastAsia="Century Gothic" w:hAnsi="Century Gothic" w:cs="Century Gothic"/>
          <w:b/>
          <w:i/>
          <w:sz w:val="24"/>
          <w:szCs w:val="24"/>
        </w:rPr>
      </w:pPr>
      <w:r>
        <w:rPr>
          <w:rFonts w:ascii="Century Gothic" w:eastAsia="Century Gothic" w:hAnsi="Century Gothic" w:cs="Century Gothic"/>
          <w:b/>
          <w:i/>
          <w:sz w:val="24"/>
          <w:szCs w:val="24"/>
        </w:rPr>
        <w:lastRenderedPageBreak/>
        <w:t>IV. La realización de campañas de sensibilización encaminadas a eliminar estereotipos de género, así como a difundir de manera accesible y equitativa las oportunidades de empleo existentes en dichos sectores.</w:t>
      </w:r>
    </w:p>
    <w:p w14:paraId="3694B9D8" w14:textId="77777777" w:rsidR="00BE4D5F" w:rsidRDefault="00AD30EB">
      <w:pPr>
        <w:spacing w:before="280" w:after="280" w:line="360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LEY ESTATAL DE EDUCACIÓN</w:t>
      </w:r>
    </w:p>
    <w:p w14:paraId="02AA7687" w14:textId="77777777" w:rsidR="00BE4D5F" w:rsidRDefault="00AD30EB">
      <w:pPr>
        <w:spacing w:before="280" w:after="28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Artículo 93.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Son objetivos de la educación para y en el trabajo y la productividad:</w:t>
      </w:r>
    </w:p>
    <w:p w14:paraId="6091D176" w14:textId="77777777" w:rsidR="00BE4D5F" w:rsidRDefault="00BE4D5F">
      <w:pPr>
        <w:spacing w:before="280" w:after="28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551D9374" w14:textId="77777777" w:rsidR="00BE4D5F" w:rsidRDefault="00AD30EB">
      <w:pPr>
        <w:spacing w:before="280" w:after="28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I a VIII. …</w:t>
      </w:r>
    </w:p>
    <w:p w14:paraId="6AAEB616" w14:textId="77777777" w:rsidR="00BE4D5F" w:rsidRDefault="00BE4D5F">
      <w:pPr>
        <w:spacing w:before="280" w:after="28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4B8C47E1" w14:textId="77777777" w:rsidR="00BE4D5F" w:rsidRDefault="00BE4D5F">
      <w:pPr>
        <w:spacing w:before="280" w:after="28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5FAE4D11" w14:textId="77777777" w:rsidR="00BE4D5F" w:rsidRDefault="00BE4D5F">
      <w:pPr>
        <w:spacing w:before="280" w:after="28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3CCF6635" w14:textId="77777777" w:rsidR="00BE4D5F" w:rsidRDefault="00AD30EB">
      <w:pPr>
        <w:spacing w:before="280" w:after="280" w:line="360" w:lineRule="auto"/>
        <w:jc w:val="both"/>
        <w:rPr>
          <w:rFonts w:ascii="Century Gothic" w:eastAsia="Century Gothic" w:hAnsi="Century Gothic" w:cs="Century Gothic"/>
          <w:b/>
          <w:i/>
          <w:sz w:val="24"/>
          <w:szCs w:val="24"/>
        </w:rPr>
      </w:pPr>
      <w:r>
        <w:rPr>
          <w:rFonts w:ascii="Century Gothic" w:eastAsia="Century Gothic" w:hAnsi="Century Gothic" w:cs="Century Gothic"/>
          <w:b/>
          <w:i/>
          <w:sz w:val="24"/>
          <w:szCs w:val="24"/>
        </w:rPr>
        <w:t>IX. Implementar programas de orientación laboral y financiera dirigidos a las personas jóvenes de entre quince y veintinueve años, con perspectiva de género, que les permitan adquirir conocimientos prácticos para su inserción, permanencia y movilidad en el mercado de trabajo, así como el manejo responsable de recursos económicos.</w:t>
      </w:r>
    </w:p>
    <w:p w14:paraId="7B90E1B5" w14:textId="77777777" w:rsidR="00BE4D5F" w:rsidRDefault="00BE4D5F">
      <w:pPr>
        <w:spacing w:before="280" w:after="28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002FD086" w14:textId="77777777" w:rsidR="00BE4D5F" w:rsidRDefault="00AD30EB">
      <w:pPr>
        <w:spacing w:before="280" w:after="280" w:line="360" w:lineRule="auto"/>
        <w:jc w:val="both"/>
        <w:rPr>
          <w:rFonts w:ascii="Century Gothic" w:eastAsia="Century Gothic" w:hAnsi="Century Gothic" w:cs="Century Gothic"/>
          <w:b/>
          <w:i/>
          <w:sz w:val="24"/>
          <w:szCs w:val="24"/>
        </w:rPr>
      </w:pPr>
      <w:r>
        <w:rPr>
          <w:rFonts w:ascii="Century Gothic" w:eastAsia="Century Gothic" w:hAnsi="Century Gothic" w:cs="Century Gothic"/>
          <w:b/>
          <w:i/>
          <w:sz w:val="24"/>
          <w:szCs w:val="24"/>
        </w:rPr>
        <w:t>Artículo 111 Ter. La Autoridad Educativa Estatal implementará políticas de permanencia en los niveles de educación media superior y superior, dirigidas especialmente a las mujeres que hayan dedicado una parte significativa de su vida al cuidado de otras personas, tanto dentro como fuera del hogar, a fin de garantizar su derecho a la educación y reducir la deserción escolar.</w:t>
      </w:r>
    </w:p>
    <w:p w14:paraId="455F4A38" w14:textId="77777777" w:rsidR="00BE4D5F" w:rsidRDefault="00AD30EB">
      <w:pPr>
        <w:spacing w:before="280" w:after="280" w:line="360" w:lineRule="auto"/>
        <w:jc w:val="both"/>
        <w:rPr>
          <w:rFonts w:ascii="Century Gothic" w:eastAsia="Century Gothic" w:hAnsi="Century Gothic" w:cs="Century Gothic"/>
          <w:b/>
          <w:i/>
          <w:sz w:val="24"/>
          <w:szCs w:val="24"/>
        </w:rPr>
      </w:pPr>
      <w:r>
        <w:rPr>
          <w:rFonts w:ascii="Century Gothic" w:eastAsia="Century Gothic" w:hAnsi="Century Gothic" w:cs="Century Gothic"/>
          <w:b/>
          <w:i/>
          <w:sz w:val="24"/>
          <w:szCs w:val="24"/>
        </w:rPr>
        <w:lastRenderedPageBreak/>
        <w:t>Dichas políticas incluirán las medidas que se estimen pertinentes, tendientes a asegurar la continuidad de sus estudios.</w:t>
      </w:r>
    </w:p>
    <w:p w14:paraId="73AF2042" w14:textId="77777777" w:rsidR="00BE4D5F" w:rsidRDefault="00AD30EB">
      <w:pPr>
        <w:spacing w:before="280" w:after="280" w:line="360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LEY ESTATAL DEL DERECHO DE LAS MUJERES A UNA VIDA LIBRE DE VIOLENCIA</w:t>
      </w:r>
    </w:p>
    <w:p w14:paraId="20756B01" w14:textId="77777777" w:rsidR="00BE4D5F" w:rsidRDefault="00AD30EB">
      <w:pPr>
        <w:spacing w:before="280" w:after="28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Artículo 29.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Corresponde al Instituto Chihuahuense de las Mujeres:</w:t>
      </w:r>
    </w:p>
    <w:p w14:paraId="5396D5E9" w14:textId="77777777" w:rsidR="00BE4D5F" w:rsidRDefault="00BE4D5F">
      <w:pPr>
        <w:spacing w:before="280" w:after="28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5C992F99" w14:textId="77777777" w:rsidR="00BE4D5F" w:rsidRDefault="00AD30EB">
      <w:pPr>
        <w:spacing w:before="280" w:after="28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I a XI. …</w:t>
      </w:r>
    </w:p>
    <w:p w14:paraId="7BC3E642" w14:textId="77777777" w:rsidR="00BE4D5F" w:rsidRDefault="00BE4D5F">
      <w:pPr>
        <w:spacing w:before="280" w:after="280" w:line="360" w:lineRule="auto"/>
        <w:jc w:val="both"/>
        <w:rPr>
          <w:rFonts w:ascii="Century Gothic" w:eastAsia="Century Gothic" w:hAnsi="Century Gothic" w:cs="Century Gothic"/>
          <w:b/>
          <w:i/>
          <w:sz w:val="24"/>
          <w:szCs w:val="24"/>
        </w:rPr>
      </w:pPr>
    </w:p>
    <w:p w14:paraId="25655E7A" w14:textId="77777777" w:rsidR="00BE4D5F" w:rsidRDefault="00BE4D5F">
      <w:pPr>
        <w:spacing w:before="280" w:after="280" w:line="360" w:lineRule="auto"/>
        <w:jc w:val="both"/>
        <w:rPr>
          <w:rFonts w:ascii="Century Gothic" w:eastAsia="Century Gothic" w:hAnsi="Century Gothic" w:cs="Century Gothic"/>
          <w:b/>
          <w:i/>
          <w:sz w:val="24"/>
          <w:szCs w:val="24"/>
        </w:rPr>
      </w:pPr>
    </w:p>
    <w:p w14:paraId="3CE62265" w14:textId="77777777" w:rsidR="00BE4D5F" w:rsidRDefault="00BE4D5F">
      <w:pPr>
        <w:spacing w:before="280" w:after="280" w:line="360" w:lineRule="auto"/>
        <w:jc w:val="both"/>
        <w:rPr>
          <w:rFonts w:ascii="Century Gothic" w:eastAsia="Century Gothic" w:hAnsi="Century Gothic" w:cs="Century Gothic"/>
          <w:b/>
          <w:i/>
          <w:sz w:val="24"/>
          <w:szCs w:val="24"/>
        </w:rPr>
      </w:pPr>
    </w:p>
    <w:p w14:paraId="63C25FBF" w14:textId="77777777" w:rsidR="00BE4D5F" w:rsidRDefault="00BE4D5F">
      <w:pPr>
        <w:spacing w:before="280" w:after="280" w:line="360" w:lineRule="auto"/>
        <w:jc w:val="both"/>
        <w:rPr>
          <w:rFonts w:ascii="Century Gothic" w:eastAsia="Century Gothic" w:hAnsi="Century Gothic" w:cs="Century Gothic"/>
          <w:b/>
          <w:i/>
          <w:sz w:val="24"/>
          <w:szCs w:val="24"/>
        </w:rPr>
      </w:pPr>
    </w:p>
    <w:p w14:paraId="32E0012C" w14:textId="77777777" w:rsidR="00BE4D5F" w:rsidRDefault="00AD30EB">
      <w:pPr>
        <w:spacing w:before="280" w:after="280" w:line="360" w:lineRule="auto"/>
        <w:jc w:val="both"/>
        <w:rPr>
          <w:rFonts w:ascii="Century Gothic" w:eastAsia="Century Gothic" w:hAnsi="Century Gothic" w:cs="Century Gothic"/>
          <w:b/>
          <w:i/>
          <w:sz w:val="24"/>
          <w:szCs w:val="24"/>
        </w:rPr>
      </w:pPr>
      <w:r>
        <w:rPr>
          <w:rFonts w:ascii="Century Gothic" w:eastAsia="Century Gothic" w:hAnsi="Century Gothic" w:cs="Century Gothic"/>
          <w:b/>
          <w:i/>
          <w:sz w:val="24"/>
          <w:szCs w:val="24"/>
        </w:rPr>
        <w:t>XII. Realizar acciones que promuevan la autonomía económica y el acceso al trabajo remunerado de las mujeres víctimas de la violencia.</w:t>
      </w:r>
    </w:p>
    <w:p w14:paraId="5699C635" w14:textId="77777777" w:rsidR="00BE4D5F" w:rsidRDefault="00AD30EB">
      <w:pPr>
        <w:spacing w:before="280" w:after="280" w:line="360" w:lineRule="auto"/>
        <w:jc w:val="both"/>
        <w:rPr>
          <w:rFonts w:ascii="Century Gothic" w:eastAsia="Century Gothic" w:hAnsi="Century Gothic" w:cs="Century Gothic"/>
          <w:b/>
          <w:i/>
          <w:sz w:val="24"/>
          <w:szCs w:val="24"/>
        </w:rPr>
      </w:pPr>
      <w:r>
        <w:rPr>
          <w:rFonts w:ascii="Century Gothic" w:eastAsia="Century Gothic" w:hAnsi="Century Gothic" w:cs="Century Gothic"/>
          <w:b/>
          <w:i/>
          <w:sz w:val="24"/>
          <w:szCs w:val="24"/>
        </w:rPr>
        <w:t>Asimismo, el Instituto implementará, en coordinación con las autoridades competentes, protocolos de atención temprana en los casos de violencia económica y patrimonial, a fin de detectar oportunamente estas agresiones, brindar respuesta inmediata y establecer mecanismos eficaces para la restitución de los derechos económicos y patrimoniales vulnerados, buscando la reparación integral del daño.</w:t>
      </w:r>
    </w:p>
    <w:p w14:paraId="6455B532" w14:textId="77777777" w:rsidR="00BE4D5F" w:rsidRDefault="00AD30EB">
      <w:pPr>
        <w:spacing w:before="280" w:after="28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XIII a XXII. …</w:t>
      </w:r>
    </w:p>
    <w:p w14:paraId="4715261E" w14:textId="77777777" w:rsidR="00BE4D5F" w:rsidRDefault="00AD30EB">
      <w:pPr>
        <w:spacing w:before="280" w:after="280" w:line="360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LEY DE PLANEACIÓN DEL ESTADO DE CHIHUAHUA</w:t>
      </w:r>
    </w:p>
    <w:p w14:paraId="11641668" w14:textId="77777777" w:rsidR="00BE4D5F" w:rsidRDefault="00BE4D5F">
      <w:pPr>
        <w:spacing w:before="280" w:after="28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47BC4E86" w14:textId="77777777" w:rsidR="00BE4D5F" w:rsidRDefault="00AD30EB">
      <w:pPr>
        <w:spacing w:before="280" w:after="28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lastRenderedPageBreak/>
        <w:t>Artículo 11.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…</w:t>
      </w:r>
    </w:p>
    <w:p w14:paraId="1E1D541B" w14:textId="77777777" w:rsidR="00BE4D5F" w:rsidRDefault="00BE4D5F">
      <w:pPr>
        <w:spacing w:before="280" w:after="28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66305916" w14:textId="77777777" w:rsidR="00BE4D5F" w:rsidRDefault="00AD30EB">
      <w:pPr>
        <w:spacing w:before="280" w:after="28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i/>
          <w:sz w:val="24"/>
          <w:szCs w:val="24"/>
        </w:rPr>
        <w:t>(Texto vigente de los párrafos primero a séptimo, intocados).</w:t>
      </w:r>
    </w:p>
    <w:p w14:paraId="67D6938E" w14:textId="77777777" w:rsidR="00BE4D5F" w:rsidRDefault="00BE4D5F">
      <w:pPr>
        <w:spacing w:before="280" w:after="28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2DE7A460" w14:textId="77777777" w:rsidR="00BE4D5F" w:rsidRDefault="00AD30EB">
      <w:pPr>
        <w:spacing w:before="280" w:after="280" w:line="360" w:lineRule="auto"/>
        <w:jc w:val="both"/>
        <w:rPr>
          <w:rFonts w:ascii="Century Gothic" w:eastAsia="Century Gothic" w:hAnsi="Century Gothic" w:cs="Century Gothic"/>
          <w:b/>
          <w:i/>
          <w:sz w:val="24"/>
          <w:szCs w:val="24"/>
        </w:rPr>
      </w:pPr>
      <w:r>
        <w:rPr>
          <w:rFonts w:ascii="Century Gothic" w:eastAsia="Century Gothic" w:hAnsi="Century Gothic" w:cs="Century Gothic"/>
          <w:b/>
          <w:i/>
          <w:sz w:val="24"/>
          <w:szCs w:val="24"/>
        </w:rPr>
        <w:t>En el diseño del Plan Estatal de Desarrollo se procurará la incorporación de metas e indicadores que permitan dar seguimiento a la inclusión laboral de las mujeres jóvenes de quince a veintinueve años, a fin de evaluar periódicamente su participación en el mercado de trabajo.</w:t>
      </w:r>
    </w:p>
    <w:p w14:paraId="2A99BF08" w14:textId="0171AAA0" w:rsidR="00BE4D5F" w:rsidRDefault="00BE4D5F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00AB6C75" w14:textId="4B6C7E0D" w:rsidR="00A86FDA" w:rsidRDefault="00A86FDA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1C2C8AE2" w14:textId="73D8B646" w:rsidR="00A86FDA" w:rsidRDefault="00A86FDA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5BD581C8" w14:textId="28E0B44B" w:rsidR="00A86FDA" w:rsidRDefault="00A86FDA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4F716488" w14:textId="4C2A9397" w:rsidR="00A86FDA" w:rsidRDefault="00A86FDA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186CEE0F" w14:textId="25F58600" w:rsidR="00A86FDA" w:rsidRDefault="00A86FDA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57226B97" w14:textId="5E866588" w:rsidR="00A86FDA" w:rsidRDefault="00A86FDA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64F1FEE7" w14:textId="77777777" w:rsidR="00A86FDA" w:rsidRDefault="00A86FDA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00469EEC" w14:textId="77777777" w:rsidR="00A86FDA" w:rsidRPr="00A86FDA" w:rsidRDefault="00A86FDA" w:rsidP="00A86FDA">
      <w:pPr>
        <w:spacing w:line="360" w:lineRule="auto"/>
        <w:jc w:val="center"/>
        <w:rPr>
          <w:rFonts w:ascii="Century Gothic" w:eastAsia="Century Gothic" w:hAnsi="Century Gothic" w:cs="Century Gothic"/>
          <w:b/>
          <w:sz w:val="24"/>
          <w:szCs w:val="24"/>
          <w:lang w:val="en-US"/>
        </w:rPr>
      </w:pPr>
      <w:r w:rsidRPr="00A86FDA">
        <w:rPr>
          <w:rFonts w:ascii="Century Gothic" w:eastAsia="Century Gothic" w:hAnsi="Century Gothic" w:cs="Century Gothic"/>
          <w:b/>
          <w:sz w:val="24"/>
          <w:szCs w:val="24"/>
          <w:lang w:val="en-US"/>
        </w:rPr>
        <w:t>T R A N S I T O R I O S</w:t>
      </w:r>
    </w:p>
    <w:p w14:paraId="304B7C75" w14:textId="77777777" w:rsidR="00A86FDA" w:rsidRPr="00A86FDA" w:rsidRDefault="00A86FDA" w:rsidP="00A86FDA">
      <w:pPr>
        <w:spacing w:line="360" w:lineRule="auto"/>
        <w:jc w:val="center"/>
        <w:rPr>
          <w:rFonts w:ascii="Century Gothic" w:eastAsia="Century Gothic" w:hAnsi="Century Gothic" w:cs="Century Gothic"/>
          <w:b/>
          <w:sz w:val="24"/>
          <w:szCs w:val="24"/>
          <w:lang w:val="en-US"/>
        </w:rPr>
      </w:pPr>
    </w:p>
    <w:p w14:paraId="5AF25B3D" w14:textId="77777777" w:rsidR="00A86FDA" w:rsidRPr="00A86FDA" w:rsidRDefault="00A86FDA" w:rsidP="00A86FDA">
      <w:pPr>
        <w:spacing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  <w:r w:rsidRPr="00A86FDA">
        <w:rPr>
          <w:rFonts w:ascii="Century Gothic" w:eastAsia="Century Gothic" w:hAnsi="Century Gothic" w:cs="Century Gothic"/>
          <w:b/>
          <w:sz w:val="24"/>
          <w:szCs w:val="24"/>
        </w:rPr>
        <w:t xml:space="preserve">ARTÍCULO PRIMERO. </w:t>
      </w:r>
      <w:r w:rsidRPr="00A86FDA">
        <w:rPr>
          <w:rFonts w:ascii="Century Gothic" w:eastAsia="Century Gothic" w:hAnsi="Century Gothic" w:cs="Century Gothic"/>
          <w:bCs/>
          <w:sz w:val="24"/>
          <w:szCs w:val="24"/>
        </w:rPr>
        <w:t>El presente Decreto entrará en vigor al día siguiente de su publicación en el Periódico Oficial del Estado de Chihuahua.</w:t>
      </w:r>
    </w:p>
    <w:p w14:paraId="1EA30702" w14:textId="77777777" w:rsidR="00A86FDA" w:rsidRPr="00A86FDA" w:rsidRDefault="00A86FDA" w:rsidP="00A86FDA">
      <w:pPr>
        <w:spacing w:line="360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67426CAC" w14:textId="6F509504" w:rsidR="00BE4D5F" w:rsidRPr="00A86FDA" w:rsidRDefault="00A86FDA" w:rsidP="00A86FDA">
      <w:pPr>
        <w:spacing w:line="360" w:lineRule="auto"/>
        <w:rPr>
          <w:rFonts w:ascii="Century Gothic" w:eastAsia="Century Gothic" w:hAnsi="Century Gothic" w:cs="Century Gothic"/>
          <w:bCs/>
          <w:sz w:val="24"/>
          <w:szCs w:val="24"/>
        </w:rPr>
      </w:pPr>
      <w:r w:rsidRPr="00A86FDA">
        <w:rPr>
          <w:rFonts w:ascii="Century Gothic" w:eastAsia="Century Gothic" w:hAnsi="Century Gothic" w:cs="Century Gothic"/>
          <w:b/>
          <w:sz w:val="24"/>
          <w:szCs w:val="24"/>
        </w:rPr>
        <w:t xml:space="preserve">ARTÍCULO SEGUNDO. </w:t>
      </w:r>
      <w:r w:rsidRPr="00A86FDA">
        <w:rPr>
          <w:rFonts w:ascii="Century Gothic" w:eastAsia="Century Gothic" w:hAnsi="Century Gothic" w:cs="Century Gothic"/>
          <w:bCs/>
          <w:sz w:val="24"/>
          <w:szCs w:val="24"/>
        </w:rPr>
        <w:t>Las dependencias y entidades señaladas en este Decreto deberán realizar las acciones necesarias para su cumplimiento, conforme a la disponibilidad presupuestaria y los recursos humanos, materiales y financieros existentes.</w:t>
      </w:r>
    </w:p>
    <w:p w14:paraId="7A4FE95C" w14:textId="32CCBE5C" w:rsidR="00BE4D5F" w:rsidRDefault="00BE4D5F">
      <w:pPr>
        <w:spacing w:line="360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73AF8C1C" w14:textId="2FE89663" w:rsidR="00A86FDA" w:rsidRDefault="00A86FDA" w:rsidP="00A86FDA">
      <w:pPr>
        <w:spacing w:line="360" w:lineRule="auto"/>
        <w:jc w:val="both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hAnsi="Century Gothic"/>
          <w:b/>
          <w:bCs/>
          <w:color w:val="000000"/>
        </w:rPr>
        <w:t xml:space="preserve">DADO </w:t>
      </w:r>
      <w:r>
        <w:rPr>
          <w:rFonts w:ascii="Century Gothic" w:hAnsi="Century Gothic"/>
          <w:color w:val="000000"/>
        </w:rPr>
        <w:t>EN EL SALÓN DE SESIONES, EL DIA 30 DEL MES DE OCTUBRE DE LA PRESENTE ANUALIDAD.</w:t>
      </w:r>
    </w:p>
    <w:p w14:paraId="66B85752" w14:textId="77777777" w:rsidR="00BE4D5F" w:rsidRDefault="00BE4D5F">
      <w:pPr>
        <w:spacing w:line="360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48FACA04" w14:textId="77777777" w:rsidR="00BE4D5F" w:rsidRDefault="00AD30EB">
      <w:pPr>
        <w:spacing w:line="360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ATENTAMENTE</w:t>
      </w:r>
    </w:p>
    <w:p w14:paraId="5824E480" w14:textId="77777777" w:rsidR="00BE4D5F" w:rsidRDefault="00BE4D5F">
      <w:pPr>
        <w:spacing w:line="360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1A5EF5AB" w14:textId="77777777" w:rsidR="00BE4D5F" w:rsidRDefault="00AD30EB">
      <w:pPr>
        <w:spacing w:line="360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bookmarkStart w:id="0" w:name="_heading=h.w8w44hrthhnq" w:colFirst="0" w:colLast="0"/>
      <w:bookmarkEnd w:id="0"/>
      <w:r>
        <w:rPr>
          <w:rFonts w:ascii="Century Gothic" w:eastAsia="Century Gothic" w:hAnsi="Century Gothic" w:cs="Century Gothic"/>
          <w:b/>
          <w:sz w:val="24"/>
          <w:szCs w:val="24"/>
        </w:rPr>
        <w:t>DIP. JOCELINE VEGA VARGAS</w:t>
      </w:r>
      <w:r>
        <w:rPr>
          <w:rFonts w:ascii="Century Gothic" w:eastAsia="Century Gothic" w:hAnsi="Century Gothic" w:cs="Century Gothic"/>
          <w:b/>
          <w:sz w:val="24"/>
          <w:szCs w:val="24"/>
        </w:rPr>
        <w:tab/>
      </w:r>
      <w:r>
        <w:rPr>
          <w:rFonts w:ascii="Century Gothic" w:eastAsia="Century Gothic" w:hAnsi="Century Gothic" w:cs="Century Gothic"/>
          <w:b/>
          <w:sz w:val="24"/>
          <w:szCs w:val="24"/>
        </w:rPr>
        <w:br/>
      </w: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EN REPRESENTACIÓN DEL</w:t>
      </w: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br/>
        <w:t>GRUPO PARLAMENTARIO DEL PARTIDO ACCIÓN NACIONAL</w:t>
      </w:r>
    </w:p>
    <w:p w14:paraId="48035B91" w14:textId="77777777" w:rsidR="00BE4D5F" w:rsidRDefault="00BE4D5F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43DC973A" w14:textId="77777777" w:rsidR="00BE4D5F" w:rsidRDefault="00BE4D5F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00A265D7" w14:textId="77777777" w:rsidR="00BE4D5F" w:rsidRDefault="00AD30EB">
      <w:pPr>
        <w:spacing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DIP. JOCELINE VEGA VARGAS</w:t>
      </w:r>
    </w:p>
    <w:p w14:paraId="71298D71" w14:textId="77777777" w:rsidR="00BE4D5F" w:rsidRDefault="00BE4D5F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62242BED" w14:textId="77777777" w:rsidR="00BE4D5F" w:rsidRDefault="00BE4D5F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20B5FC7D" w14:textId="77777777" w:rsidR="00BE4D5F" w:rsidRDefault="00AD30EB">
      <w:pPr>
        <w:spacing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DIP. ISMAEL PÉREZ PAVÍA</w:t>
      </w:r>
    </w:p>
    <w:p w14:paraId="00A415A4" w14:textId="77777777" w:rsidR="00BE4D5F" w:rsidRDefault="00BE4D5F">
      <w:pPr>
        <w:spacing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14:paraId="31DED9F8" w14:textId="77777777" w:rsidR="00BE4D5F" w:rsidRDefault="00BE4D5F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4D5CCB12" w14:textId="77777777" w:rsidR="00BE4D5F" w:rsidRDefault="00AD30EB">
      <w:pPr>
        <w:spacing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DIP. JOSÉ ALFREDO CHÁVEZ MADRID</w:t>
      </w:r>
    </w:p>
    <w:p w14:paraId="7BE75DEB" w14:textId="77777777" w:rsidR="00BE4D5F" w:rsidRDefault="00BE4D5F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760B09F0" w14:textId="77777777" w:rsidR="00BE4D5F" w:rsidRDefault="00BE4D5F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208928E9" w14:textId="77777777" w:rsidR="00BE4D5F" w:rsidRDefault="00BE4D5F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48F33BB3" w14:textId="77777777" w:rsidR="00BE4D5F" w:rsidRDefault="00AD30EB">
      <w:pPr>
        <w:spacing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DIP. ARTURO ZUBIA FERNÁNDEZ</w:t>
      </w:r>
    </w:p>
    <w:p w14:paraId="36461FB0" w14:textId="77777777" w:rsidR="00BE4D5F" w:rsidRDefault="00BE4D5F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3B3A7EBA" w14:textId="77777777" w:rsidR="00BE4D5F" w:rsidRDefault="00BE4D5F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4E1C6C9A" w14:textId="77777777" w:rsidR="00BE4D5F" w:rsidRDefault="00BE4D5F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337F3147" w14:textId="77777777" w:rsidR="00BE4D5F" w:rsidRDefault="00AD30EB">
      <w:pPr>
        <w:spacing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DIP. EDNA XÓCHITL CONTRERAS HERRERA</w:t>
      </w:r>
    </w:p>
    <w:p w14:paraId="319248C3" w14:textId="77777777" w:rsidR="00BE4D5F" w:rsidRDefault="00BE4D5F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53FE1DC1" w14:textId="77777777" w:rsidR="00BE4D5F" w:rsidRDefault="00BE4D5F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56C868CD" w14:textId="77777777" w:rsidR="00BE4D5F" w:rsidRDefault="00BE4D5F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61696BB1" w14:textId="77777777" w:rsidR="00BE4D5F" w:rsidRDefault="00AD30EB">
      <w:pPr>
        <w:spacing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DIP. ROBERTO MARCELINO CARREÓN HUITRÓN</w:t>
      </w:r>
    </w:p>
    <w:p w14:paraId="245562BC" w14:textId="77777777" w:rsidR="00BE4D5F" w:rsidRDefault="00BE4D5F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7AB97C51" w14:textId="77777777" w:rsidR="00BE4D5F" w:rsidRDefault="00BE4D5F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38E32E35" w14:textId="77777777" w:rsidR="00BE4D5F" w:rsidRDefault="00BE4D5F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7E70679D" w14:textId="77777777" w:rsidR="00BE4D5F" w:rsidRDefault="00BE4D5F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3943F35D" w14:textId="77777777" w:rsidR="00BE4D5F" w:rsidRDefault="00BE4D5F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7EDBFE0A" w14:textId="77777777" w:rsidR="00BE4D5F" w:rsidRDefault="00BE4D5F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58ADBBDE" w14:textId="77777777" w:rsidR="00BE4D5F" w:rsidRDefault="00AD30EB">
      <w:pPr>
        <w:spacing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DIP. SAÚL MIRELES CORRAL</w:t>
      </w:r>
    </w:p>
    <w:p w14:paraId="1C0D25C4" w14:textId="77777777" w:rsidR="00BE4D5F" w:rsidRDefault="00BE4D5F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3F6E9C2E" w14:textId="77777777" w:rsidR="00BE4D5F" w:rsidRDefault="00BE4D5F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116A7199" w14:textId="77777777" w:rsidR="00BE4D5F" w:rsidRDefault="00BE4D5F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3B94A8BD" w14:textId="77777777" w:rsidR="00BE4D5F" w:rsidRDefault="00AD30EB">
      <w:pPr>
        <w:spacing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DIP. JORGE CARLOS SOTO PRIETO</w:t>
      </w:r>
    </w:p>
    <w:p w14:paraId="511A304D" w14:textId="77777777" w:rsidR="00BE4D5F" w:rsidRDefault="00BE4D5F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74BBEB69" w14:textId="77777777" w:rsidR="00BE4D5F" w:rsidRDefault="00BE4D5F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68431B7F" w14:textId="77777777" w:rsidR="00BE4D5F" w:rsidRDefault="00AD30EB">
      <w:pPr>
        <w:spacing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DIP. CARLOS ALFREDO OLSON SAN VICENTE</w:t>
      </w:r>
    </w:p>
    <w:p w14:paraId="7182B6D1" w14:textId="77777777" w:rsidR="00BE4D5F" w:rsidRDefault="00AD30EB">
      <w:pPr>
        <w:spacing w:after="240"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br/>
      </w:r>
      <w:r>
        <w:rPr>
          <w:rFonts w:ascii="Century Gothic" w:eastAsia="Century Gothic" w:hAnsi="Century Gothic" w:cs="Century Gothic"/>
          <w:sz w:val="24"/>
          <w:szCs w:val="24"/>
        </w:rPr>
        <w:br/>
      </w: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DIP. YESENIA GUADALUPE REYES CALZADÍAS</w:t>
      </w:r>
    </w:p>
    <w:p w14:paraId="3EAC6E68" w14:textId="77777777" w:rsidR="00BE4D5F" w:rsidRDefault="00BE4D5F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781456A2" w14:textId="77777777" w:rsidR="00BE4D5F" w:rsidRDefault="00BE4D5F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3F4C704D" w14:textId="77777777" w:rsidR="00BE4D5F" w:rsidRDefault="00AD30EB">
      <w:pPr>
        <w:spacing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DIP. CARLA YAMILETH RIVAS MARTÍNEZ</w:t>
      </w:r>
    </w:p>
    <w:p w14:paraId="727CFFBA" w14:textId="77777777" w:rsidR="00BE4D5F" w:rsidRDefault="00BE4D5F">
      <w:pPr>
        <w:spacing w:after="240"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406B86E5" w14:textId="77777777" w:rsidR="00BE4D5F" w:rsidRDefault="00AD30EB">
      <w:pPr>
        <w:spacing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DIP. NANCY JANETH FRÍAS </w:t>
      </w:r>
      <w:proofErr w:type="spellStart"/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FRÍAS</w:t>
      </w:r>
      <w:proofErr w:type="spellEnd"/>
    </w:p>
    <w:p w14:paraId="7822D0A3" w14:textId="77777777" w:rsidR="00BE4D5F" w:rsidRDefault="00AD30EB">
      <w:pPr>
        <w:spacing w:line="276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3995888D" wp14:editId="5667BE05">
                <wp:simplePos x="0" y="0"/>
                <wp:positionH relativeFrom="margin">
                  <wp:align>left</wp:align>
                </wp:positionH>
                <wp:positionV relativeFrom="paragraph">
                  <wp:posOffset>529590</wp:posOffset>
                </wp:positionV>
                <wp:extent cx="5991225" cy="866775"/>
                <wp:effectExtent l="0" t="0" r="28575" b="28575"/>
                <wp:wrapSquare wrapText="bothSides" distT="45720" distB="45720" distL="114300" distR="114300"/>
                <wp:docPr id="223" name="Rectángulo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C635D5" w14:textId="6DFB04D6" w:rsidR="00BE4D5F" w:rsidRDefault="00AD30EB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18"/>
                              </w:rPr>
                              <w:t>LA PRESENTE HOJA DE FIRMAS CORRESPONDE A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 w:rsidR="00C43B52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18"/>
                              </w:rPr>
                              <w:t>INICIATIVA CON CARÁCTER DE P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18"/>
                              </w:rPr>
                              <w:t>ROYECTO</w:t>
                            </w:r>
                            <w:r w:rsidR="00C43B52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18"/>
                              </w:rPr>
                              <w:t xml:space="preserve">DE DECRETO MEDIANTE EL CUAL SE ADICIONAN DIVERSAS DISPOSICIONES DE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18"/>
                              </w:rPr>
                              <w:t>LA LEY DE IGUALDAD ENTRE MUJERES Y HOMBRES DEL ESTADO DE CHIHUAHUA, LA LEY ESTATAL DE EDUCACIÓN, LA LEY ESTATAL DEL DERECHO DE LAS MUJERES A UNA VIDA LIBRE DE VIOLENCIA; Y DE LA LEY DE PLANEACIÓN DEL ESTADO DE CHIHUAHUA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5888D" id="Rectángulo 223" o:spid="_x0000_s1026" style="position:absolute;left:0;text-align:left;margin-left:0;margin-top:41.7pt;width:471.75pt;height:68.2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54C635D5" w14:textId="6DFB04D6" w:rsidR="00BE4D5F" w:rsidRDefault="00AD30EB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  <w:sz w:val="18"/>
                        </w:rPr>
                        <w:t>LA PRESENTE HOJA DE FIRMAS CORRESPONDE A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18"/>
                        </w:rPr>
                        <w:t xml:space="preserve"> </w:t>
                      </w:r>
                      <w:r w:rsidR="00C43B52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18"/>
                        </w:rPr>
                        <w:t>INICIATIVA CON CARÁCTER DE P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18"/>
                        </w:rPr>
                        <w:t>ROYECTO</w:t>
                      </w:r>
                      <w:r w:rsidR="00C43B52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18"/>
                        </w:rPr>
                        <w:t xml:space="preserve">DE DECRETO MEDIANTE EL CUAL SE ADICIONAN DIVERSAS DISPOSICIONES DE 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  <w:sz w:val="18"/>
                        </w:rPr>
                        <w:t>LA LEY DE IGUALDAD ENTRE MUJERES Y HOMBRES DEL ESTADO DE CHIHUAHUA, LA LEY ESTATAL DE EDUCACIÓN, LA LEY ESTATAL DEL DERECHO DE LAS MUJERES A UNA VIDA LIBRE DE VIOLENC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  <w:sz w:val="18"/>
                        </w:rPr>
                        <w:t>IA; Y DE LA LEY DE PLANEACIÓN DEL ESTADO DE CHIHUAHUA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6AAAE80F" w14:textId="77777777" w:rsidR="00BE4D5F" w:rsidRDefault="00BE4D5F">
      <w:pPr>
        <w:spacing w:line="276" w:lineRule="auto"/>
        <w:rPr>
          <w:rFonts w:ascii="Century Gothic" w:eastAsia="Century Gothic" w:hAnsi="Century Gothic" w:cs="Century Gothic"/>
          <w:b/>
          <w:sz w:val="24"/>
          <w:szCs w:val="24"/>
        </w:rPr>
      </w:pPr>
    </w:p>
    <w:sectPr w:rsidR="00BE4D5F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A9FC8" w14:textId="77777777" w:rsidR="00AD30EB" w:rsidRDefault="00AD30EB">
      <w:pPr>
        <w:spacing w:after="0" w:line="240" w:lineRule="auto"/>
      </w:pPr>
      <w:r>
        <w:separator/>
      </w:r>
    </w:p>
  </w:endnote>
  <w:endnote w:type="continuationSeparator" w:id="0">
    <w:p w14:paraId="23FCF5B2" w14:textId="77777777" w:rsidR="00AD30EB" w:rsidRDefault="00AD3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DB187B-75AE-42EF-BEC9-1C463CB67D3A}"/>
    <w:embedBold r:id="rId2" w:fontKey="{6386610F-BCAE-4A32-AA00-411FDCCF01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94B3B1F8-729C-445E-A653-3A7709BBB5D0}"/>
    <w:embedBold r:id="rId4" w:fontKey="{1EF88183-1C7D-42D6-88F0-344418114C66}"/>
    <w:embedItalic r:id="rId5" w:fontKey="{476A3271-D0ED-4AC8-8A98-CEC1107E513E}"/>
    <w:embedBoldItalic r:id="rId6" w:fontKey="{43F95667-4B69-4277-85BC-2CDF4A68F0B6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1BCC834-3F27-466A-99CF-76BE479F239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3A7F328C-B722-43EB-B85D-BEE8459BED01}"/>
    <w:embedItalic r:id="rId9" w:fontKey="{A495E481-3B89-480F-98F6-00CEFB4788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BB0EA" w14:textId="77777777" w:rsidR="00BE4D5F" w:rsidRDefault="00AD30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86FDA">
      <w:rPr>
        <w:noProof/>
        <w:color w:val="000000"/>
      </w:rPr>
      <w:t>1</w:t>
    </w:r>
    <w:r>
      <w:rPr>
        <w:color w:val="000000"/>
      </w:rPr>
      <w:fldChar w:fldCharType="end"/>
    </w:r>
  </w:p>
  <w:p w14:paraId="3BFEFBAA" w14:textId="77777777" w:rsidR="00BE4D5F" w:rsidRDefault="00BE4D5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B38DE" w14:textId="77777777" w:rsidR="00AD30EB" w:rsidRDefault="00AD30EB">
      <w:pPr>
        <w:spacing w:after="0" w:line="240" w:lineRule="auto"/>
      </w:pPr>
      <w:r>
        <w:separator/>
      </w:r>
    </w:p>
  </w:footnote>
  <w:footnote w:type="continuationSeparator" w:id="0">
    <w:p w14:paraId="409F0DCC" w14:textId="77777777" w:rsidR="00AD30EB" w:rsidRDefault="00AD3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7EF9C" w14:textId="77777777" w:rsidR="00BE4D5F" w:rsidRDefault="00AD30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CD3AC8B" wp14:editId="1F8F14AF">
          <wp:simplePos x="0" y="0"/>
          <wp:positionH relativeFrom="column">
            <wp:posOffset>3315639</wp:posOffset>
          </wp:positionH>
          <wp:positionV relativeFrom="paragraph">
            <wp:posOffset>788670</wp:posOffset>
          </wp:positionV>
          <wp:extent cx="2296490" cy="1012190"/>
          <wp:effectExtent l="0" t="0" r="0" b="0"/>
          <wp:wrapNone/>
          <wp:docPr id="22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6490" cy="1012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4F193C4A" wp14:editId="162ABE00">
          <wp:simplePos x="0" y="0"/>
          <wp:positionH relativeFrom="column">
            <wp:posOffset>-333373</wp:posOffset>
          </wp:positionH>
          <wp:positionV relativeFrom="paragraph">
            <wp:posOffset>-116203</wp:posOffset>
          </wp:positionV>
          <wp:extent cx="1790700" cy="1790700"/>
          <wp:effectExtent l="0" t="0" r="0" b="0"/>
          <wp:wrapNone/>
          <wp:docPr id="2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0700" cy="1790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00C7B4AF" wp14:editId="086B5746">
              <wp:simplePos x="0" y="0"/>
              <wp:positionH relativeFrom="column">
                <wp:posOffset>1347016</wp:posOffset>
              </wp:positionH>
              <wp:positionV relativeFrom="paragraph">
                <wp:posOffset>-160522</wp:posOffset>
              </wp:positionV>
              <wp:extent cx="4274639" cy="676275"/>
              <wp:effectExtent l="0" t="0" r="0" b="0"/>
              <wp:wrapNone/>
              <wp:docPr id="224" name="Rectángulo 2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18206" y="3451388"/>
                        <a:ext cx="4255589" cy="657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913828B" w14:textId="77777777" w:rsidR="00BE4D5F" w:rsidRDefault="00AD30EB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i/>
                              <w:color w:val="000000"/>
                              <w:sz w:val="20"/>
                            </w:rPr>
                            <w:t>“2025, Año del Bicentenario de la Primera Constitución del Estado de Chihuahua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i/>
                              <w:color w:val="000000"/>
                              <w:sz w:val="28"/>
                            </w:rPr>
                            <w:t xml:space="preserve">”                                                                 </w:t>
                          </w:r>
                        </w:p>
                        <w:p w14:paraId="4C83D048" w14:textId="77777777" w:rsidR="00BE4D5F" w:rsidRDefault="00BE4D5F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0C7B4AF" id="Rectángulo 224" o:spid="_x0000_s1027" style="position:absolute;margin-left:106.05pt;margin-top:-12.65pt;width:336.6pt;height:53.2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" stroked="f">
              <v:textbox inset="2.53958mm,1.2694mm,2.53958mm,1.2694mm">
                <w:txbxContent>
                  <w:p w14:paraId="0913828B" w14:textId="77777777" w:rsidR="00BE4D5F" w:rsidRDefault="00AD30EB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Century Gothic" w:eastAsia="Century Gothic" w:hAnsi="Century Gothic" w:cs="Century Gothic"/>
                        <w:b/>
                        <w:i/>
                        <w:color w:val="000000"/>
                        <w:sz w:val="20"/>
                      </w:rPr>
                      <w:t>“2025, Año del Bicentenario de la Primera Constitución del Estado de Chihuahua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i/>
                        <w:color w:val="000000"/>
                        <w:sz w:val="28"/>
                      </w:rPr>
                      <w:t xml:space="preserve">”                                                                 </w:t>
                    </w:r>
                  </w:p>
                  <w:p w14:paraId="4C83D048" w14:textId="77777777" w:rsidR="00BE4D5F" w:rsidRDefault="00BE4D5F">
                    <w:pPr>
                      <w:spacing w:line="258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61312" behindDoc="1" locked="0" layoutInCell="1" hidden="0" allowOverlap="1" wp14:anchorId="18FFC6AA" wp14:editId="27752982">
          <wp:simplePos x="0" y="0"/>
          <wp:positionH relativeFrom="column">
            <wp:posOffset>1265555</wp:posOffset>
          </wp:positionH>
          <wp:positionV relativeFrom="paragraph">
            <wp:posOffset>550545</wp:posOffset>
          </wp:positionV>
          <wp:extent cx="4346575" cy="36830"/>
          <wp:effectExtent l="0" t="0" r="0" b="0"/>
          <wp:wrapNone/>
          <wp:docPr id="2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46575" cy="36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A7039"/>
    <w:multiLevelType w:val="multilevel"/>
    <w:tmpl w:val="F1DC0C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D5F"/>
    <w:rsid w:val="00121B9F"/>
    <w:rsid w:val="001E6DEF"/>
    <w:rsid w:val="00A86FDA"/>
    <w:rsid w:val="00AD30EB"/>
    <w:rsid w:val="00BE4D5F"/>
    <w:rsid w:val="00C4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18977"/>
  <w15:docId w15:val="{5465CE02-23AB-4727-9826-24F0FD796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 w:val="0"/>
      <w:spacing w:after="0" w:line="276" w:lineRule="auto"/>
      <w:ind w:left="163" w:right="50"/>
      <w:jc w:val="center"/>
      <w:outlineLvl w:val="0"/>
    </w:pPr>
    <w:rPr>
      <w:rFonts w:ascii="Arial" w:eastAsia="Arial" w:hAnsi="Arial" w:cs="Arial"/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widowControl w:val="0"/>
      <w:spacing w:after="0" w:line="240" w:lineRule="auto"/>
      <w:ind w:left="163" w:right="132"/>
      <w:jc w:val="center"/>
      <w:outlineLvl w:val="1"/>
    </w:pPr>
    <w:rPr>
      <w:rFonts w:ascii="Arial" w:eastAsia="Arial" w:hAnsi="Arial" w:cs="Arial"/>
      <w:b/>
      <w:sz w:val="2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Body">
    <w:name w:val="Body"/>
    <w:rsid w:val="00612D71"/>
    <w:pPr>
      <w:spacing w:line="240" w:lineRule="auto"/>
      <w:jc w:val="both"/>
    </w:pPr>
    <w:rPr>
      <w:rFonts w:ascii="Century Gothic" w:eastAsia="Arial Unicode MS" w:hAnsi="Century Gothic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Encabezado">
    <w:name w:val="header"/>
    <w:basedOn w:val="Normal"/>
    <w:link w:val="EncabezadoCar"/>
    <w:uiPriority w:val="99"/>
    <w:unhideWhenUsed/>
    <w:rsid w:val="00C122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2231"/>
  </w:style>
  <w:style w:type="paragraph" w:styleId="Piedepgina">
    <w:name w:val="footer"/>
    <w:basedOn w:val="Normal"/>
    <w:link w:val="PiedepginaCar"/>
    <w:uiPriority w:val="99"/>
    <w:unhideWhenUsed/>
    <w:rsid w:val="00C122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2231"/>
  </w:style>
  <w:style w:type="paragraph" w:styleId="Textonotapie">
    <w:name w:val="footnote text"/>
    <w:basedOn w:val="Normal"/>
    <w:link w:val="TextonotapieCar"/>
    <w:uiPriority w:val="99"/>
    <w:semiHidden/>
    <w:unhideWhenUsed/>
    <w:rsid w:val="0078046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8046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80464"/>
    <w:rPr>
      <w:vertAlign w:val="superscript"/>
    </w:rPr>
  </w:style>
  <w:style w:type="paragraph" w:styleId="Sinespaciado">
    <w:name w:val="No Spacing"/>
    <w:uiPriority w:val="1"/>
    <w:qFormat/>
    <w:rsid w:val="00E63B93"/>
    <w:pPr>
      <w:spacing w:after="0" w:line="360" w:lineRule="auto"/>
      <w:ind w:firstLine="709"/>
      <w:jc w:val="both"/>
    </w:pPr>
    <w:rPr>
      <w:rFonts w:ascii="Century Gothic" w:hAnsi="Century Gothic"/>
      <w:sz w:val="24"/>
    </w:rPr>
  </w:style>
  <w:style w:type="paragraph" w:styleId="Prrafodelista">
    <w:name w:val="List Paragraph"/>
    <w:basedOn w:val="Normal"/>
    <w:uiPriority w:val="34"/>
    <w:qFormat/>
    <w:rsid w:val="00FA0831"/>
    <w:pPr>
      <w:ind w:left="720"/>
      <w:contextualSpacing/>
    </w:pPr>
  </w:style>
  <w:style w:type="character" w:customStyle="1" w:styleId="Ttulo1Car">
    <w:name w:val="Título 1 Car"/>
    <w:basedOn w:val="Fuentedeprrafopredeter"/>
    <w:uiPriority w:val="9"/>
    <w:rsid w:val="00001F7D"/>
    <w:rPr>
      <w:rFonts w:ascii="Arial" w:eastAsia="Arial" w:hAnsi="Arial" w:cs="Arial"/>
      <w:b/>
      <w:bCs/>
      <w:sz w:val="24"/>
      <w:szCs w:val="24"/>
      <w:lang w:val="es-ES"/>
    </w:rPr>
  </w:style>
  <w:style w:type="character" w:customStyle="1" w:styleId="Ttulo2Car">
    <w:name w:val="Título 2 Car"/>
    <w:basedOn w:val="Fuentedeprrafopredeter"/>
    <w:uiPriority w:val="9"/>
    <w:rsid w:val="00001F7D"/>
    <w:rPr>
      <w:rFonts w:ascii="Arial" w:eastAsia="Arial" w:hAnsi="Arial" w:cs="Arial"/>
      <w:b/>
      <w:bCs/>
      <w:sz w:val="20"/>
      <w:szCs w:val="20"/>
      <w:lang w:val="es-ES"/>
    </w:rPr>
  </w:style>
  <w:style w:type="numbering" w:customStyle="1" w:styleId="Sinlista1">
    <w:name w:val="Sin lista1"/>
    <w:next w:val="Sinlista"/>
    <w:uiPriority w:val="99"/>
    <w:semiHidden/>
    <w:unhideWhenUsed/>
    <w:rsid w:val="00001F7D"/>
  </w:style>
  <w:style w:type="table" w:styleId="Tablaconcuadrcula">
    <w:name w:val="Table Grid"/>
    <w:basedOn w:val="Tablanormal"/>
    <w:uiPriority w:val="39"/>
    <w:rsid w:val="00001F7D"/>
    <w:pPr>
      <w:spacing w:after="0" w:line="240" w:lineRule="auto"/>
    </w:pPr>
    <w:rPr>
      <w:rFonts w:ascii="Century Gothic" w:hAnsi="Century Gothic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001F7D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01F7D"/>
    <w:rPr>
      <w:rFonts w:ascii="Arial MT" w:eastAsia="Arial MT" w:hAnsi="Arial MT" w:cs="Arial MT"/>
      <w:sz w:val="20"/>
      <w:szCs w:val="20"/>
      <w:lang w:val="es-ES"/>
    </w:rPr>
  </w:style>
  <w:style w:type="character" w:customStyle="1" w:styleId="Ttulo3Car">
    <w:name w:val="Título 3 Car"/>
    <w:basedOn w:val="Fuentedeprrafopredeter"/>
    <w:uiPriority w:val="9"/>
    <w:semiHidden/>
    <w:rsid w:val="00946FB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8B57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B57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B57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B57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B57A7"/>
    <w:rPr>
      <w:b/>
      <w:bCs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C419E3"/>
    <w:rPr>
      <w:b/>
      <w:bCs/>
    </w:rPr>
  </w:style>
  <w:style w:type="character" w:customStyle="1" w:styleId="s1">
    <w:name w:val="s1"/>
    <w:basedOn w:val="Fuentedeprrafopredeter"/>
    <w:rsid w:val="007C6727"/>
  </w:style>
  <w:style w:type="paragraph" w:customStyle="1" w:styleId="p1">
    <w:name w:val="p1"/>
    <w:basedOn w:val="Normal"/>
    <w:rsid w:val="007C6727"/>
    <w:pPr>
      <w:spacing w:after="0" w:line="240" w:lineRule="auto"/>
    </w:pPr>
    <w:rPr>
      <w:rFonts w:ascii="Arial" w:eastAsia="Times New Roman" w:hAnsi="Arial" w:cs="Arial"/>
      <w:color w:val="000000"/>
      <w:sz w:val="15"/>
      <w:szCs w:val="15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7C6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4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zaxDFxOyNW0WHqHggGGRglohtA==">CgMxLjAyDmgudzh3NDRocnRoaG5xOAByITFiTHhpeVhWSlF2ZGtfdGlhRlhuOWhBMDZYOHowNGNzeA==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2465</Words>
  <Characters>13563</Characters>
  <Application>Microsoft Office Word</Application>
  <DocSecurity>0</DocSecurity>
  <Lines>113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Humberto Sias Aguilera</dc:creator>
  <cp:lastModifiedBy>Andrea Daniela Flores Chacon</cp:lastModifiedBy>
  <cp:revision>2</cp:revision>
  <dcterms:created xsi:type="dcterms:W3CDTF">2025-10-29T20:55:00Z</dcterms:created>
  <dcterms:modified xsi:type="dcterms:W3CDTF">2025-10-29T20:55:00Z</dcterms:modified>
</cp:coreProperties>
</file>