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0E805" w14:textId="77777777" w:rsidR="00551440" w:rsidRDefault="006A0F6D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H. CONGRESO DEL ESTADO DE CHIHUAHUA.</w:t>
      </w:r>
    </w:p>
    <w:p w14:paraId="2D51DA64" w14:textId="77777777" w:rsidR="00551440" w:rsidRDefault="006A0F6D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P R E S E N T E. </w:t>
      </w:r>
    </w:p>
    <w:p w14:paraId="3833E840" w14:textId="2620E66B" w:rsidR="00551440" w:rsidRDefault="006A0F6D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Quienes suscribimos, </w:t>
      </w:r>
      <w:r>
        <w:rPr>
          <w:rFonts w:ascii="Century Gothic" w:eastAsia="Century Gothic" w:hAnsi="Century Gothic" w:cs="Century Gothic"/>
          <w:b/>
        </w:rPr>
        <w:t xml:space="preserve">Oscar Daniel Avitia Arellanes, </w:t>
      </w:r>
      <w:r>
        <w:rPr>
          <w:rFonts w:ascii="Century Gothic" w:eastAsia="Century Gothic" w:hAnsi="Century Gothic" w:cs="Century Gothic"/>
          <w:b/>
          <w:shd w:val="clear" w:color="auto" w:fill="FEFFFF"/>
        </w:rPr>
        <w:t>Edin</w:t>
      </w:r>
      <w:r w:rsidR="00380A4B">
        <w:rPr>
          <w:rFonts w:ascii="Century Gothic" w:eastAsia="Century Gothic" w:hAnsi="Century Gothic" w:cs="Century Gothic"/>
          <w:b/>
          <w:shd w:val="clear" w:color="auto" w:fill="FEFFFF"/>
        </w:rPr>
        <w:t xml:space="preserve"> </w:t>
      </w:r>
      <w:r>
        <w:rPr>
          <w:rFonts w:ascii="Century Gothic" w:eastAsia="Century Gothic" w:hAnsi="Century Gothic" w:cs="Century Gothic"/>
          <w:b/>
          <w:shd w:val="clear" w:color="auto" w:fill="FEFFFF"/>
        </w:rPr>
        <w:t xml:space="preserve">Cuauhtémoc Estrada Sotelo, Magdalena Rentería Pérez, Jael Argüelles Díaz, Brenda Francisca Ríos Prieto, Elizabeth </w:t>
      </w:r>
      <w:r w:rsidR="00380A4B">
        <w:rPr>
          <w:rFonts w:ascii="Century Gothic" w:eastAsia="Century Gothic" w:hAnsi="Century Gothic" w:cs="Century Gothic"/>
          <w:b/>
          <w:shd w:val="clear" w:color="auto" w:fill="FEFFFF"/>
        </w:rPr>
        <w:t>Guzmán</w:t>
      </w:r>
      <w:r>
        <w:rPr>
          <w:rFonts w:ascii="Century Gothic" w:eastAsia="Century Gothic" w:hAnsi="Century Gothic" w:cs="Century Gothic"/>
          <w:b/>
          <w:shd w:val="clear" w:color="auto" w:fill="FEFFFF"/>
        </w:rPr>
        <w:t xml:space="preserve"> Argueta, Edith Palma Ontiveros, Herminia Gómez Carrasco, Leticia Ortega </w:t>
      </w:r>
      <w:r w:rsidR="00380A4B">
        <w:rPr>
          <w:rFonts w:ascii="Century Gothic" w:eastAsia="Century Gothic" w:hAnsi="Century Gothic" w:cs="Century Gothic"/>
          <w:b/>
          <w:shd w:val="clear" w:color="auto" w:fill="FEFFFF"/>
        </w:rPr>
        <w:t>Máynez</w:t>
      </w:r>
      <w:r>
        <w:rPr>
          <w:rFonts w:ascii="Century Gothic" w:eastAsia="Century Gothic" w:hAnsi="Century Gothic" w:cs="Century Gothic"/>
          <w:b/>
          <w:shd w:val="clear" w:color="auto" w:fill="FEFFFF"/>
        </w:rPr>
        <w:t>, María Antonieta Pérez Reyes, Pedro Torres Estrada y Rosana Díaz Reyes</w:t>
      </w:r>
      <w:r>
        <w:rPr>
          <w:rFonts w:ascii="Century Gothic" w:eastAsia="Century Gothic" w:hAnsi="Century Gothic" w:cs="Century Gothic"/>
        </w:rPr>
        <w:t xml:space="preserve">, en nuestro carácter de Diputadas y Diputados de la Sexagésima Octava Legislatura del Honorable Congreso del Estado de Chihuahua e integrantes del Grupo Parlamentario de Morena, con fundamento en lo dispuesto por los artículos 68 fracción I, de la Constitución Política; 167 fracción I, 168 de la Ley Orgánica del Poder Legislativo; así como los numerales 75 y 77 del Reglamento Interior de Prácticas Parlamentarias del Poder Legislativo; todos ordenamientos del Estado de Chihuahua, acudimos ante esta Honorable Asamblea Legislativa, a fin de someter a consideración </w:t>
      </w:r>
      <w:r w:rsidR="00001E57">
        <w:rPr>
          <w:rFonts w:ascii="Century Gothic" w:eastAsia="Century Gothic" w:hAnsi="Century Gothic" w:cs="Century Gothic"/>
        </w:rPr>
        <w:t xml:space="preserve">el siguiente proyecto con carácter de </w:t>
      </w:r>
      <w:r w:rsidR="00001E57">
        <w:rPr>
          <w:rFonts w:ascii="Century Gothic" w:eastAsia="Century Gothic" w:hAnsi="Century Gothic" w:cs="Century Gothic"/>
          <w:b/>
        </w:rPr>
        <w:t xml:space="preserve">D E C R E T O 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>con sustento en la siguiente:</w:t>
      </w:r>
    </w:p>
    <w:p w14:paraId="3A61A263" w14:textId="77777777" w:rsidR="00551440" w:rsidRDefault="00551440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14:paraId="4E9F8036" w14:textId="6DF0A1D1" w:rsidR="00551440" w:rsidRDefault="006A0F6D">
      <w:pPr>
        <w:spacing w:line="36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EXPOSICIÓN DE MOTIVOS:</w:t>
      </w:r>
    </w:p>
    <w:p w14:paraId="437CB25B" w14:textId="21D32866" w:rsidR="001B562E" w:rsidRDefault="001B562E" w:rsidP="001B562E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14:paraId="3CC194A4" w14:textId="109A5D2D" w:rsidR="001B562E" w:rsidRDefault="001B562E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 xml:space="preserve">Toda sociedad que se presuma justa y próspera, adopta como </w:t>
      </w:r>
      <w:r w:rsidR="00443863">
        <w:rPr>
          <w:rFonts w:ascii="Century Gothic" w:eastAsia="Century Gothic" w:hAnsi="Century Gothic" w:cs="Century Gothic"/>
          <w:bCs/>
        </w:rPr>
        <w:t>cimiento</w:t>
      </w:r>
      <w:r>
        <w:rPr>
          <w:rFonts w:ascii="Century Gothic" w:eastAsia="Century Gothic" w:hAnsi="Century Gothic" w:cs="Century Gothic"/>
          <w:bCs/>
        </w:rPr>
        <w:t xml:space="preserve"> a la educación y como </w:t>
      </w:r>
      <w:r w:rsidR="00443863">
        <w:rPr>
          <w:rFonts w:ascii="Century Gothic" w:eastAsia="Century Gothic" w:hAnsi="Century Gothic" w:cs="Century Gothic"/>
          <w:bCs/>
        </w:rPr>
        <w:t>pilares</w:t>
      </w:r>
      <w:r>
        <w:rPr>
          <w:rFonts w:ascii="Century Gothic" w:eastAsia="Century Gothic" w:hAnsi="Century Gothic" w:cs="Century Gothic"/>
          <w:bCs/>
        </w:rPr>
        <w:t xml:space="preserve"> a las y los docentes</w:t>
      </w:r>
      <w:r w:rsidR="00443863">
        <w:rPr>
          <w:rFonts w:ascii="Century Gothic" w:eastAsia="Century Gothic" w:hAnsi="Century Gothic" w:cs="Century Gothic"/>
          <w:bCs/>
        </w:rPr>
        <w:t xml:space="preserve">, por lo que </w:t>
      </w:r>
      <w:r w:rsidR="00BF533B">
        <w:rPr>
          <w:rFonts w:ascii="Century Gothic" w:eastAsia="Century Gothic" w:hAnsi="Century Gothic" w:cs="Century Gothic"/>
          <w:bCs/>
        </w:rPr>
        <w:t>no podemos hablar del derecho a la educación sin asegurar</w:t>
      </w:r>
      <w:r w:rsidR="00443863">
        <w:rPr>
          <w:rFonts w:ascii="Century Gothic" w:eastAsia="Century Gothic" w:hAnsi="Century Gothic" w:cs="Century Gothic"/>
          <w:bCs/>
        </w:rPr>
        <w:t xml:space="preserve"> las condiciones</w:t>
      </w:r>
      <w:r w:rsidR="00BF533B">
        <w:rPr>
          <w:rFonts w:ascii="Century Gothic" w:eastAsia="Century Gothic" w:hAnsi="Century Gothic" w:cs="Century Gothic"/>
          <w:bCs/>
        </w:rPr>
        <w:t xml:space="preserve"> </w:t>
      </w:r>
      <w:r w:rsidR="00443863">
        <w:rPr>
          <w:rFonts w:ascii="Century Gothic" w:eastAsia="Century Gothic" w:hAnsi="Century Gothic" w:cs="Century Gothic"/>
          <w:bCs/>
        </w:rPr>
        <w:t>para</w:t>
      </w:r>
      <w:r w:rsidR="00BF533B">
        <w:rPr>
          <w:rFonts w:ascii="Century Gothic" w:eastAsia="Century Gothic" w:hAnsi="Century Gothic" w:cs="Century Gothic"/>
          <w:bCs/>
        </w:rPr>
        <w:t xml:space="preserve"> quienes la imparten.</w:t>
      </w:r>
    </w:p>
    <w:p w14:paraId="5651A2A1" w14:textId="77777777" w:rsidR="00BF533B" w:rsidRDefault="00BF533B" w:rsidP="001B562E">
      <w:pPr>
        <w:spacing w:line="360" w:lineRule="auto"/>
        <w:jc w:val="both"/>
      </w:pPr>
    </w:p>
    <w:p w14:paraId="06A03FE8" w14:textId="0CF54E29" w:rsidR="001B562E" w:rsidRDefault="001B562E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lastRenderedPageBreak/>
        <w:t>Sin embargo, al interior de las aulas se ha filtrado una alarmante circunstancia:  la comisión de hechos de violencia en contra de maestras y maestros quienes, encargados de forjar el destino de generaciones enteras, ahora ven no solo sus funciones sino su integridad amenazada.</w:t>
      </w:r>
    </w:p>
    <w:p w14:paraId="5E5640AD" w14:textId="77777777" w:rsidR="00BF533B" w:rsidRDefault="00BF533B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2253D35A" w14:textId="7D9CFE14" w:rsidR="001B562E" w:rsidRDefault="001B562E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 xml:space="preserve">Los escenarios nos parecen cada vez más comunes, aunque imposibles de normalizar: padres y madres enfurecidas por una calificación llegan al punto de las amenazas contra docentes con décadas de vocación; peor aún, las redes sociales facilitan la difusión de quejas que fomentan la violencia en contra del personal educativo. Existen lamentablemente, casos en los que, de las palabras o las publicaciones, se pasa a hechos que constituyen la comisión de delitos en contra de personal docente </w:t>
      </w:r>
      <w:r w:rsidR="00BF533B">
        <w:rPr>
          <w:rFonts w:ascii="Century Gothic" w:eastAsia="Century Gothic" w:hAnsi="Century Gothic" w:cs="Century Gothic"/>
          <w:bCs/>
        </w:rPr>
        <w:t>tan solo</w:t>
      </w:r>
      <w:r>
        <w:rPr>
          <w:rFonts w:ascii="Century Gothic" w:eastAsia="Century Gothic" w:hAnsi="Century Gothic" w:cs="Century Gothic"/>
          <w:bCs/>
        </w:rPr>
        <w:t xml:space="preserve"> </w:t>
      </w:r>
      <w:r w:rsidR="00BF533B">
        <w:rPr>
          <w:rFonts w:ascii="Century Gothic" w:eastAsia="Century Gothic" w:hAnsi="Century Gothic" w:cs="Century Gothic"/>
          <w:bCs/>
        </w:rPr>
        <w:t xml:space="preserve">por </w:t>
      </w:r>
      <w:r>
        <w:rPr>
          <w:rFonts w:ascii="Century Gothic" w:eastAsia="Century Gothic" w:hAnsi="Century Gothic" w:cs="Century Gothic"/>
          <w:bCs/>
        </w:rPr>
        <w:t>ejercer sus funciones.</w:t>
      </w:r>
    </w:p>
    <w:p w14:paraId="0ACC51B9" w14:textId="77777777" w:rsidR="00A200A6" w:rsidRDefault="00A200A6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1039346D" w14:textId="2CCA3901" w:rsidR="00A200A6" w:rsidRDefault="00A200A6" w:rsidP="00A200A6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Resulta innegable que l</w:t>
      </w:r>
      <w:r w:rsidRPr="00443863">
        <w:rPr>
          <w:rFonts w:ascii="Century Gothic" w:eastAsia="Century Gothic" w:hAnsi="Century Gothic" w:cs="Century Gothic"/>
          <w:bCs/>
        </w:rPr>
        <w:t xml:space="preserve">a violencia hacia </w:t>
      </w:r>
      <w:r>
        <w:rPr>
          <w:rFonts w:ascii="Century Gothic" w:eastAsia="Century Gothic" w:hAnsi="Century Gothic" w:cs="Century Gothic"/>
          <w:bCs/>
        </w:rPr>
        <w:t>docentes</w:t>
      </w:r>
      <w:r w:rsidRPr="00443863">
        <w:rPr>
          <w:rFonts w:ascii="Century Gothic" w:eastAsia="Century Gothic" w:hAnsi="Century Gothic" w:cs="Century Gothic"/>
          <w:bCs/>
        </w:rPr>
        <w:t xml:space="preserve"> ha aumentado </w:t>
      </w:r>
      <w:r>
        <w:rPr>
          <w:rFonts w:ascii="Century Gothic" w:eastAsia="Century Gothic" w:hAnsi="Century Gothic" w:cs="Century Gothic"/>
          <w:bCs/>
        </w:rPr>
        <w:t>y lamentablemente son cada vez más frecuentes aquellos casos de</w:t>
      </w:r>
      <w:r w:rsidRPr="00443863">
        <w:rPr>
          <w:rFonts w:ascii="Century Gothic" w:eastAsia="Century Gothic" w:hAnsi="Century Gothic" w:cs="Century Gothic"/>
          <w:bCs/>
        </w:rPr>
        <w:t xml:space="preserve"> violencia física o verbal </w:t>
      </w:r>
      <w:r>
        <w:rPr>
          <w:rFonts w:ascii="Century Gothic" w:eastAsia="Century Gothic" w:hAnsi="Century Gothic" w:cs="Century Gothic"/>
          <w:bCs/>
        </w:rPr>
        <w:t>que se presentan en las mismas escuelas</w:t>
      </w:r>
      <w:r w:rsidRPr="00443863">
        <w:rPr>
          <w:rFonts w:ascii="Century Gothic" w:eastAsia="Century Gothic" w:hAnsi="Century Gothic" w:cs="Century Gothic"/>
          <w:bCs/>
        </w:rPr>
        <w:t xml:space="preserve">, </w:t>
      </w:r>
      <w:r>
        <w:rPr>
          <w:rFonts w:ascii="Century Gothic" w:eastAsia="Century Gothic" w:hAnsi="Century Gothic" w:cs="Century Gothic"/>
          <w:bCs/>
        </w:rPr>
        <w:t xml:space="preserve">y peor aún, estos hechos no </w:t>
      </w:r>
      <w:r w:rsidRPr="00443863">
        <w:rPr>
          <w:rFonts w:ascii="Century Gothic" w:eastAsia="Century Gothic" w:hAnsi="Century Gothic" w:cs="Century Gothic"/>
          <w:bCs/>
        </w:rPr>
        <w:t xml:space="preserve">solo son </w:t>
      </w:r>
      <w:r>
        <w:rPr>
          <w:rFonts w:ascii="Century Gothic" w:eastAsia="Century Gothic" w:hAnsi="Century Gothic" w:cs="Century Gothic"/>
          <w:bCs/>
        </w:rPr>
        <w:t xml:space="preserve">cometidos </w:t>
      </w:r>
      <w:r w:rsidRPr="00443863">
        <w:rPr>
          <w:rFonts w:ascii="Century Gothic" w:eastAsia="Century Gothic" w:hAnsi="Century Gothic" w:cs="Century Gothic"/>
          <w:bCs/>
        </w:rPr>
        <w:t xml:space="preserve">por alumnos, sino también </w:t>
      </w:r>
      <w:r>
        <w:rPr>
          <w:rFonts w:ascii="Century Gothic" w:eastAsia="Century Gothic" w:hAnsi="Century Gothic" w:cs="Century Gothic"/>
          <w:bCs/>
        </w:rPr>
        <w:t xml:space="preserve">por </w:t>
      </w:r>
      <w:r w:rsidRPr="00443863">
        <w:rPr>
          <w:rFonts w:ascii="Century Gothic" w:eastAsia="Century Gothic" w:hAnsi="Century Gothic" w:cs="Century Gothic"/>
          <w:bCs/>
        </w:rPr>
        <w:t>padres de familia</w:t>
      </w:r>
      <w:r>
        <w:rPr>
          <w:rFonts w:ascii="Century Gothic" w:eastAsia="Century Gothic" w:hAnsi="Century Gothic" w:cs="Century Gothic"/>
          <w:bCs/>
        </w:rPr>
        <w:t>, quienes parecen ignorar que la violencia cometida en contra de educadores no solo impacta en ellos, sino en el propio ambiente educativo y en la calidad de la enseñanza.</w:t>
      </w:r>
    </w:p>
    <w:p w14:paraId="006A4F5A" w14:textId="2A21C2A9" w:rsidR="00A200A6" w:rsidRDefault="00A200A6" w:rsidP="00A200A6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1434C6AF" w14:textId="77777777" w:rsidR="00A200A6" w:rsidRDefault="00A200A6" w:rsidP="00A200A6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1D5FF677" w14:textId="77777777" w:rsidR="001B562E" w:rsidRDefault="001B562E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73EADF20" w14:textId="79F76A20" w:rsidR="001B562E" w:rsidRDefault="001B562E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lastRenderedPageBreak/>
        <w:t xml:space="preserve">Es </w:t>
      </w:r>
      <w:r w:rsidR="00BF533B">
        <w:rPr>
          <w:rFonts w:ascii="Century Gothic" w:eastAsia="Century Gothic" w:hAnsi="Century Gothic" w:cs="Century Gothic"/>
          <w:bCs/>
        </w:rPr>
        <w:t>así</w:t>
      </w:r>
      <w:r>
        <w:rPr>
          <w:rFonts w:ascii="Century Gothic" w:eastAsia="Century Gothic" w:hAnsi="Century Gothic" w:cs="Century Gothic"/>
          <w:bCs/>
        </w:rPr>
        <w:t xml:space="preserve"> que, circunstancias lamentables llevan al planteamiento de esta propuesta más que como mera actividad legislativa, como una imperiosa necesidad de atender </w:t>
      </w:r>
      <w:r w:rsidR="00BF533B">
        <w:rPr>
          <w:rFonts w:ascii="Century Gothic" w:eastAsia="Century Gothic" w:hAnsi="Century Gothic" w:cs="Century Gothic"/>
          <w:bCs/>
        </w:rPr>
        <w:t>una urgencia ética y social para proteger la integridad de las y los maestros, así como el tejido mismo de nuestra comunidad.</w:t>
      </w:r>
    </w:p>
    <w:p w14:paraId="23AF4450" w14:textId="15DC801D" w:rsidR="00BF533B" w:rsidRDefault="00BF533B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472BA436" w14:textId="64F99E59" w:rsidR="00BF533B" w:rsidRDefault="00BF533B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A pesar de que la legislación demanda de entornos escolares seguros, la realidad dista de apegarse a ello; en México, en el ciclo escolar 2024-2025, los casos de agresiones contra docentes han incrementado de manera alarmante; las amenazas y extorsiones en contra del personal de la educación han obligado a paros magisteriales en varias entidades. Tenemos así que, en Hidalgo hay registros de 840 reportes de violencia escolar, muchos de ellos contra personas educadoras.</w:t>
      </w:r>
    </w:p>
    <w:p w14:paraId="573CA501" w14:textId="77777777" w:rsidR="00A200A6" w:rsidRDefault="00A200A6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27C9CBFD" w14:textId="408BFCD3" w:rsidR="00021A27" w:rsidRDefault="00BF533B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 xml:space="preserve">A nivel nacional, la organización Mexicanos Primero ha documentado la </w:t>
      </w:r>
      <w:r w:rsidR="00021A27">
        <w:rPr>
          <w:rFonts w:ascii="Century Gothic" w:eastAsia="Century Gothic" w:hAnsi="Century Gothic" w:cs="Century Gothic"/>
          <w:bCs/>
        </w:rPr>
        <w:t>violencia exacerbada marcó este ciclo escolar con hechos violentos que erosionan la labor docente.</w:t>
      </w:r>
      <w:r w:rsidR="00A200A6">
        <w:rPr>
          <w:rFonts w:ascii="Century Gothic" w:eastAsia="Century Gothic" w:hAnsi="Century Gothic" w:cs="Century Gothic"/>
          <w:bCs/>
        </w:rPr>
        <w:t xml:space="preserve"> </w:t>
      </w:r>
      <w:r w:rsidR="00021A27">
        <w:rPr>
          <w:rFonts w:ascii="Century Gothic" w:eastAsia="Century Gothic" w:hAnsi="Century Gothic" w:cs="Century Gothic"/>
          <w:bCs/>
        </w:rPr>
        <w:t>Lamentablemente no son pocos los casos que conmocionan al país: el asesinato de la maestra Fabiola Ortiz Medina, de 49 años en el Colegio de Bachilleres de Oaxaca el pasado 21 de octubre, ejecutada a manos de un estudiante inconforme por una calificación es tan solo una horrorosa muestra.</w:t>
      </w:r>
      <w:r w:rsidR="00897C4E">
        <w:rPr>
          <w:rFonts w:ascii="Century Gothic" w:eastAsia="Century Gothic" w:hAnsi="Century Gothic" w:cs="Century Gothic"/>
          <w:bCs/>
        </w:rPr>
        <w:t xml:space="preserve"> </w:t>
      </w:r>
      <w:r w:rsidR="00021A27">
        <w:rPr>
          <w:rFonts w:ascii="Century Gothic" w:eastAsia="Century Gothic" w:hAnsi="Century Gothic" w:cs="Century Gothic"/>
          <w:bCs/>
        </w:rPr>
        <w:t xml:space="preserve">Su muerte no es aislada: en julio de 2025 se reportaron en medios de comunicación siete casos de violencia extrema en contra de profesores, que van desde golpizas, amenazas con armas e incluso lesiones de gravedad cometidas por padres que cuestionan los métodos de enseñanza y disciplina. Lo expuesto no solo se trata de meras </w:t>
      </w:r>
      <w:r w:rsidR="00021A27">
        <w:rPr>
          <w:rFonts w:ascii="Century Gothic" w:eastAsia="Century Gothic" w:hAnsi="Century Gothic" w:cs="Century Gothic"/>
          <w:bCs/>
        </w:rPr>
        <w:lastRenderedPageBreak/>
        <w:t>estadísticas, sino de vidas truncadas, familias destrozadas y aulas que presentan algún vacío.</w:t>
      </w:r>
    </w:p>
    <w:p w14:paraId="45F84F54" w14:textId="620815F1" w:rsidR="00021A27" w:rsidRDefault="00021A27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6B3EA2E1" w14:textId="62EA917B" w:rsidR="00021A27" w:rsidRDefault="00021A27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 xml:space="preserve">En Chihuahua estos </w:t>
      </w:r>
      <w:r w:rsidR="00897C4E">
        <w:rPr>
          <w:rFonts w:ascii="Century Gothic" w:eastAsia="Century Gothic" w:hAnsi="Century Gothic" w:cs="Century Gothic"/>
          <w:bCs/>
        </w:rPr>
        <w:t>hechos no</w:t>
      </w:r>
      <w:r>
        <w:rPr>
          <w:rFonts w:ascii="Century Gothic" w:eastAsia="Century Gothic" w:hAnsi="Century Gothic" w:cs="Century Gothic"/>
          <w:bCs/>
        </w:rPr>
        <w:t xml:space="preserve"> son ajenos: en el ciclo escolar </w:t>
      </w:r>
      <w:r w:rsidR="00897C4E">
        <w:rPr>
          <w:rFonts w:ascii="Century Gothic" w:eastAsia="Century Gothic" w:hAnsi="Century Gothic" w:cs="Century Gothic"/>
          <w:bCs/>
        </w:rPr>
        <w:t>pasado</w:t>
      </w:r>
      <w:r>
        <w:rPr>
          <w:rFonts w:ascii="Century Gothic" w:eastAsia="Century Gothic" w:hAnsi="Century Gothic" w:cs="Century Gothic"/>
          <w:bCs/>
        </w:rPr>
        <w:t xml:space="preserve">, el Programa de Convivencia Escolar de la Subsecretaría de Educación atendió 255 casos de violencia en escuelas, incluyendo agresiones directas contra el profesorado, desde insultos hasta confrontaciones físicas; en 2025 familiares inconformes cerraron una escuela primaria </w:t>
      </w:r>
      <w:r w:rsidR="00897C4E">
        <w:rPr>
          <w:rFonts w:ascii="Century Gothic" w:eastAsia="Century Gothic" w:hAnsi="Century Gothic" w:cs="Century Gothic"/>
          <w:bCs/>
        </w:rPr>
        <w:t>en la</w:t>
      </w:r>
      <w:r>
        <w:rPr>
          <w:rFonts w:ascii="Century Gothic" w:eastAsia="Century Gothic" w:hAnsi="Century Gothic" w:cs="Century Gothic"/>
          <w:bCs/>
        </w:rPr>
        <w:t xml:space="preserve"> capital debido a presuntas agresiones de alumnos hacia maestros, paralizando el plantel por días. </w:t>
      </w:r>
    </w:p>
    <w:p w14:paraId="1BBD6861" w14:textId="4C5A12F3" w:rsidR="00021A27" w:rsidRDefault="00021A27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3695D995" w14:textId="3F1E027F" w:rsidR="00021A27" w:rsidRDefault="00021A27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Estos hechos no paran ahí, y las maestras y maestros alertan por nuevas formas de comisión de delitos, tales como el ciberacoso, videos editados y acusaciones que se viralizan en redes exponen a las personas educadoras no solo a hechos físicos sino a linchamientos virtuales que trascienden el aula.</w:t>
      </w:r>
    </w:p>
    <w:p w14:paraId="7D52942E" w14:textId="77777777" w:rsidR="00B35035" w:rsidRDefault="00B35035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528BA6A9" w14:textId="5BDC0D46" w:rsidR="00B35035" w:rsidRDefault="00B35035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En un estado con más de cincuenta mil docentes, los cerca de trescientos casos registrados son apenas una ligera muestra de la realidad, dado que muchos casos se ocultan por miedo a represalias y por falta de herramientas legales que les ofrezcan protección, lo cual se ha visto reflejado en una deserción del 12% en el magisterio, de acuerdo con datos del INEGI para este 2025.</w:t>
      </w:r>
    </w:p>
    <w:p w14:paraId="23F61E5B" w14:textId="33F7606D" w:rsidR="00897C4E" w:rsidRDefault="00897C4E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343B077F" w14:textId="77777777" w:rsidR="00897C4E" w:rsidRDefault="00897C4E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25BC71C2" w14:textId="2A1925FA" w:rsidR="00B35035" w:rsidRDefault="00897C4E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lastRenderedPageBreak/>
        <w:t>Si bien, ya en esta misma tribuna hemos planteado una serie de propuestas tendientes a asegurar para las y los docentes las mejores condiciones para el desarrollo de sus labores a partir de acciones como adecuaciones legales y protocolos de protección, lo cierto es que, la sanci</w:t>
      </w:r>
      <w:r w:rsidR="00686841">
        <w:rPr>
          <w:rFonts w:ascii="Century Gothic" w:eastAsia="Century Gothic" w:hAnsi="Century Gothic" w:cs="Century Gothic"/>
          <w:bCs/>
        </w:rPr>
        <w:t>ón</w:t>
      </w:r>
      <w:r>
        <w:rPr>
          <w:rFonts w:ascii="Century Gothic" w:eastAsia="Century Gothic" w:hAnsi="Century Gothic" w:cs="Century Gothic"/>
          <w:bCs/>
        </w:rPr>
        <w:t xml:space="preserve"> a conductas delictivas </w:t>
      </w:r>
      <w:r w:rsidR="00686841">
        <w:rPr>
          <w:rFonts w:ascii="Century Gothic" w:eastAsia="Century Gothic" w:hAnsi="Century Gothic" w:cs="Century Gothic"/>
          <w:bCs/>
        </w:rPr>
        <w:t>ya previstas por el propio código penal asegura que la protección no solo sea reactiva, sino transformadora, buscando además disuadir la reincidencia.</w:t>
      </w:r>
    </w:p>
    <w:p w14:paraId="67B304FF" w14:textId="59D39782" w:rsidR="00686841" w:rsidRDefault="00686841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1D2CE8FF" w14:textId="495AA966" w:rsidR="00897C4E" w:rsidRDefault="00686841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La violencia en los entornos escolares constituye sin duda un crimen, no solo contra quienes participan en estos espacios, sino contra la educación misma.</w:t>
      </w:r>
    </w:p>
    <w:p w14:paraId="362191DC" w14:textId="77777777" w:rsidR="00686841" w:rsidRDefault="00686841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3E1FD3BE" w14:textId="249FAFED" w:rsidR="00B35035" w:rsidRDefault="00B35035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Estamos entonces enfrentando una realidad que lastima tanto a estudiantes como a docentes, por lo que la protección a este gremio es algo impostergable: conductas como las lesiones, extorsión, y falsedad de declaraciones se abordan en esta propuesta como medidas no solo de sanción, sino de prevención y reparación.</w:t>
      </w:r>
    </w:p>
    <w:p w14:paraId="260BC8E6" w14:textId="2D26F221" w:rsidR="00B35035" w:rsidRDefault="00B35035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4A2395E8" w14:textId="5276380D" w:rsidR="00B35035" w:rsidRDefault="00B35035" w:rsidP="001B562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Compañeras y compañeros, esta propuesta no hace un llamado a un debate abstracto, sino que es un llamado a la empatía y a honrar a quienes con una inmensa vocación construyen y forman a nuestra comunidad</w:t>
      </w:r>
      <w:r w:rsidR="00686841">
        <w:rPr>
          <w:rFonts w:ascii="Century Gothic" w:eastAsia="Century Gothic" w:hAnsi="Century Gothic" w:cs="Century Gothic"/>
          <w:bCs/>
        </w:rPr>
        <w:t>. H</w:t>
      </w:r>
      <w:r>
        <w:rPr>
          <w:rFonts w:ascii="Century Gothic" w:eastAsia="Century Gothic" w:hAnsi="Century Gothic" w:cs="Century Gothic"/>
          <w:bCs/>
        </w:rPr>
        <w:t>umanicemos la educación.</w:t>
      </w:r>
    </w:p>
    <w:p w14:paraId="2FEE656C" w14:textId="77777777" w:rsidR="00414D1E" w:rsidRDefault="00414D1E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4FF0F2AC" w14:textId="1BCE5CE4" w:rsidR="00C24B2F" w:rsidRPr="008309D5" w:rsidRDefault="00B35035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hAnsi="Century Gothic"/>
        </w:rPr>
        <w:t>Por lo anteriormente expuesto, nos</w:t>
      </w:r>
      <w:r w:rsidR="00C24B2F">
        <w:rPr>
          <w:rFonts w:ascii="Century Gothic" w:hAnsi="Century Gothic"/>
        </w:rPr>
        <w:t xml:space="preserve"> permitimos someter a consideración del Pleno, </w:t>
      </w:r>
      <w:r w:rsidR="00C24B2F">
        <w:rPr>
          <w:rFonts w:ascii="Century Gothic" w:eastAsia="Century Gothic" w:hAnsi="Century Gothic" w:cs="Century Gothic"/>
        </w:rPr>
        <w:t>el siguiente proyecto con carácter de:</w:t>
      </w:r>
    </w:p>
    <w:p w14:paraId="699AA1B3" w14:textId="143ECE75" w:rsidR="00C24B2F" w:rsidRDefault="00C24B2F" w:rsidP="00C24B2F">
      <w:pPr>
        <w:spacing w:before="240" w:after="240" w:line="36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lastRenderedPageBreak/>
        <w:t>D E C R E T O:</w:t>
      </w:r>
    </w:p>
    <w:p w14:paraId="609FA3C0" w14:textId="198776A2" w:rsidR="00A63CFE" w:rsidRDefault="00A63CFE" w:rsidP="00A63CFE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/>
        </w:rPr>
        <w:t xml:space="preserve">ARTÍCULO PRIMERO. </w:t>
      </w:r>
      <w:r w:rsidRPr="00686841">
        <w:rPr>
          <w:rFonts w:ascii="Century Gothic" w:eastAsia="Century Gothic" w:hAnsi="Century Gothic" w:cs="Century Gothic"/>
          <w:bCs/>
        </w:rPr>
        <w:t xml:space="preserve">Se </w:t>
      </w:r>
      <w:r w:rsidR="00513715" w:rsidRPr="00686841">
        <w:rPr>
          <w:rFonts w:ascii="Century Gothic" w:eastAsia="Century Gothic" w:hAnsi="Century Gothic" w:cs="Century Gothic"/>
          <w:bCs/>
        </w:rPr>
        <w:t>reforma</w:t>
      </w:r>
      <w:r w:rsidRPr="00686841">
        <w:rPr>
          <w:rFonts w:ascii="Century Gothic" w:eastAsia="Century Gothic" w:hAnsi="Century Gothic" w:cs="Century Gothic"/>
          <w:bCs/>
        </w:rPr>
        <w:t xml:space="preserve"> </w:t>
      </w:r>
      <w:r w:rsidR="00513715" w:rsidRPr="00686841">
        <w:rPr>
          <w:rFonts w:ascii="Century Gothic" w:eastAsia="Century Gothic" w:hAnsi="Century Gothic" w:cs="Century Gothic"/>
          <w:bCs/>
        </w:rPr>
        <w:t>la fracción XX del artículo 8</w:t>
      </w:r>
      <w:r w:rsidRPr="00686841">
        <w:rPr>
          <w:rFonts w:ascii="Century Gothic" w:eastAsia="Century Gothic" w:hAnsi="Century Gothic" w:cs="Century Gothic"/>
          <w:bCs/>
        </w:rPr>
        <w:t xml:space="preserve">; se </w:t>
      </w:r>
      <w:r w:rsidR="00632D7F" w:rsidRPr="00686841">
        <w:rPr>
          <w:rFonts w:ascii="Century Gothic" w:eastAsia="Century Gothic" w:hAnsi="Century Gothic" w:cs="Century Gothic"/>
          <w:bCs/>
        </w:rPr>
        <w:t>adiciona una fracción LIX al</w:t>
      </w:r>
      <w:r w:rsidRPr="00686841">
        <w:rPr>
          <w:rFonts w:ascii="Century Gothic" w:eastAsia="Century Gothic" w:hAnsi="Century Gothic" w:cs="Century Gothic"/>
          <w:bCs/>
        </w:rPr>
        <w:t xml:space="preserve"> artículo 1</w:t>
      </w:r>
      <w:r w:rsidR="00632D7F" w:rsidRPr="00686841">
        <w:rPr>
          <w:rFonts w:ascii="Century Gothic" w:eastAsia="Century Gothic" w:hAnsi="Century Gothic" w:cs="Century Gothic"/>
          <w:bCs/>
        </w:rPr>
        <w:t>3</w:t>
      </w:r>
      <w:r w:rsidRPr="00686841">
        <w:rPr>
          <w:rFonts w:ascii="Century Gothic" w:eastAsia="Century Gothic" w:hAnsi="Century Gothic" w:cs="Century Gothic"/>
          <w:bCs/>
        </w:rPr>
        <w:t xml:space="preserve">; se adiciona </w:t>
      </w:r>
      <w:r w:rsidR="00632D7F" w:rsidRPr="00686841">
        <w:rPr>
          <w:rFonts w:ascii="Century Gothic" w:eastAsia="Century Gothic" w:hAnsi="Century Gothic" w:cs="Century Gothic"/>
          <w:bCs/>
        </w:rPr>
        <w:t>la fracción XI al artículo</w:t>
      </w:r>
      <w:r w:rsidRPr="00686841">
        <w:rPr>
          <w:rFonts w:ascii="Century Gothic" w:eastAsia="Century Gothic" w:hAnsi="Century Gothic" w:cs="Century Gothic"/>
          <w:bCs/>
        </w:rPr>
        <w:t xml:space="preserve"> </w:t>
      </w:r>
      <w:r w:rsidR="00632D7F" w:rsidRPr="00686841">
        <w:rPr>
          <w:rFonts w:ascii="Century Gothic" w:eastAsia="Century Gothic" w:hAnsi="Century Gothic" w:cs="Century Gothic"/>
          <w:bCs/>
        </w:rPr>
        <w:t xml:space="preserve">131, </w:t>
      </w:r>
      <w:r w:rsidRPr="00686841">
        <w:rPr>
          <w:rFonts w:ascii="Century Gothic" w:eastAsia="Century Gothic" w:hAnsi="Century Gothic" w:cs="Century Gothic"/>
          <w:bCs/>
        </w:rPr>
        <w:t>todos ellos</w:t>
      </w:r>
      <w:r>
        <w:rPr>
          <w:rFonts w:ascii="Century Gothic" w:eastAsia="Century Gothic" w:hAnsi="Century Gothic" w:cs="Century Gothic"/>
          <w:bCs/>
        </w:rPr>
        <w:t xml:space="preserve"> de</w:t>
      </w:r>
      <w:r w:rsidR="00632D7F">
        <w:rPr>
          <w:rFonts w:ascii="Century Gothic" w:eastAsia="Century Gothic" w:hAnsi="Century Gothic" w:cs="Century Gothic"/>
          <w:bCs/>
        </w:rPr>
        <w:t xml:space="preserve"> la Ley Estatal de Educación</w:t>
      </w:r>
      <w:r w:rsidRPr="00246B19">
        <w:rPr>
          <w:rFonts w:ascii="Century Gothic" w:eastAsia="Century Gothic" w:hAnsi="Century Gothic" w:cs="Century Gothic"/>
          <w:bCs/>
        </w:rPr>
        <w:t xml:space="preserve">, para quedar </w:t>
      </w:r>
      <w:r>
        <w:rPr>
          <w:rFonts w:ascii="Century Gothic" w:eastAsia="Century Gothic" w:hAnsi="Century Gothic" w:cs="Century Gothic"/>
          <w:bCs/>
        </w:rPr>
        <w:t>redactados de la siguiente manera</w:t>
      </w:r>
      <w:r w:rsidRPr="00246B19">
        <w:rPr>
          <w:rFonts w:ascii="Century Gothic" w:eastAsia="Century Gothic" w:hAnsi="Century Gothic" w:cs="Century Gothic"/>
          <w:bCs/>
        </w:rPr>
        <w:t>:</w:t>
      </w:r>
    </w:p>
    <w:p w14:paraId="73DAE328" w14:textId="7CDEE19D" w:rsidR="00F81257" w:rsidRDefault="00F81257" w:rsidP="00686841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6C4D2A56" w14:textId="675E2092" w:rsidR="00632D7F" w:rsidRDefault="00632D7F" w:rsidP="00686841">
      <w:pPr>
        <w:spacing w:line="360" w:lineRule="auto"/>
        <w:jc w:val="center"/>
        <w:rPr>
          <w:rFonts w:ascii="Century Gothic" w:eastAsia="Century Gothic" w:hAnsi="Century Gothic" w:cs="Century Gothic"/>
          <w:bCs/>
        </w:rPr>
      </w:pPr>
      <w:r w:rsidRPr="00632D7F">
        <w:rPr>
          <w:rFonts w:ascii="Century Gothic" w:eastAsia="Century Gothic" w:hAnsi="Century Gothic" w:cs="Century Gothic"/>
          <w:bCs/>
        </w:rPr>
        <w:t>LEY ESTATAL DE EDUCACIÓN</w:t>
      </w:r>
    </w:p>
    <w:p w14:paraId="5443B030" w14:textId="77777777" w:rsidR="00632D7F" w:rsidRDefault="00632D7F" w:rsidP="00686841">
      <w:pPr>
        <w:spacing w:line="360" w:lineRule="auto"/>
        <w:jc w:val="center"/>
        <w:rPr>
          <w:rFonts w:ascii="Century Gothic" w:eastAsia="Century Gothic" w:hAnsi="Century Gothic" w:cs="Century Gothic"/>
          <w:bCs/>
        </w:rPr>
      </w:pPr>
    </w:p>
    <w:p w14:paraId="33DE015E" w14:textId="4B261EE8" w:rsidR="00F81257" w:rsidRPr="00F81257" w:rsidRDefault="00F81257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F81257">
        <w:rPr>
          <w:rFonts w:ascii="Century Gothic" w:eastAsia="Century Gothic" w:hAnsi="Century Gothic" w:cs="Century Gothic"/>
          <w:b/>
          <w:sz w:val="22"/>
          <w:szCs w:val="22"/>
        </w:rPr>
        <w:t>ARTÍCULO 8</w:t>
      </w:r>
      <w:r w:rsidRPr="00F81257">
        <w:rPr>
          <w:rFonts w:ascii="Century Gothic" w:eastAsia="Century Gothic" w:hAnsi="Century Gothic" w:cs="Century Gothic"/>
          <w:bCs/>
          <w:sz w:val="22"/>
          <w:szCs w:val="22"/>
        </w:rPr>
        <w:t>. La educación que impartan el Estado, los municipios, los organismos descentralizados y los particulares con autorización o reconocimiento de validez oficial de estudios tendrá, además de los fines establecidos en el segundo párrafo del artículo 3° de la Constitución Política de los Estados Unidos Mexicanos, los siguientes:</w:t>
      </w:r>
    </w:p>
    <w:p w14:paraId="107C98CE" w14:textId="77777777" w:rsidR="00F81257" w:rsidRPr="00F81257" w:rsidRDefault="00F81257" w:rsidP="00686841">
      <w:pPr>
        <w:spacing w:line="360" w:lineRule="auto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6C34F8C0" w14:textId="71D31DAB" w:rsidR="00F81257" w:rsidRPr="00F81257" w:rsidRDefault="00F81257" w:rsidP="00686841">
      <w:pPr>
        <w:spacing w:line="360" w:lineRule="auto"/>
        <w:ind w:firstLine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F81257">
        <w:rPr>
          <w:rFonts w:ascii="Century Gothic" w:eastAsia="Century Gothic" w:hAnsi="Century Gothic" w:cs="Century Gothic"/>
          <w:bCs/>
          <w:sz w:val="22"/>
          <w:szCs w:val="22"/>
        </w:rPr>
        <w:t>I a la XIV…</w:t>
      </w:r>
    </w:p>
    <w:p w14:paraId="472E5609" w14:textId="77777777" w:rsidR="00F81257" w:rsidRPr="00F81257" w:rsidRDefault="00F81257" w:rsidP="00686841">
      <w:pPr>
        <w:spacing w:line="360" w:lineRule="auto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304D7E03" w14:textId="43CB095D" w:rsidR="00F81257" w:rsidRDefault="00F81257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F81257">
        <w:rPr>
          <w:rFonts w:ascii="Century Gothic" w:eastAsia="Century Gothic" w:hAnsi="Century Gothic" w:cs="Century Gothic"/>
          <w:b/>
          <w:sz w:val="22"/>
          <w:szCs w:val="22"/>
        </w:rPr>
        <w:t>XX.</w:t>
      </w:r>
      <w:r w:rsidRPr="00F81257">
        <w:rPr>
          <w:rFonts w:ascii="Century Gothic" w:eastAsia="Century Gothic" w:hAnsi="Century Gothic" w:cs="Century Gothic"/>
          <w:bCs/>
          <w:sz w:val="22"/>
          <w:szCs w:val="22"/>
        </w:rPr>
        <w:t xml:space="preserve">      Promover y fomentar el desarrollo de la  cultura por la paz y  la no violencia, basándose en la convivencia respetuosa y el fomento de la educación libre de cualquier forma de maltrato físico o psicológico entre estudiantes</w:t>
      </w:r>
      <w:r w:rsidR="00641134">
        <w:rPr>
          <w:rFonts w:ascii="Century Gothic" w:eastAsia="Century Gothic" w:hAnsi="Century Gothic" w:cs="Century Gothic"/>
          <w:bCs/>
          <w:sz w:val="22"/>
          <w:szCs w:val="22"/>
        </w:rPr>
        <w:t xml:space="preserve">, </w:t>
      </w:r>
      <w:r w:rsidR="00641134">
        <w:rPr>
          <w:rFonts w:ascii="Century Gothic" w:eastAsia="Century Gothic" w:hAnsi="Century Gothic" w:cs="Century Gothic"/>
          <w:b/>
          <w:sz w:val="22"/>
          <w:szCs w:val="22"/>
        </w:rPr>
        <w:t>docentes y personal que participe del proceso educativo</w:t>
      </w:r>
      <w:r w:rsidR="00641134">
        <w:rPr>
          <w:rFonts w:ascii="Century Gothic" w:eastAsia="Century Gothic" w:hAnsi="Century Gothic" w:cs="Century Gothic"/>
          <w:bCs/>
          <w:sz w:val="22"/>
          <w:szCs w:val="22"/>
        </w:rPr>
        <w:t xml:space="preserve"> </w:t>
      </w:r>
      <w:r w:rsidRPr="00F81257">
        <w:rPr>
          <w:rFonts w:ascii="Century Gothic" w:eastAsia="Century Gothic" w:hAnsi="Century Gothic" w:cs="Century Gothic"/>
          <w:bCs/>
          <w:sz w:val="22"/>
          <w:szCs w:val="22"/>
        </w:rPr>
        <w:t>, así como el respeto a las demás personas, la igualdad entre  hombres y mujeres y a los principios de equidad y no discriminación, de conformidad  a lo establecido en la Ley Estatal del Derecho de las Mujeres a una Vida Libre de Violencia,</w:t>
      </w:r>
      <w:r w:rsidRPr="00F81257">
        <w:rPr>
          <w:rFonts w:ascii="Century Gothic" w:eastAsia="Century Gothic" w:hAnsi="Century Gothic" w:cs="Century Gothic"/>
          <w:bCs/>
        </w:rPr>
        <w:t xml:space="preserve"> </w:t>
      </w:r>
      <w:r w:rsidRPr="00F81257">
        <w:rPr>
          <w:rFonts w:ascii="Century Gothic" w:eastAsia="Century Gothic" w:hAnsi="Century Gothic" w:cs="Century Gothic"/>
          <w:bCs/>
          <w:sz w:val="22"/>
          <w:szCs w:val="22"/>
        </w:rPr>
        <w:t>la Ley para Prevenir y Eliminar la discriminación en el Estado de Chihuahua  y demás disposiciones relacionadas</w:t>
      </w:r>
      <w:r w:rsidR="00641134">
        <w:rPr>
          <w:rFonts w:ascii="Century Gothic" w:eastAsia="Century Gothic" w:hAnsi="Century Gothic" w:cs="Century Gothic"/>
          <w:bCs/>
          <w:sz w:val="22"/>
          <w:szCs w:val="22"/>
        </w:rPr>
        <w:t>.</w:t>
      </w:r>
    </w:p>
    <w:p w14:paraId="5F330C26" w14:textId="44660611" w:rsidR="00632D7F" w:rsidRDefault="00632D7F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771C026B" w14:textId="71706CFB" w:rsidR="00641134" w:rsidRDefault="0064113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69AFC566" w14:textId="28624945" w:rsidR="007B0244" w:rsidRDefault="007B024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7B0244">
        <w:rPr>
          <w:rFonts w:ascii="Century Gothic" w:eastAsia="Century Gothic" w:hAnsi="Century Gothic" w:cs="Century Gothic"/>
          <w:b/>
          <w:sz w:val="22"/>
          <w:szCs w:val="22"/>
        </w:rPr>
        <w:t xml:space="preserve">ARTÍCULO 13. </w:t>
      </w:r>
      <w:r w:rsidRPr="007B0244">
        <w:rPr>
          <w:rFonts w:ascii="Century Gothic" w:eastAsia="Century Gothic" w:hAnsi="Century Gothic" w:cs="Century Gothic"/>
          <w:bCs/>
          <w:sz w:val="22"/>
          <w:szCs w:val="22"/>
        </w:rPr>
        <w:t>Además de las atribuciones exclusivas a las que se refiere el Artículo 12 BIS, la Autoridad Educativa Estatal tiene las siguientes facultades y obligaciones:</w:t>
      </w:r>
    </w:p>
    <w:p w14:paraId="5DA1ADD0" w14:textId="77777777" w:rsidR="007B0244" w:rsidRDefault="007B024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70516250" w14:textId="2048A86C" w:rsidR="007B0244" w:rsidRPr="007B0244" w:rsidRDefault="007B024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7B0244">
        <w:rPr>
          <w:rFonts w:ascii="Century Gothic" w:eastAsia="Century Gothic" w:hAnsi="Century Gothic" w:cs="Century Gothic"/>
          <w:bCs/>
          <w:sz w:val="22"/>
          <w:szCs w:val="22"/>
        </w:rPr>
        <w:t xml:space="preserve">I a la </w:t>
      </w:r>
      <w:r w:rsidR="00BC01B2" w:rsidRPr="007B0244">
        <w:rPr>
          <w:rFonts w:ascii="Century Gothic" w:eastAsia="Century Gothic" w:hAnsi="Century Gothic" w:cs="Century Gothic"/>
          <w:bCs/>
          <w:sz w:val="22"/>
          <w:szCs w:val="22"/>
        </w:rPr>
        <w:t>LVIII...</w:t>
      </w:r>
    </w:p>
    <w:p w14:paraId="777BFBD6" w14:textId="77777777" w:rsidR="007B0244" w:rsidRDefault="007B024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D4740B3" w14:textId="5A10FFC5" w:rsidR="007B0244" w:rsidRDefault="007B024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LIX. Garantizar la integridad del personal docente, personal de apoyo y asistencia a la educación asegurando condiciones dignas y seguras para el ejercicio de su labor, implementando medidas de prevención, protección y atención a fin de salvaguardar su bienestar integral en un entorno libre de violencia en los centros educativos. </w:t>
      </w:r>
    </w:p>
    <w:p w14:paraId="5930FBA9" w14:textId="47337AF4" w:rsidR="00632D7F" w:rsidRDefault="00632D7F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EF9C66D" w14:textId="77777777" w:rsidR="007B0244" w:rsidRDefault="007B024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7460E1F6" w14:textId="38878CA8" w:rsidR="00641134" w:rsidRDefault="0064113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641134">
        <w:rPr>
          <w:rFonts w:ascii="Century Gothic" w:eastAsia="Century Gothic" w:hAnsi="Century Gothic" w:cs="Century Gothic"/>
          <w:b/>
          <w:sz w:val="22"/>
          <w:szCs w:val="22"/>
        </w:rPr>
        <w:t>ARTÍCULO 131</w:t>
      </w:r>
      <w:r w:rsidRPr="00641134">
        <w:rPr>
          <w:rFonts w:ascii="Century Gothic" w:eastAsia="Century Gothic" w:hAnsi="Century Gothic" w:cs="Century Gothic"/>
          <w:bCs/>
          <w:sz w:val="22"/>
          <w:szCs w:val="22"/>
        </w:rPr>
        <w:t>. Son obligaciones de las madres, padres o de quienes ejerzan la tutela, guarda y custodia:</w:t>
      </w:r>
    </w:p>
    <w:p w14:paraId="4C3F51E7" w14:textId="77777777" w:rsidR="00641134" w:rsidRDefault="0064113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308A576" w14:textId="7A4BE28E" w:rsidR="00641134" w:rsidRDefault="0064113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I a la X…</w:t>
      </w:r>
    </w:p>
    <w:p w14:paraId="775E5E12" w14:textId="77777777" w:rsidR="00641134" w:rsidRDefault="0064113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6BF7F7A" w14:textId="1C5124B7" w:rsidR="00A63CFE" w:rsidRPr="00686841" w:rsidRDefault="00641134" w:rsidP="00686841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XI. Fomentar el respeto al personal docente y personal de apoyo y asistencia a la educación a fin de fortalecer el ambiente de respeto, colaboración y coadyuvancia de los procesos educativos, utilizando los medios y procesos </w:t>
      </w:r>
      <w:r w:rsidR="007B0244">
        <w:rPr>
          <w:rFonts w:ascii="Century Gothic" w:eastAsia="Century Gothic" w:hAnsi="Century Gothic" w:cs="Century Gothic"/>
          <w:b/>
          <w:sz w:val="22"/>
          <w:szCs w:val="22"/>
        </w:rPr>
        <w:t xml:space="preserve">correspondientes que permitan privilegiar </w:t>
      </w:r>
      <w:r w:rsidR="007B0244" w:rsidRPr="007B0244">
        <w:rPr>
          <w:rFonts w:ascii="Century Gothic" w:eastAsia="Century Gothic" w:hAnsi="Century Gothic" w:cs="Century Gothic"/>
          <w:b/>
          <w:sz w:val="22"/>
          <w:szCs w:val="22"/>
        </w:rPr>
        <w:t>la</w:t>
      </w:r>
      <w:r w:rsidRPr="007B0244">
        <w:rPr>
          <w:rFonts w:ascii="Century Gothic" w:eastAsia="Century Gothic" w:hAnsi="Century Gothic" w:cs="Century Gothic"/>
          <w:b/>
          <w:sz w:val="22"/>
          <w:szCs w:val="22"/>
        </w:rPr>
        <w:t xml:space="preserve"> resolución de</w:t>
      </w:r>
      <w:r w:rsidR="007B0244">
        <w:rPr>
          <w:rFonts w:ascii="Century Gothic" w:eastAsia="Century Gothic" w:hAnsi="Century Gothic" w:cs="Century Gothic"/>
          <w:b/>
          <w:sz w:val="22"/>
          <w:szCs w:val="22"/>
        </w:rPr>
        <w:t xml:space="preserve"> posibles</w:t>
      </w:r>
      <w:r w:rsidRPr="007B0244">
        <w:rPr>
          <w:rFonts w:ascii="Century Gothic" w:eastAsia="Century Gothic" w:hAnsi="Century Gothic" w:cs="Century Gothic"/>
          <w:b/>
          <w:sz w:val="22"/>
          <w:szCs w:val="22"/>
        </w:rPr>
        <w:t xml:space="preserve"> conflictos entre autoridades educativas, así como entre quienes integran la comunidad escolar.</w:t>
      </w:r>
    </w:p>
    <w:p w14:paraId="01C82883" w14:textId="77777777" w:rsidR="00A63CFE" w:rsidRDefault="00A63CFE" w:rsidP="00C24B2F">
      <w:pPr>
        <w:spacing w:before="240" w:after="240" w:line="360" w:lineRule="auto"/>
        <w:jc w:val="center"/>
        <w:rPr>
          <w:rFonts w:ascii="Century Gothic" w:eastAsia="Century Gothic" w:hAnsi="Century Gothic" w:cs="Century Gothic"/>
          <w:b/>
        </w:rPr>
      </w:pPr>
    </w:p>
    <w:p w14:paraId="40BE4D1A" w14:textId="70D70FD3" w:rsidR="00246B19" w:rsidRDefault="00C24B2F" w:rsidP="00246B19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/>
        </w:rPr>
        <w:lastRenderedPageBreak/>
        <w:t xml:space="preserve">ARTÍCULO </w:t>
      </w:r>
      <w:r w:rsidR="00A63CFE">
        <w:rPr>
          <w:rFonts w:ascii="Century Gothic" w:eastAsia="Century Gothic" w:hAnsi="Century Gothic" w:cs="Century Gothic"/>
          <w:b/>
        </w:rPr>
        <w:t>SEGUNDO</w:t>
      </w:r>
      <w:r>
        <w:rPr>
          <w:rFonts w:ascii="Century Gothic" w:eastAsia="Century Gothic" w:hAnsi="Century Gothic" w:cs="Century Gothic"/>
          <w:b/>
        </w:rPr>
        <w:t>.</w:t>
      </w:r>
      <w:r w:rsidR="00246B19">
        <w:rPr>
          <w:rFonts w:ascii="Century Gothic" w:eastAsia="Century Gothic" w:hAnsi="Century Gothic" w:cs="Century Gothic"/>
          <w:b/>
        </w:rPr>
        <w:t xml:space="preserve"> </w:t>
      </w:r>
      <w:r w:rsidR="00246B19" w:rsidRPr="00897C4E">
        <w:rPr>
          <w:rFonts w:ascii="Century Gothic" w:eastAsia="Century Gothic" w:hAnsi="Century Gothic" w:cs="Century Gothic"/>
          <w:bCs/>
        </w:rPr>
        <w:t>Se</w:t>
      </w:r>
      <w:r w:rsidR="00414D1E" w:rsidRPr="00897C4E">
        <w:rPr>
          <w:rFonts w:ascii="Century Gothic" w:eastAsia="Century Gothic" w:hAnsi="Century Gothic" w:cs="Century Gothic"/>
          <w:bCs/>
        </w:rPr>
        <w:t xml:space="preserve"> reforma el artículo 136; se adiciona un quinto párrafo al artículo 308; se adiciona una fracción III al artículo 375, todos ellos</w:t>
      </w:r>
      <w:r w:rsidR="00414D1E">
        <w:rPr>
          <w:rFonts w:ascii="Century Gothic" w:eastAsia="Century Gothic" w:hAnsi="Century Gothic" w:cs="Century Gothic"/>
          <w:bCs/>
        </w:rPr>
        <w:t xml:space="preserve"> del Código Penal</w:t>
      </w:r>
      <w:r w:rsidR="00246B19" w:rsidRPr="00246B19">
        <w:rPr>
          <w:rFonts w:ascii="Century Gothic" w:eastAsia="Century Gothic" w:hAnsi="Century Gothic" w:cs="Century Gothic"/>
          <w:bCs/>
        </w:rPr>
        <w:t xml:space="preserve"> del Estado de Chihuahua, para quedar </w:t>
      </w:r>
      <w:r w:rsidR="00246B19">
        <w:rPr>
          <w:rFonts w:ascii="Century Gothic" w:eastAsia="Century Gothic" w:hAnsi="Century Gothic" w:cs="Century Gothic"/>
          <w:bCs/>
        </w:rPr>
        <w:t>redactados de la siguiente manera</w:t>
      </w:r>
      <w:r w:rsidR="00246B19" w:rsidRPr="00246B19">
        <w:rPr>
          <w:rFonts w:ascii="Century Gothic" w:eastAsia="Century Gothic" w:hAnsi="Century Gothic" w:cs="Century Gothic"/>
          <w:bCs/>
        </w:rPr>
        <w:t>:</w:t>
      </w:r>
    </w:p>
    <w:p w14:paraId="4F799C9D" w14:textId="77777777" w:rsidR="000E0054" w:rsidRPr="00246B19" w:rsidRDefault="000E0054" w:rsidP="00246B19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561E4094" w14:textId="3479DA24" w:rsidR="000E0054" w:rsidRPr="00686841" w:rsidRDefault="00686841" w:rsidP="00686841">
      <w:pPr>
        <w:spacing w:line="276" w:lineRule="auto"/>
        <w:jc w:val="center"/>
        <w:rPr>
          <w:rFonts w:ascii="Century Gothic" w:eastAsia="Century Gothic" w:hAnsi="Century Gothic" w:cs="Century Gothic"/>
          <w:bCs/>
          <w:sz w:val="22"/>
          <w:szCs w:val="22"/>
        </w:rPr>
      </w:pPr>
      <w:r w:rsidRPr="00686841">
        <w:rPr>
          <w:rFonts w:ascii="Century Gothic" w:eastAsia="Century Gothic" w:hAnsi="Century Gothic" w:cs="Century Gothic"/>
          <w:bCs/>
          <w:sz w:val="22"/>
          <w:szCs w:val="22"/>
        </w:rPr>
        <w:t>CÓDIGO PENAL DEL ESTADO DE CHIHUAHUA</w:t>
      </w:r>
    </w:p>
    <w:p w14:paraId="4BC70DF9" w14:textId="06DFF5C2" w:rsidR="000E0054" w:rsidRPr="000E0054" w:rsidRDefault="000E0054" w:rsidP="00686841">
      <w:pPr>
        <w:spacing w:before="240" w:after="240" w:line="276" w:lineRule="auto"/>
        <w:ind w:left="720"/>
        <w:jc w:val="center"/>
        <w:rPr>
          <w:rFonts w:ascii="Century Gothic" w:eastAsia="Century Gothic" w:hAnsi="Century Gothic" w:cs="Century Gothic"/>
          <w:bCs/>
          <w:sz w:val="22"/>
          <w:szCs w:val="22"/>
        </w:rPr>
      </w:pPr>
      <w:r w:rsidRPr="000E0054">
        <w:rPr>
          <w:rFonts w:ascii="Century Gothic" w:eastAsia="Century Gothic" w:hAnsi="Century Gothic" w:cs="Century Gothic"/>
          <w:bCs/>
          <w:sz w:val="22"/>
          <w:szCs w:val="22"/>
        </w:rPr>
        <w:t>REGLAS COMUNES PARA LOS DELITOS DE HOMICIDIO Y LESIONES</w:t>
      </w:r>
    </w:p>
    <w:p w14:paraId="62E247B7" w14:textId="48D54B00" w:rsidR="000E0054" w:rsidRPr="008C0368" w:rsidRDefault="008C0368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8C0368">
        <w:rPr>
          <w:rFonts w:ascii="Century Gothic" w:eastAsia="Century Gothic" w:hAnsi="Century Gothic" w:cs="Century Gothic"/>
          <w:b/>
          <w:sz w:val="22"/>
          <w:szCs w:val="22"/>
        </w:rPr>
        <w:t>Artículo 136</w:t>
      </w:r>
      <w:r w:rsidRPr="000E0054">
        <w:rPr>
          <w:rFonts w:ascii="Century Gothic" w:eastAsia="Century Gothic" w:hAnsi="Century Gothic" w:cs="Century Gothic"/>
          <w:b/>
          <w:sz w:val="22"/>
          <w:szCs w:val="22"/>
        </w:rPr>
        <w:t xml:space="preserve">. </w:t>
      </w:r>
      <w:r w:rsidRPr="008C0368">
        <w:rPr>
          <w:rFonts w:ascii="Century Gothic" w:eastAsia="Century Gothic" w:hAnsi="Century Gothic" w:cs="Century Gothic"/>
          <w:bCs/>
          <w:sz w:val="22"/>
          <w:szCs w:val="22"/>
        </w:rPr>
        <w:t>El homicidio y las lesiones son calificadas cuando se cometan con: premeditación, ventaja, traición, alevosía, retribución, por el medio empleado, saña o en perjuicio de servidores públicos que se encarguen de la administración o procuración de justicia, de periodistas o</w:t>
      </w:r>
      <w:r w:rsidRPr="008C0368">
        <w:rPr>
          <w:rFonts w:ascii="Century Gothic" w:eastAsia="Century Gothic" w:hAnsi="Century Gothic" w:cs="Century Gothic"/>
          <w:b/>
          <w:sz w:val="22"/>
          <w:szCs w:val="22"/>
        </w:rPr>
        <w:t xml:space="preserve"> de docentes</w:t>
      </w:r>
      <w:r w:rsidR="003E5386">
        <w:rPr>
          <w:rFonts w:ascii="Century Gothic" w:eastAsia="Century Gothic" w:hAnsi="Century Gothic" w:cs="Century Gothic"/>
          <w:b/>
          <w:sz w:val="22"/>
          <w:szCs w:val="22"/>
        </w:rPr>
        <w:t xml:space="preserve"> en el ejercicio de sus funciones</w:t>
      </w:r>
      <w:r w:rsidRPr="008C0368">
        <w:rPr>
          <w:rFonts w:ascii="Century Gothic" w:eastAsia="Century Gothic" w:hAnsi="Century Gothic" w:cs="Century Gothic"/>
          <w:b/>
          <w:sz w:val="22"/>
          <w:szCs w:val="22"/>
        </w:rPr>
        <w:t xml:space="preserve">; </w:t>
      </w:r>
      <w:r w:rsidRPr="008C0368">
        <w:rPr>
          <w:rFonts w:ascii="Century Gothic" w:eastAsia="Century Gothic" w:hAnsi="Century Gothic" w:cs="Century Gothic"/>
          <w:bCs/>
          <w:sz w:val="22"/>
          <w:szCs w:val="22"/>
        </w:rPr>
        <w:t>así mismo, en los supuestos de las fracciones X, XI, XII y XIII del presente artículo.</w:t>
      </w:r>
    </w:p>
    <w:p w14:paraId="2DBBF656" w14:textId="228A7FB5" w:rsidR="008C0368" w:rsidRPr="000E0054" w:rsidRDefault="000E0054" w:rsidP="00686841">
      <w:pPr>
        <w:spacing w:before="240" w:after="240" w:line="360" w:lineRule="auto"/>
        <w:ind w:left="720"/>
        <w:jc w:val="center"/>
        <w:rPr>
          <w:rFonts w:ascii="Century Gothic" w:eastAsia="Century Gothic" w:hAnsi="Century Gothic" w:cs="Century Gothic"/>
          <w:bCs/>
          <w:sz w:val="22"/>
          <w:szCs w:val="22"/>
        </w:rPr>
      </w:pPr>
      <w:r w:rsidRPr="000E0054">
        <w:rPr>
          <w:rFonts w:ascii="Century Gothic" w:eastAsia="Century Gothic" w:hAnsi="Century Gothic" w:cs="Century Gothic"/>
          <w:bCs/>
          <w:sz w:val="22"/>
          <w:szCs w:val="22"/>
        </w:rPr>
        <w:t>FALSEDAD ANTE AUTORIDADES</w:t>
      </w:r>
    </w:p>
    <w:p w14:paraId="5664ED6F" w14:textId="3948942E" w:rsidR="007B0B80" w:rsidRPr="000E0054" w:rsidRDefault="007B0B80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b/>
          <w:i/>
          <w:iCs/>
          <w:sz w:val="22"/>
          <w:szCs w:val="22"/>
        </w:rPr>
      </w:pPr>
      <w:r w:rsidRPr="000E0054">
        <w:rPr>
          <w:rFonts w:ascii="Century Gothic" w:eastAsia="Century Gothic" w:hAnsi="Century Gothic" w:cs="Century Gothic"/>
          <w:b/>
          <w:sz w:val="22"/>
          <w:szCs w:val="22"/>
        </w:rPr>
        <w:t>…</w:t>
      </w:r>
    </w:p>
    <w:p w14:paraId="7244EBB6" w14:textId="77777777" w:rsidR="00BC01B2" w:rsidRDefault="00556D90" w:rsidP="00686841">
      <w:pPr>
        <w:spacing w:before="240" w:after="240" w:line="360" w:lineRule="auto"/>
        <w:ind w:left="720"/>
        <w:jc w:val="both"/>
      </w:pPr>
      <w:r w:rsidRPr="00556D90">
        <w:rPr>
          <w:rFonts w:ascii="Century Gothic" w:eastAsia="Century Gothic" w:hAnsi="Century Gothic" w:cs="Century Gothic"/>
          <w:b/>
          <w:bCs/>
          <w:sz w:val="22"/>
          <w:szCs w:val="22"/>
        </w:rPr>
        <w:t>Artículo 3</w:t>
      </w:r>
      <w:r w:rsidR="0056710C" w:rsidRPr="000E0054">
        <w:rPr>
          <w:rFonts w:ascii="Century Gothic" w:eastAsia="Century Gothic" w:hAnsi="Century Gothic" w:cs="Century Gothic"/>
          <w:b/>
          <w:bCs/>
          <w:sz w:val="22"/>
          <w:szCs w:val="22"/>
        </w:rPr>
        <w:t>08</w:t>
      </w:r>
      <w:r w:rsidR="00BC01B2" w:rsidRPr="00BC01B2">
        <w:t xml:space="preserve"> </w:t>
      </w:r>
    </w:p>
    <w:p w14:paraId="7B48F56E" w14:textId="5D505F6F" w:rsidR="0056710C" w:rsidRPr="00BC01B2" w:rsidRDefault="00BC01B2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BC01B2">
        <w:rPr>
          <w:rFonts w:ascii="Century Gothic" w:eastAsia="Century Gothic" w:hAnsi="Century Gothic" w:cs="Century Gothic"/>
          <w:sz w:val="22"/>
          <w:szCs w:val="22"/>
        </w:rPr>
        <w:t>A quien con el propósito de inculpar o exculpar a alguien, de favorecer a su oferente o de causar un perjuicio a la contraparte, indebidamente, con independencia de la obtención del resultado, declare falsamente en calidad de testigo o como denunciante ante la autoridad, además de la multa a que se refiere el primer párrafo del artículo anterior, será sancionado con pena de tres a siete años de prisión.</w:t>
      </w:r>
    </w:p>
    <w:p w14:paraId="20385DA6" w14:textId="4664E522" w:rsidR="0056710C" w:rsidRPr="000E0054" w:rsidRDefault="0056710C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0E0054">
        <w:rPr>
          <w:rFonts w:ascii="Century Gothic" w:eastAsia="Century Gothic" w:hAnsi="Century Gothic" w:cs="Century Gothic"/>
          <w:b/>
          <w:bCs/>
          <w:sz w:val="22"/>
          <w:szCs w:val="22"/>
        </w:rPr>
        <w:t>…</w:t>
      </w:r>
    </w:p>
    <w:p w14:paraId="0900582E" w14:textId="6F6A14F7" w:rsidR="0056710C" w:rsidRDefault="0056710C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0E0054">
        <w:rPr>
          <w:rFonts w:ascii="Century Gothic" w:eastAsia="Century Gothic" w:hAnsi="Century Gothic" w:cs="Century Gothic"/>
          <w:b/>
          <w:bCs/>
          <w:sz w:val="22"/>
          <w:szCs w:val="22"/>
        </w:rPr>
        <w:lastRenderedPageBreak/>
        <w:t>…</w:t>
      </w:r>
    </w:p>
    <w:p w14:paraId="53B33A4C" w14:textId="248857AA" w:rsidR="00BC01B2" w:rsidRPr="000E0054" w:rsidRDefault="00BC01B2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>…</w:t>
      </w:r>
    </w:p>
    <w:p w14:paraId="76C35D08" w14:textId="4B0FDD90" w:rsidR="002877F0" w:rsidRDefault="002877F0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A85716">
        <w:rPr>
          <w:rFonts w:ascii="Century Gothic" w:eastAsia="Century Gothic" w:hAnsi="Century Gothic" w:cs="Century Gothic"/>
          <w:b/>
          <w:sz w:val="22"/>
          <w:szCs w:val="22"/>
        </w:rPr>
        <w:t xml:space="preserve">Las penas previstas en este artículo se aumentarán en una mitad cuando se declare falsamente en calidad de testigo o como denunciante ante la autoridad </w:t>
      </w:r>
      <w:r w:rsidR="00556D90" w:rsidRPr="00556D90">
        <w:rPr>
          <w:rFonts w:ascii="Century Gothic" w:eastAsia="Century Gothic" w:hAnsi="Century Gothic" w:cs="Century Gothic"/>
          <w:b/>
          <w:sz w:val="22"/>
          <w:szCs w:val="22"/>
        </w:rPr>
        <w:t xml:space="preserve">en contra de un docente o personal </w:t>
      </w:r>
      <w:r w:rsidR="00245957" w:rsidRPr="00A85716">
        <w:rPr>
          <w:rFonts w:ascii="Century Gothic" w:eastAsia="Century Gothic" w:hAnsi="Century Gothic" w:cs="Century Gothic"/>
          <w:b/>
          <w:sz w:val="22"/>
          <w:szCs w:val="22"/>
        </w:rPr>
        <w:t xml:space="preserve">administrativo de instituciones </w:t>
      </w:r>
      <w:r w:rsidR="00556D90" w:rsidRPr="00556D90">
        <w:rPr>
          <w:rFonts w:ascii="Century Gothic" w:eastAsia="Century Gothic" w:hAnsi="Century Gothic" w:cs="Century Gothic"/>
          <w:b/>
          <w:sz w:val="22"/>
          <w:szCs w:val="22"/>
        </w:rPr>
        <w:t>educativ</w:t>
      </w:r>
      <w:r w:rsidR="00245957" w:rsidRPr="00A85716">
        <w:rPr>
          <w:rFonts w:ascii="Century Gothic" w:eastAsia="Century Gothic" w:hAnsi="Century Gothic" w:cs="Century Gothic"/>
          <w:b/>
          <w:sz w:val="22"/>
          <w:szCs w:val="22"/>
        </w:rPr>
        <w:t>as públicas o privadas</w:t>
      </w:r>
      <w:r w:rsidR="00556D90" w:rsidRPr="00556D90">
        <w:rPr>
          <w:rFonts w:ascii="Century Gothic" w:eastAsia="Century Gothic" w:hAnsi="Century Gothic" w:cs="Century Gothic"/>
          <w:b/>
          <w:sz w:val="22"/>
          <w:szCs w:val="22"/>
        </w:rPr>
        <w:t xml:space="preserve">, con conocimiento de su falsedad, causando perjuicio moral, laboral o </w:t>
      </w:r>
      <w:r w:rsidRPr="00A85716">
        <w:rPr>
          <w:rFonts w:ascii="Century Gothic" w:eastAsia="Century Gothic" w:hAnsi="Century Gothic" w:cs="Century Gothic"/>
          <w:b/>
          <w:sz w:val="22"/>
          <w:szCs w:val="22"/>
        </w:rPr>
        <w:t xml:space="preserve">psicológico; </w:t>
      </w:r>
      <w:r w:rsidR="00245957" w:rsidRPr="00A85716">
        <w:rPr>
          <w:rFonts w:ascii="Century Gothic" w:eastAsia="Century Gothic" w:hAnsi="Century Gothic" w:cs="Century Gothic"/>
          <w:b/>
          <w:sz w:val="22"/>
          <w:szCs w:val="22"/>
        </w:rPr>
        <w:t xml:space="preserve"> Si la denuncia o</w:t>
      </w:r>
      <w:r w:rsidR="00245957">
        <w:rPr>
          <w:rFonts w:ascii="Century Gothic" w:eastAsia="Century Gothic" w:hAnsi="Century Gothic" w:cs="Century Gothic"/>
          <w:b/>
          <w:sz w:val="22"/>
          <w:szCs w:val="22"/>
        </w:rPr>
        <w:t xml:space="preserve"> declaración</w:t>
      </w:r>
      <w:r w:rsidR="00245957" w:rsidRPr="00245957">
        <w:rPr>
          <w:rFonts w:ascii="Century Gothic" w:eastAsia="Century Gothic" w:hAnsi="Century Gothic" w:cs="Century Gothic"/>
          <w:b/>
          <w:sz w:val="22"/>
          <w:szCs w:val="22"/>
        </w:rPr>
        <w:t xml:space="preserve"> falsa genera consecuencias laborales, administrativas o de salud psicológica verificables en la persona afectada</w:t>
      </w:r>
      <w:r w:rsidR="00414D1E">
        <w:rPr>
          <w:rFonts w:ascii="Century Gothic" w:eastAsia="Century Gothic" w:hAnsi="Century Gothic" w:cs="Century Gothic"/>
          <w:b/>
          <w:sz w:val="22"/>
          <w:szCs w:val="22"/>
        </w:rPr>
        <w:t xml:space="preserve"> o en aquellos casos en los que </w:t>
      </w:r>
      <w:r w:rsidR="00414D1E" w:rsidRPr="00245957">
        <w:rPr>
          <w:rFonts w:ascii="Century Gothic" w:eastAsia="Century Gothic" w:hAnsi="Century Gothic" w:cs="Century Gothic"/>
          <w:b/>
          <w:sz w:val="22"/>
          <w:szCs w:val="22"/>
        </w:rPr>
        <w:t>la comunicación se reali</w:t>
      </w:r>
      <w:r w:rsidR="00414D1E">
        <w:rPr>
          <w:rFonts w:ascii="Century Gothic" w:eastAsia="Century Gothic" w:hAnsi="Century Gothic" w:cs="Century Gothic"/>
          <w:b/>
          <w:sz w:val="22"/>
          <w:szCs w:val="22"/>
        </w:rPr>
        <w:t>ce</w:t>
      </w:r>
      <w:r w:rsidR="00414D1E" w:rsidRPr="00245957">
        <w:rPr>
          <w:rFonts w:ascii="Century Gothic" w:eastAsia="Century Gothic" w:hAnsi="Century Gothic" w:cs="Century Gothic"/>
          <w:b/>
          <w:sz w:val="22"/>
          <w:szCs w:val="22"/>
        </w:rPr>
        <w:t xml:space="preserve"> a través de medios masivos de </w:t>
      </w:r>
      <w:r w:rsidR="00414D1E" w:rsidRPr="00A85716">
        <w:rPr>
          <w:rFonts w:ascii="Century Gothic" w:eastAsia="Century Gothic" w:hAnsi="Century Gothic" w:cs="Century Gothic"/>
          <w:b/>
          <w:sz w:val="22"/>
          <w:szCs w:val="22"/>
        </w:rPr>
        <w:t xml:space="preserve">comunicación o redes sociales, </w:t>
      </w:r>
      <w:r w:rsidR="00245957" w:rsidRPr="00556D90">
        <w:rPr>
          <w:rFonts w:ascii="Century Gothic" w:eastAsia="Century Gothic" w:hAnsi="Century Gothic" w:cs="Century Gothic"/>
          <w:b/>
          <w:sz w:val="22"/>
          <w:szCs w:val="22"/>
        </w:rPr>
        <w:t xml:space="preserve">la pena se aumentará </w:t>
      </w:r>
      <w:r w:rsidR="00245957" w:rsidRPr="00A85716">
        <w:rPr>
          <w:rFonts w:ascii="Century Gothic" w:eastAsia="Century Gothic" w:hAnsi="Century Gothic" w:cs="Century Gothic"/>
          <w:b/>
          <w:sz w:val="22"/>
          <w:szCs w:val="22"/>
        </w:rPr>
        <w:t>hasta en dos tercios más y se impondrá la reparación integral del daño.</w:t>
      </w:r>
      <w:r w:rsidR="00556D90" w:rsidRPr="00556D90"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</w:p>
    <w:p w14:paraId="56D4FEBC" w14:textId="53DBDEE4" w:rsidR="000E0054" w:rsidRPr="000E0054" w:rsidRDefault="000E0054" w:rsidP="00686841">
      <w:pPr>
        <w:spacing w:before="240" w:after="240" w:line="360" w:lineRule="auto"/>
        <w:ind w:left="720"/>
        <w:jc w:val="center"/>
        <w:rPr>
          <w:rFonts w:ascii="Century Gothic" w:eastAsia="Century Gothic" w:hAnsi="Century Gothic" w:cs="Century Gothic"/>
          <w:bCs/>
          <w:sz w:val="22"/>
          <w:szCs w:val="22"/>
        </w:rPr>
      </w:pPr>
      <w:r w:rsidRPr="000E0054">
        <w:rPr>
          <w:rFonts w:ascii="Century Gothic" w:eastAsia="Century Gothic" w:hAnsi="Century Gothic" w:cs="Century Gothic"/>
          <w:bCs/>
          <w:sz w:val="22"/>
          <w:szCs w:val="22"/>
        </w:rPr>
        <w:t>EXTORSIÓN.</w:t>
      </w:r>
    </w:p>
    <w:p w14:paraId="6741123D" w14:textId="77777777" w:rsidR="00BC01B2" w:rsidRDefault="000E0054" w:rsidP="00686841">
      <w:pPr>
        <w:spacing w:before="240" w:after="240" w:line="360" w:lineRule="auto"/>
        <w:ind w:left="720"/>
        <w:jc w:val="both"/>
      </w:pPr>
      <w:r w:rsidRPr="00556D90">
        <w:rPr>
          <w:rFonts w:ascii="Century Gothic" w:eastAsia="Century Gothic" w:hAnsi="Century Gothic" w:cs="Century Gothic"/>
          <w:b/>
          <w:bCs/>
          <w:sz w:val="22"/>
          <w:szCs w:val="22"/>
        </w:rPr>
        <w:t>Artículo 375</w:t>
      </w:r>
      <w:r w:rsidR="00BC01B2" w:rsidRPr="00BC01B2">
        <w:t xml:space="preserve"> </w:t>
      </w:r>
    </w:p>
    <w:p w14:paraId="41D14625" w14:textId="77777777" w:rsidR="00BC01B2" w:rsidRPr="00BC01B2" w:rsidRDefault="00BC01B2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BC01B2">
        <w:rPr>
          <w:rFonts w:ascii="Century Gothic" w:eastAsia="Century Gothic" w:hAnsi="Century Gothic" w:cs="Century Gothic"/>
          <w:sz w:val="22"/>
          <w:szCs w:val="22"/>
        </w:rPr>
        <w:t xml:space="preserve">A quien, por cualquier conducto, con ánimo de lucro, obligare a otro, con violencia moral o intimidación, a realizar, omitir o tolerar un acto, en su perjuicio o de algún tercero, se le impondrá de cinco a treinta años de prisión y de cien a ochocientos días multa.  </w:t>
      </w:r>
    </w:p>
    <w:p w14:paraId="35A29D46" w14:textId="46659350" w:rsidR="00BC01B2" w:rsidRPr="00BC01B2" w:rsidRDefault="00BC01B2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BC01B2">
        <w:rPr>
          <w:rFonts w:ascii="Century Gothic" w:eastAsia="Century Gothic" w:hAnsi="Century Gothic" w:cs="Century Gothic"/>
          <w:sz w:val="22"/>
          <w:szCs w:val="22"/>
        </w:rPr>
        <w:t xml:space="preserve">Se incrementará la pena de diez a treinta años, cuando en la comisión del delito se presente alguna de las siguientes circunstancias:  </w:t>
      </w:r>
    </w:p>
    <w:p w14:paraId="0AC82310" w14:textId="692B1A73" w:rsidR="000E0054" w:rsidRPr="000E0054" w:rsidRDefault="000E0054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0E0054">
        <w:rPr>
          <w:rFonts w:ascii="Century Gothic" w:eastAsia="Century Gothic" w:hAnsi="Century Gothic" w:cs="Century Gothic"/>
          <w:sz w:val="22"/>
          <w:szCs w:val="22"/>
        </w:rPr>
        <w:t>I a la II…</w:t>
      </w:r>
    </w:p>
    <w:p w14:paraId="3AF5E246" w14:textId="36753FA3" w:rsidR="000E0054" w:rsidRDefault="000E0054" w:rsidP="00686841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0E0054">
        <w:rPr>
          <w:rFonts w:ascii="Century Gothic" w:eastAsia="Century Gothic" w:hAnsi="Century Gothic" w:cs="Century Gothic"/>
          <w:b/>
          <w:bCs/>
          <w:sz w:val="22"/>
          <w:szCs w:val="22"/>
        </w:rPr>
        <w:t>III</w:t>
      </w:r>
      <w:r w:rsidRPr="00556D90">
        <w:rPr>
          <w:rFonts w:ascii="Century Gothic" w:eastAsia="Century Gothic" w:hAnsi="Century Gothic" w:cs="Century Gothic"/>
          <w:b/>
          <w:bCs/>
          <w:sz w:val="22"/>
          <w:szCs w:val="22"/>
        </w:rPr>
        <w:t>.</w:t>
      </w:r>
      <w:r w:rsidRPr="00556D90">
        <w:rPr>
          <w:rFonts w:ascii="Century Gothic" w:eastAsia="Century Gothic" w:hAnsi="Century Gothic" w:cs="Century Gothic"/>
          <w:b/>
          <w:sz w:val="22"/>
          <w:szCs w:val="22"/>
        </w:rPr>
        <w:t xml:space="preserve"> Cuando la víctima sea </w:t>
      </w:r>
      <w:r w:rsidR="00414D1E" w:rsidRPr="00414D1E">
        <w:rPr>
          <w:rFonts w:ascii="Century Gothic" w:eastAsia="Century Gothic" w:hAnsi="Century Gothic" w:cs="Century Gothic"/>
          <w:b/>
          <w:sz w:val="22"/>
          <w:szCs w:val="22"/>
        </w:rPr>
        <w:t>personal docente o administrativo de instituciones educativas públicas o privadas</w:t>
      </w:r>
      <w:r w:rsidRPr="00556D90">
        <w:rPr>
          <w:rFonts w:ascii="Century Gothic" w:eastAsia="Century Gothic" w:hAnsi="Century Gothic" w:cs="Century Gothic"/>
          <w:b/>
          <w:sz w:val="22"/>
          <w:szCs w:val="22"/>
        </w:rPr>
        <w:t xml:space="preserve"> y el delito se cometa en </w:t>
      </w:r>
      <w:r w:rsidR="00414D1E">
        <w:rPr>
          <w:rFonts w:ascii="Century Gothic" w:eastAsia="Century Gothic" w:hAnsi="Century Gothic" w:cs="Century Gothic"/>
          <w:b/>
          <w:sz w:val="22"/>
          <w:szCs w:val="22"/>
        </w:rPr>
        <w:t xml:space="preserve">el </w:t>
      </w:r>
      <w:r w:rsidRPr="00556D90">
        <w:rPr>
          <w:rFonts w:ascii="Century Gothic" w:eastAsia="Century Gothic" w:hAnsi="Century Gothic" w:cs="Century Gothic"/>
          <w:b/>
          <w:sz w:val="22"/>
          <w:szCs w:val="22"/>
        </w:rPr>
        <w:t xml:space="preserve">contexto escolar </w:t>
      </w:r>
      <w:r w:rsidRPr="00556D90">
        <w:rPr>
          <w:rFonts w:ascii="Century Gothic" w:eastAsia="Century Gothic" w:hAnsi="Century Gothic" w:cs="Century Gothic"/>
          <w:b/>
          <w:sz w:val="22"/>
          <w:szCs w:val="22"/>
        </w:rPr>
        <w:lastRenderedPageBreak/>
        <w:t>o por motivos relacionados con funciones docentes</w:t>
      </w:r>
      <w:r w:rsidR="00414D1E">
        <w:rPr>
          <w:rFonts w:ascii="Century Gothic" w:eastAsia="Century Gothic" w:hAnsi="Century Gothic" w:cs="Century Gothic"/>
          <w:b/>
          <w:sz w:val="22"/>
          <w:szCs w:val="22"/>
        </w:rPr>
        <w:t>; si la conducta</w:t>
      </w:r>
      <w:r w:rsidRPr="000E0054"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 w:rsidR="00414D1E" w:rsidRPr="00245957">
        <w:rPr>
          <w:rFonts w:ascii="Century Gothic" w:eastAsia="Century Gothic" w:hAnsi="Century Gothic" w:cs="Century Gothic"/>
          <w:b/>
          <w:sz w:val="22"/>
          <w:szCs w:val="22"/>
        </w:rPr>
        <w:t>se reali</w:t>
      </w:r>
      <w:r w:rsidR="00414D1E">
        <w:rPr>
          <w:rFonts w:ascii="Century Gothic" w:eastAsia="Century Gothic" w:hAnsi="Century Gothic" w:cs="Century Gothic"/>
          <w:b/>
          <w:sz w:val="22"/>
          <w:szCs w:val="22"/>
        </w:rPr>
        <w:t>za</w:t>
      </w:r>
      <w:r w:rsidR="00414D1E" w:rsidRPr="00245957">
        <w:rPr>
          <w:rFonts w:ascii="Century Gothic" w:eastAsia="Century Gothic" w:hAnsi="Century Gothic" w:cs="Century Gothic"/>
          <w:b/>
          <w:sz w:val="22"/>
          <w:szCs w:val="22"/>
        </w:rPr>
        <w:t xml:space="preserve"> a través de medios masivos de comunicación o redes sociales</w:t>
      </w:r>
      <w:r w:rsidR="00414D1E">
        <w:rPr>
          <w:rFonts w:ascii="Century Gothic" w:eastAsia="Century Gothic" w:hAnsi="Century Gothic" w:cs="Century Gothic"/>
          <w:b/>
          <w:sz w:val="22"/>
          <w:szCs w:val="22"/>
        </w:rPr>
        <w:t xml:space="preserve">, </w:t>
      </w:r>
      <w:r w:rsidRPr="00556D90">
        <w:rPr>
          <w:rFonts w:ascii="Century Gothic" w:eastAsia="Century Gothic" w:hAnsi="Century Gothic" w:cs="Century Gothic"/>
          <w:b/>
          <w:sz w:val="22"/>
          <w:szCs w:val="22"/>
        </w:rPr>
        <w:t xml:space="preserve">la pena se aumentará en una mitad. </w:t>
      </w:r>
    </w:p>
    <w:p w14:paraId="3712CAB4" w14:textId="77777777" w:rsidR="002877F0" w:rsidRDefault="002877F0" w:rsidP="002877F0">
      <w:pPr>
        <w:spacing w:before="240" w:after="240"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E65A3BD" w14:textId="77777777" w:rsidR="00C24B2F" w:rsidRPr="007241A6" w:rsidRDefault="00C24B2F" w:rsidP="00C24B2F">
      <w:pPr>
        <w:spacing w:before="240" w:after="240" w:line="360" w:lineRule="auto"/>
        <w:jc w:val="center"/>
        <w:rPr>
          <w:rFonts w:ascii="Century Gothic" w:eastAsia="Century Gothic" w:hAnsi="Century Gothic" w:cs="Century Gothic"/>
          <w:b/>
          <w:bCs/>
          <w:highlight w:val="white"/>
          <w:lang w:val="en-US"/>
        </w:rPr>
      </w:pPr>
      <w:r w:rsidRPr="007241A6">
        <w:rPr>
          <w:rFonts w:ascii="Century Gothic" w:eastAsia="Century Gothic" w:hAnsi="Century Gothic" w:cs="Century Gothic"/>
          <w:b/>
          <w:bCs/>
          <w:highlight w:val="white"/>
          <w:lang w:val="en-US"/>
        </w:rPr>
        <w:t>T R A N S I T O R I O S.</w:t>
      </w:r>
    </w:p>
    <w:p w14:paraId="4C47830B" w14:textId="46A3C420" w:rsidR="00C24B2F" w:rsidRDefault="000E0054" w:rsidP="0091448B">
      <w:pPr>
        <w:spacing w:before="240" w:after="240"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PRIMERO</w:t>
      </w:r>
      <w:r w:rsidR="00C24B2F">
        <w:rPr>
          <w:rFonts w:ascii="Century Gothic" w:eastAsia="Century Gothic" w:hAnsi="Century Gothic" w:cs="Century Gothic"/>
          <w:b/>
        </w:rPr>
        <w:t xml:space="preserve">. </w:t>
      </w:r>
      <w:r w:rsidR="00C24B2F">
        <w:rPr>
          <w:rFonts w:ascii="Century Gothic" w:eastAsia="Century Gothic" w:hAnsi="Century Gothic" w:cs="Century Gothic"/>
        </w:rPr>
        <w:t xml:space="preserve">El presente Decreto entrará en vigor al día siguientes de su publicación en el Periódico Oficial del </w:t>
      </w:r>
      <w:r w:rsidR="00444252">
        <w:rPr>
          <w:rFonts w:ascii="Century Gothic" w:eastAsia="Century Gothic" w:hAnsi="Century Gothic" w:cs="Century Gothic"/>
        </w:rPr>
        <w:t>Estado</w:t>
      </w:r>
      <w:r>
        <w:rPr>
          <w:rFonts w:ascii="Century Gothic" w:eastAsia="Century Gothic" w:hAnsi="Century Gothic" w:cs="Century Gothic"/>
        </w:rPr>
        <w:t>.</w:t>
      </w:r>
    </w:p>
    <w:p w14:paraId="2DF5A39C" w14:textId="43926081" w:rsidR="000E0054" w:rsidRPr="000E0054" w:rsidRDefault="000E0054" w:rsidP="0091448B">
      <w:pPr>
        <w:spacing w:before="240" w:after="240" w:line="360" w:lineRule="auto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BC01B2">
        <w:rPr>
          <w:rFonts w:ascii="Century Gothic" w:eastAsia="Century Gothic" w:hAnsi="Century Gothic" w:cs="Century Gothic"/>
          <w:b/>
          <w:bCs/>
        </w:rPr>
        <w:t>SEGUNDO.</w:t>
      </w:r>
      <w:r>
        <w:rPr>
          <w:rFonts w:ascii="Century Gothic" w:eastAsia="Century Gothic" w:hAnsi="Century Gothic" w:cs="Century Gothic"/>
        </w:rPr>
        <w:t xml:space="preserve"> Las autoridades jurisdiccionales, dentro de los siguientes 90 días de la entrada en vigor del presente decreta, impartirán acciones de capacitación conjunta </w:t>
      </w:r>
      <w:r w:rsidRPr="00414D1E">
        <w:rPr>
          <w:rFonts w:ascii="Century Gothic" w:eastAsia="Century Gothic" w:hAnsi="Century Gothic" w:cs="Century Gothic"/>
        </w:rPr>
        <w:t>con l</w:t>
      </w:r>
      <w:r w:rsidRPr="00556D90">
        <w:rPr>
          <w:rFonts w:ascii="Century Gothic" w:eastAsia="Century Gothic" w:hAnsi="Century Gothic" w:cs="Century Gothic"/>
        </w:rPr>
        <w:t>a Secretaría de Educación y Deporte</w:t>
      </w:r>
      <w:r w:rsidRPr="00414D1E">
        <w:rPr>
          <w:rFonts w:ascii="Century Gothic" w:eastAsia="Century Gothic" w:hAnsi="Century Gothic" w:cs="Century Gothic"/>
        </w:rPr>
        <w:t>.</w:t>
      </w:r>
    </w:p>
    <w:p w14:paraId="00ED0647" w14:textId="1D97E562" w:rsidR="00444252" w:rsidRDefault="00C24B2F" w:rsidP="00C24B2F">
      <w:pPr>
        <w:spacing w:before="240" w:after="240"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ECONÓMICO. - </w:t>
      </w:r>
      <w:r>
        <w:rPr>
          <w:rFonts w:ascii="Century Gothic" w:eastAsia="Century Gothic" w:hAnsi="Century Gothic" w:cs="Century Gothic"/>
        </w:rPr>
        <w:t>Aprobado que sea, túrnese a la Secretaría de Asuntos Legislativos y Jurídicos para que elabore la minuta de DECRETO, en los términos en que deba publicarse.</w:t>
      </w:r>
    </w:p>
    <w:p w14:paraId="04A35059" w14:textId="428B2664" w:rsidR="00C24B2F" w:rsidRDefault="00C24B2F" w:rsidP="00C24B2F">
      <w:pPr>
        <w:spacing w:before="240" w:after="240"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 A D O</w:t>
      </w:r>
      <w:r>
        <w:rPr>
          <w:rFonts w:ascii="Century Gothic" w:eastAsia="Century Gothic" w:hAnsi="Century Gothic" w:cs="Century Gothic"/>
        </w:rPr>
        <w:t xml:space="preserve"> en el Salón de Sesiones del Poder Legislativo en la Ciudad de Chihuahua, Chih., a los </w:t>
      </w:r>
      <w:r w:rsidR="00414D1E">
        <w:rPr>
          <w:rFonts w:ascii="Century Gothic" w:eastAsia="Century Gothic" w:hAnsi="Century Gothic" w:cs="Century Gothic"/>
        </w:rPr>
        <w:t>30</w:t>
      </w:r>
      <w:r>
        <w:rPr>
          <w:rFonts w:ascii="Century Gothic" w:eastAsia="Century Gothic" w:hAnsi="Century Gothic" w:cs="Century Gothic"/>
        </w:rPr>
        <w:t xml:space="preserve"> días del mes de octubre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 xml:space="preserve">del año dos mil veinticinco. </w:t>
      </w:r>
    </w:p>
    <w:p w14:paraId="1C344F43" w14:textId="77777777" w:rsidR="00551440" w:rsidRDefault="006A0F6D">
      <w:pP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ATENTAMENTE,</w:t>
      </w:r>
    </w:p>
    <w:p w14:paraId="1DD17A2F" w14:textId="4A0969DD" w:rsidR="00551440" w:rsidRDefault="00551440">
      <w:pPr>
        <w:jc w:val="center"/>
        <w:rPr>
          <w:rFonts w:ascii="Century Gothic" w:eastAsia="Century Gothic" w:hAnsi="Century Gothic" w:cs="Century Gothic"/>
          <w:b/>
        </w:rPr>
      </w:pPr>
    </w:p>
    <w:p w14:paraId="662F20DE" w14:textId="390CDFD5" w:rsidR="00444252" w:rsidRDefault="00444252">
      <w:pPr>
        <w:jc w:val="center"/>
        <w:rPr>
          <w:rFonts w:ascii="Century Gothic" w:eastAsia="Century Gothic" w:hAnsi="Century Gothic" w:cs="Century Gothic"/>
          <w:b/>
        </w:rPr>
      </w:pPr>
    </w:p>
    <w:p w14:paraId="3DF3B988" w14:textId="77777777" w:rsidR="00444252" w:rsidRDefault="00444252">
      <w:pPr>
        <w:jc w:val="center"/>
        <w:rPr>
          <w:rFonts w:ascii="Century Gothic" w:eastAsia="Century Gothic" w:hAnsi="Century Gothic" w:cs="Century Gothic"/>
          <w:b/>
        </w:rPr>
      </w:pPr>
    </w:p>
    <w:p w14:paraId="08492370" w14:textId="77777777" w:rsidR="00551440" w:rsidRDefault="00551440">
      <w:pPr>
        <w:jc w:val="center"/>
        <w:rPr>
          <w:rFonts w:ascii="Century Gothic" w:eastAsia="Century Gothic" w:hAnsi="Century Gothic" w:cs="Century Gothic"/>
          <w:b/>
        </w:rPr>
      </w:pPr>
    </w:p>
    <w:p w14:paraId="78E1224D" w14:textId="77777777" w:rsidR="00551440" w:rsidRDefault="006A0F6D">
      <w:pP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DIP. OSCAR DANIEL AVITIA ARELLANES.</w:t>
      </w:r>
    </w:p>
    <w:p w14:paraId="6FEDE106" w14:textId="77777777" w:rsidR="00551440" w:rsidRDefault="00551440">
      <w:pPr>
        <w:rPr>
          <w:rFonts w:ascii="Century Gothic" w:eastAsia="Century Gothic" w:hAnsi="Century Gothic" w:cs="Century Gothic"/>
          <w:b/>
        </w:rPr>
      </w:pPr>
    </w:p>
    <w:tbl>
      <w:tblPr>
        <w:tblStyle w:val="a0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27"/>
        <w:gridCol w:w="4411"/>
      </w:tblGrid>
      <w:tr w:rsidR="00551440" w14:paraId="5CE56C3D" w14:textId="77777777">
        <w:trPr>
          <w:trHeight w:val="1530"/>
        </w:trPr>
        <w:tc>
          <w:tcPr>
            <w:tcW w:w="4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EA987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lastRenderedPageBreak/>
              <w:t xml:space="preserve"> </w:t>
            </w:r>
          </w:p>
          <w:p w14:paraId="601A6DBE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Edin Cuauhtémoc Estrada Sotelo</w:t>
            </w:r>
          </w:p>
        </w:tc>
        <w:tc>
          <w:tcPr>
            <w:tcW w:w="4411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F9B9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67A91708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Magdalena Rentería Pérez</w:t>
            </w:r>
          </w:p>
        </w:tc>
      </w:tr>
      <w:tr w:rsidR="00551440" w14:paraId="50B6F337" w14:textId="77777777">
        <w:trPr>
          <w:trHeight w:val="1530"/>
        </w:trPr>
        <w:tc>
          <w:tcPr>
            <w:tcW w:w="4426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544C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1E8CD648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Brenda Francisca Ríos Prieto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54680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116E54C6" w14:textId="41D312A4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Dip. Elizabeth </w:t>
            </w:r>
            <w:r w:rsidR="00380A4B"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Guzmán</w:t>
            </w: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Argueta</w:t>
            </w:r>
          </w:p>
        </w:tc>
      </w:tr>
      <w:tr w:rsidR="00551440" w14:paraId="0AA6018C" w14:textId="77777777">
        <w:trPr>
          <w:trHeight w:val="1530"/>
        </w:trPr>
        <w:tc>
          <w:tcPr>
            <w:tcW w:w="4426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D632B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51F22876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Edith Palma Ontiveros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7076A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72B45176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Herminia Gómez Carrasco</w:t>
            </w:r>
          </w:p>
        </w:tc>
      </w:tr>
      <w:tr w:rsidR="00551440" w14:paraId="45357C28" w14:textId="77777777">
        <w:trPr>
          <w:trHeight w:val="1530"/>
        </w:trPr>
        <w:tc>
          <w:tcPr>
            <w:tcW w:w="4426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1E12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230C5396" w14:textId="2006198B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Dip. Leticia Ortega </w:t>
            </w:r>
            <w:r w:rsidR="00380A4B"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Máynez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F5A11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3B5EF6F9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María Antonieta Pérez Reyes</w:t>
            </w:r>
          </w:p>
        </w:tc>
      </w:tr>
      <w:tr w:rsidR="00551440" w14:paraId="69257EA5" w14:textId="77777777">
        <w:trPr>
          <w:trHeight w:val="2010"/>
        </w:trPr>
        <w:tc>
          <w:tcPr>
            <w:tcW w:w="4426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8F23C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16A1AA43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Jael Argüelles Díaz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D843C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4896DEF8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   Dip. Pedro Torres Estrada</w:t>
            </w:r>
          </w:p>
          <w:p w14:paraId="5EF49C85" w14:textId="77777777" w:rsidR="00551440" w:rsidRDefault="006A0F6D">
            <w:pPr>
              <w:spacing w:before="240" w:after="24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</w:tc>
      </w:tr>
      <w:tr w:rsidR="00551440" w14:paraId="4B5830F9" w14:textId="77777777">
        <w:trPr>
          <w:trHeight w:val="930"/>
        </w:trPr>
        <w:tc>
          <w:tcPr>
            <w:tcW w:w="8837" w:type="dxa"/>
            <w:gridSpan w:val="2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6219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Rosana Díaz Reyes</w:t>
            </w:r>
          </w:p>
        </w:tc>
      </w:tr>
    </w:tbl>
    <w:p w14:paraId="115B9CC6" w14:textId="77777777" w:rsidR="00551440" w:rsidRDefault="00551440">
      <w:pPr>
        <w:jc w:val="center"/>
        <w:rPr>
          <w:rFonts w:ascii="Century Gothic" w:eastAsia="Century Gothic" w:hAnsi="Century Gothic" w:cs="Century Gothic"/>
          <w:b/>
        </w:rPr>
      </w:pPr>
    </w:p>
    <w:p w14:paraId="029A0304" w14:textId="77777777" w:rsidR="00551440" w:rsidRDefault="00551440">
      <w:pPr>
        <w:spacing w:after="240"/>
        <w:rPr>
          <w:rFonts w:ascii="Century Gothic" w:eastAsia="Century Gothic" w:hAnsi="Century Gothic" w:cs="Century Gothic"/>
        </w:rPr>
      </w:pPr>
    </w:p>
    <w:p w14:paraId="697274EF" w14:textId="77777777" w:rsidR="00551440" w:rsidRDefault="00551440">
      <w:pPr>
        <w:spacing w:after="240"/>
        <w:rPr>
          <w:rFonts w:ascii="Century Gothic" w:eastAsia="Century Gothic" w:hAnsi="Century Gothic" w:cs="Century Gothic"/>
        </w:rPr>
      </w:pPr>
    </w:p>
    <w:p w14:paraId="66FCF5C7" w14:textId="77777777" w:rsidR="00551440" w:rsidRDefault="006A0F6D">
      <w:pPr>
        <w:jc w:val="both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</w:t>
      </w:r>
    </w:p>
    <w:sectPr w:rsidR="00551440" w:rsidSect="005819DD">
      <w:headerReference w:type="default" r:id="rId9"/>
      <w:footerReference w:type="default" r:id="rId10"/>
      <w:pgSz w:w="12240" w:h="15840"/>
      <w:pgMar w:top="2835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480D2" w14:textId="77777777" w:rsidR="0029290A" w:rsidRDefault="0029290A">
      <w:r>
        <w:separator/>
      </w:r>
    </w:p>
  </w:endnote>
  <w:endnote w:type="continuationSeparator" w:id="0">
    <w:p w14:paraId="3ED0B9CD" w14:textId="77777777" w:rsidR="0029290A" w:rsidRDefault="00292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2ABCB3-4206-48FE-81F4-921F64969235}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25A2A812-CD7B-4C00-B6C6-65BAC78A19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C236C1-C87C-4ECD-8E1B-AFC5C46355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43A7B1-4815-4C19-B031-840F368C1206}"/>
    <w:embedItalic r:id="rId5" w:fontKey="{89AC31A0-5193-4342-B609-1FEB87EB37B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C08DE4CD-B35B-4E40-8EBB-05698BFD4404}"/>
    <w:embedBold r:id="rId7" w:fontKey="{38FCF633-C0B9-4223-A6B7-84F447F9E7B6}"/>
    <w:embedItalic r:id="rId8" w:fontKey="{29BEE004-F7ED-4477-9FB0-3EEEAB80D1C2}"/>
    <w:embedBoldItalic r:id="rId9" w:fontKey="{921B8E0E-E673-4036-AAEE-8C3F722AFB64}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10" w:fontKey="{4036F2C7-F928-44F8-8725-6939A2C643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56A3B" w14:textId="77777777" w:rsidR="00551440" w:rsidRDefault="006A0F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 xml:space="preserve">pág.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380A4B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14:paraId="1A89408A" w14:textId="77777777" w:rsidR="00551440" w:rsidRDefault="005514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B32DC" w14:textId="77777777" w:rsidR="0029290A" w:rsidRDefault="0029290A">
      <w:r>
        <w:separator/>
      </w:r>
    </w:p>
  </w:footnote>
  <w:footnote w:type="continuationSeparator" w:id="0">
    <w:p w14:paraId="6548A22D" w14:textId="77777777" w:rsidR="0029290A" w:rsidRDefault="00292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3F141" w14:textId="77777777" w:rsidR="00D42C83" w:rsidRDefault="00D42C83" w:rsidP="00D42C83">
    <w:pPr>
      <w:ind w:left="1" w:hanging="3"/>
      <w:jc w:val="right"/>
      <w:rPr>
        <w:rFonts w:ascii="Rage Italic" w:eastAsia="Rage Italic" w:hAnsi="Rage Italic" w:cs="Rage Italic"/>
        <w:color w:val="000000"/>
        <w:sz w:val="28"/>
        <w:szCs w:val="28"/>
      </w:rPr>
    </w:pPr>
  </w:p>
  <w:p w14:paraId="118F3208" w14:textId="77777777" w:rsidR="00D42C83" w:rsidRDefault="00D42C83" w:rsidP="00D42C83">
    <w:pPr>
      <w:ind w:left="1" w:hanging="3"/>
      <w:jc w:val="right"/>
      <w:rPr>
        <w:rFonts w:ascii="Rage Italic" w:eastAsia="Rage Italic" w:hAnsi="Rage Italic" w:cs="Rage Italic"/>
        <w:color w:val="000000"/>
        <w:sz w:val="28"/>
        <w:szCs w:val="28"/>
      </w:rPr>
    </w:pPr>
  </w:p>
  <w:p w14:paraId="6D68FF53" w14:textId="5CBB1E88" w:rsidR="00551440" w:rsidRDefault="006A0F6D" w:rsidP="00D42C83">
    <w:pPr>
      <w:ind w:left="1" w:hanging="3"/>
      <w:jc w:val="right"/>
      <w:rPr>
        <w:color w:val="000000"/>
      </w:rPr>
    </w:pPr>
    <w:r>
      <w:rPr>
        <w:noProof/>
      </w:rPr>
      <w:drawing>
        <wp:inline distT="114300" distB="114300" distL="114300" distR="114300" wp14:anchorId="5D5F5FDB" wp14:editId="2EED3D29">
          <wp:extent cx="810577" cy="810577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577" cy="8105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18086A" w14:textId="77777777" w:rsidR="00551440" w:rsidRDefault="005514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0741D"/>
    <w:multiLevelType w:val="multilevel"/>
    <w:tmpl w:val="8B70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7E0FCE"/>
    <w:multiLevelType w:val="multilevel"/>
    <w:tmpl w:val="2250D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D14CCD"/>
    <w:multiLevelType w:val="hybridMultilevel"/>
    <w:tmpl w:val="F70419F4"/>
    <w:lvl w:ilvl="0" w:tplc="BCEADC82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440"/>
    <w:rsid w:val="00001E57"/>
    <w:rsid w:val="00021A27"/>
    <w:rsid w:val="000E0054"/>
    <w:rsid w:val="001B562E"/>
    <w:rsid w:val="0021761B"/>
    <w:rsid w:val="00245957"/>
    <w:rsid w:val="00246B19"/>
    <w:rsid w:val="002877F0"/>
    <w:rsid w:val="0029181A"/>
    <w:rsid w:val="0029290A"/>
    <w:rsid w:val="003309AC"/>
    <w:rsid w:val="00380A4B"/>
    <w:rsid w:val="003E5386"/>
    <w:rsid w:val="00414D1E"/>
    <w:rsid w:val="00424E91"/>
    <w:rsid w:val="00443863"/>
    <w:rsid w:val="00444252"/>
    <w:rsid w:val="00513715"/>
    <w:rsid w:val="005144D9"/>
    <w:rsid w:val="00551440"/>
    <w:rsid w:val="00556D90"/>
    <w:rsid w:val="0056710C"/>
    <w:rsid w:val="005819DD"/>
    <w:rsid w:val="00597A58"/>
    <w:rsid w:val="005D059E"/>
    <w:rsid w:val="005E7869"/>
    <w:rsid w:val="00606AE6"/>
    <w:rsid w:val="00632D7F"/>
    <w:rsid w:val="00641134"/>
    <w:rsid w:val="00654C18"/>
    <w:rsid w:val="00686841"/>
    <w:rsid w:val="006A0F6D"/>
    <w:rsid w:val="007450F5"/>
    <w:rsid w:val="007B0244"/>
    <w:rsid w:val="007B0B80"/>
    <w:rsid w:val="007B64FB"/>
    <w:rsid w:val="008309D5"/>
    <w:rsid w:val="00897C4E"/>
    <w:rsid w:val="008C0368"/>
    <w:rsid w:val="0091448B"/>
    <w:rsid w:val="009A100D"/>
    <w:rsid w:val="009E5792"/>
    <w:rsid w:val="00A200A6"/>
    <w:rsid w:val="00A63CFE"/>
    <w:rsid w:val="00A85716"/>
    <w:rsid w:val="00AD6B22"/>
    <w:rsid w:val="00B06AE7"/>
    <w:rsid w:val="00B16AE8"/>
    <w:rsid w:val="00B35035"/>
    <w:rsid w:val="00BC01B2"/>
    <w:rsid w:val="00BF533B"/>
    <w:rsid w:val="00C24B2F"/>
    <w:rsid w:val="00D42C83"/>
    <w:rsid w:val="00DB3F07"/>
    <w:rsid w:val="00F81257"/>
    <w:rsid w:val="00FF45FB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8C56C"/>
  <w15:docId w15:val="{FCA78D34-48A3-5346-9AD6-7A19BCCAB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_tradn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Ttulo1">
    <w:name w:val="heading 1"/>
    <w:basedOn w:val="Normal"/>
    <w:link w:val="Ttulo1Car"/>
    <w:uiPriority w:val="9"/>
    <w:qFormat/>
    <w:rsid w:val="00F0073E"/>
    <w:pPr>
      <w:widowControl w:val="0"/>
      <w:autoSpaceDE w:val="0"/>
      <w:autoSpaceDN w:val="0"/>
      <w:spacing w:before="9"/>
      <w:ind w:left="134"/>
      <w:outlineLvl w:val="0"/>
    </w:pPr>
    <w:rPr>
      <w:rFonts w:ascii="Arial MT" w:eastAsia="Arial MT" w:hAnsi="Arial MT" w:cs="Arial MT"/>
      <w:sz w:val="25"/>
      <w:szCs w:val="25"/>
      <w:lang w:val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B4F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rsid w:val="00F0073E"/>
    <w:rPr>
      <w:rFonts w:ascii="Arial MT" w:eastAsia="Arial MT" w:hAnsi="Arial MT" w:cs="Arial MT"/>
      <w:sz w:val="25"/>
      <w:szCs w:val="25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953C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953C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953CA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953C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2E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2EA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70D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0DC5"/>
  </w:style>
  <w:style w:type="paragraph" w:styleId="Piedepgina">
    <w:name w:val="footer"/>
    <w:basedOn w:val="Normal"/>
    <w:link w:val="PiedepginaCar"/>
    <w:uiPriority w:val="99"/>
    <w:unhideWhenUsed/>
    <w:rsid w:val="00570D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DC5"/>
  </w:style>
  <w:style w:type="table" w:styleId="Tablaconcuadrcula">
    <w:name w:val="Table Grid"/>
    <w:basedOn w:val="Tablanormal"/>
    <w:uiPriority w:val="39"/>
    <w:rsid w:val="00F5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065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C2022"/>
    <w:rPr>
      <w:color w:val="954F72" w:themeColor="followedHyperlink"/>
      <w:u w:val="single"/>
    </w:rPr>
  </w:style>
  <w:style w:type="paragraph" w:styleId="Prrafodelista">
    <w:name w:val="List Paragraph"/>
    <w:aliases w:val="Imagen,Tabla de contenido"/>
    <w:basedOn w:val="Normal"/>
    <w:link w:val="PrrafodelistaCar"/>
    <w:uiPriority w:val="34"/>
    <w:qFormat/>
    <w:rsid w:val="00CF3743"/>
    <w:pPr>
      <w:ind w:left="720"/>
      <w:contextualSpacing/>
    </w:pPr>
  </w:style>
  <w:style w:type="character" w:customStyle="1" w:styleId="PrrafodelistaCar">
    <w:name w:val="Párrafo de lista Car"/>
    <w:aliases w:val="Imagen Car,Tabla de contenido Car"/>
    <w:link w:val="Prrafodelista"/>
    <w:uiPriority w:val="34"/>
    <w:locked/>
    <w:rsid w:val="004A6D84"/>
  </w:style>
  <w:style w:type="paragraph" w:customStyle="1" w:styleId="TableParagraph">
    <w:name w:val="Table Paragraph"/>
    <w:basedOn w:val="Normal"/>
    <w:uiPriority w:val="1"/>
    <w:qFormat/>
    <w:rsid w:val="00F0073E"/>
    <w:pPr>
      <w:widowControl w:val="0"/>
      <w:autoSpaceDE w:val="0"/>
      <w:autoSpaceDN w:val="0"/>
    </w:pPr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0073E"/>
    <w:pPr>
      <w:widowControl w:val="0"/>
      <w:autoSpaceDE w:val="0"/>
      <w:autoSpaceDN w:val="0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0073E"/>
    <w:rPr>
      <w:rFonts w:ascii="Arial MT" w:eastAsia="Arial MT" w:hAnsi="Arial MT" w:cs="Arial MT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49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49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49E5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49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49E5"/>
    <w:rPr>
      <w:b/>
      <w:bCs/>
      <w:sz w:val="20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B4FA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3037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30373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030373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262EDE"/>
    <w:rPr>
      <w:b/>
      <w:bCs/>
    </w:rPr>
  </w:style>
  <w:style w:type="paragraph" w:styleId="NormalWeb">
    <w:name w:val="Normal (Web)"/>
    <w:basedOn w:val="Normal"/>
    <w:uiPriority w:val="99"/>
    <w:unhideWhenUsed/>
    <w:rsid w:val="00262ED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B435E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-indent">
    <w:name w:val="no-indent"/>
    <w:basedOn w:val="Normal"/>
    <w:rsid w:val="00D870D5"/>
    <w:pPr>
      <w:spacing w:before="100" w:beforeAutospacing="1" w:after="100" w:afterAutospacing="1"/>
    </w:pPr>
  </w:style>
  <w:style w:type="character" w:customStyle="1" w:styleId="credito">
    <w:name w:val="credito"/>
    <w:basedOn w:val="Fuentedeprrafopredeter"/>
    <w:rsid w:val="00D870D5"/>
  </w:style>
  <w:style w:type="character" w:styleId="nfasis">
    <w:name w:val="Emphasis"/>
    <w:basedOn w:val="Fuentedeprrafopredeter"/>
    <w:uiPriority w:val="20"/>
    <w:qFormat/>
    <w:rsid w:val="00691835"/>
    <w:rPr>
      <w:i/>
      <w:iCs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9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nPA4R/kqXnGZi6Mh+mNMli1BeQ==">CgMxLjA4AHIhMUNFdm9iZUFfWEtRMmFYR1hiQ3JOdmhQUk5nWG5XSVlj</go:docsCustomData>
</go:gDocsCustomXmlDataStorage>
</file>

<file path=customXml/itemProps1.xml><?xml version="1.0" encoding="utf-8"?>
<ds:datastoreItem xmlns:ds="http://schemas.openxmlformats.org/officeDocument/2006/customXml" ds:itemID="{CC8D3FFB-649D-4E5A-BF9A-EC8015D4A2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1950</Words>
  <Characters>10726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Cruces Franco</dc:creator>
  <cp:lastModifiedBy>Andrea Daniela Flores Chacon</cp:lastModifiedBy>
  <cp:revision>2</cp:revision>
  <dcterms:created xsi:type="dcterms:W3CDTF">2025-10-29T19:10:00Z</dcterms:created>
  <dcterms:modified xsi:type="dcterms:W3CDTF">2025-10-29T19:10:00Z</dcterms:modified>
</cp:coreProperties>
</file>