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E4FC" w14:textId="77777777" w:rsidR="00500787" w:rsidRPr="003549BC" w:rsidRDefault="00500787" w:rsidP="008C0259">
      <w:pPr>
        <w:pBdr>
          <w:top w:val="nil"/>
          <w:left w:val="nil"/>
          <w:bottom w:val="nil"/>
          <w:right w:val="nil"/>
          <w:between w:val="nil"/>
        </w:pBdr>
        <w:ind w:left="1134"/>
        <w:jc w:val="both"/>
        <w:rPr>
          <w:rFonts w:eastAsia="Calibri" w:cs="Arial"/>
          <w:b/>
          <w:bCs/>
          <w:sz w:val="24"/>
          <w:szCs w:val="24"/>
          <w:lang w:eastAsia="en-US"/>
        </w:rPr>
      </w:pPr>
    </w:p>
    <w:p w14:paraId="6BD45D02" w14:textId="77777777" w:rsidR="00500787" w:rsidRPr="003549BC" w:rsidRDefault="00500787" w:rsidP="00500787">
      <w:pPr>
        <w:spacing w:line="259" w:lineRule="auto"/>
        <w:jc w:val="both"/>
        <w:rPr>
          <w:rFonts w:eastAsiaTheme="minorHAnsi" w:cs="Arial"/>
          <w:b/>
          <w:sz w:val="24"/>
          <w:szCs w:val="24"/>
          <w:lang w:eastAsia="en-US"/>
        </w:rPr>
      </w:pPr>
      <w:r w:rsidRPr="003549BC">
        <w:rPr>
          <w:rFonts w:eastAsiaTheme="minorHAnsi" w:cs="Arial"/>
          <w:b/>
          <w:sz w:val="24"/>
          <w:szCs w:val="24"/>
          <w:lang w:eastAsia="en-US"/>
        </w:rPr>
        <w:t>H. CONGRESO DEL ESTADO DE CHIHUAHUA</w:t>
      </w:r>
    </w:p>
    <w:p w14:paraId="4D010B97" w14:textId="77777777" w:rsidR="00500787" w:rsidRPr="003549BC" w:rsidRDefault="00500787" w:rsidP="00500787">
      <w:pPr>
        <w:spacing w:line="259" w:lineRule="auto"/>
        <w:jc w:val="both"/>
        <w:rPr>
          <w:rFonts w:eastAsiaTheme="minorHAnsi" w:cs="Arial"/>
          <w:b/>
          <w:sz w:val="24"/>
          <w:szCs w:val="24"/>
          <w:lang w:eastAsia="en-US"/>
        </w:rPr>
      </w:pPr>
      <w:r w:rsidRPr="003549BC">
        <w:rPr>
          <w:rFonts w:eastAsiaTheme="minorHAnsi" w:cs="Arial"/>
          <w:b/>
          <w:sz w:val="24"/>
          <w:szCs w:val="24"/>
          <w:lang w:eastAsia="en-US"/>
        </w:rPr>
        <w:t>P R E S E N T E.</w:t>
      </w:r>
    </w:p>
    <w:p w14:paraId="3C266F0E" w14:textId="77777777" w:rsidR="00500787" w:rsidRPr="003549BC" w:rsidRDefault="00500787" w:rsidP="00500787">
      <w:pPr>
        <w:spacing w:line="259" w:lineRule="auto"/>
        <w:jc w:val="both"/>
        <w:rPr>
          <w:rFonts w:eastAsiaTheme="minorHAnsi" w:cs="Arial"/>
          <w:b/>
          <w:sz w:val="24"/>
          <w:szCs w:val="24"/>
          <w:lang w:val="es-ES_tradnl" w:eastAsia="en-US"/>
        </w:rPr>
      </w:pPr>
    </w:p>
    <w:p w14:paraId="297F45B4" w14:textId="083CCB8C" w:rsidR="00500787" w:rsidRPr="003549BC" w:rsidRDefault="00500787" w:rsidP="00500787">
      <w:pPr>
        <w:spacing w:line="259" w:lineRule="auto"/>
        <w:jc w:val="both"/>
        <w:rPr>
          <w:rFonts w:eastAsiaTheme="minorHAnsi" w:cs="Arial"/>
          <w:b/>
          <w:bCs/>
          <w:sz w:val="24"/>
          <w:szCs w:val="24"/>
          <w:lang w:eastAsia="en-US"/>
        </w:rPr>
      </w:pPr>
      <w:r w:rsidRPr="003549BC">
        <w:rPr>
          <w:rFonts w:eastAsiaTheme="minorHAnsi" w:cs="Arial"/>
          <w:sz w:val="24"/>
          <w:szCs w:val="24"/>
          <w:lang w:eastAsia="en-US"/>
        </w:rPr>
        <w:t xml:space="preserve">Las y los que suscriben, </w:t>
      </w:r>
      <w:r w:rsidRPr="003549BC">
        <w:rPr>
          <w:rFonts w:eastAsiaTheme="minorHAnsi" w:cs="Arial"/>
          <w:b/>
          <w:bCs/>
          <w:sz w:val="24"/>
          <w:szCs w:val="24"/>
          <w:lang w:eastAsia="en-US"/>
        </w:rPr>
        <w:t>Edin Cuauhtémoc Estrada Sotelo</w:t>
      </w:r>
      <w:r w:rsidRPr="003549BC">
        <w:rPr>
          <w:rFonts w:cs="Arial"/>
          <w:b/>
          <w:sz w:val="24"/>
          <w:szCs w:val="24"/>
          <w:lang w:eastAsia="en-US"/>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3549BC">
        <w:rPr>
          <w:rFonts w:eastAsiaTheme="minorHAnsi" w:cs="Arial"/>
          <w:b/>
          <w:bCs/>
          <w:sz w:val="24"/>
          <w:szCs w:val="24"/>
          <w:lang w:eastAsia="en-US"/>
        </w:rPr>
        <w:t xml:space="preserve"> </w:t>
      </w:r>
      <w:r w:rsidRPr="003549BC">
        <w:rPr>
          <w:rFonts w:cs="Arial"/>
          <w:bCs/>
          <w:sz w:val="24"/>
          <w:szCs w:val="24"/>
          <w:lang w:eastAsia="en-US"/>
        </w:rPr>
        <w:t>en nuestro carácter de Diputados de la</w:t>
      </w:r>
      <w:r w:rsidRPr="003549BC">
        <w:rPr>
          <w:rFonts w:cs="Arial"/>
          <w:sz w:val="24"/>
          <w:szCs w:val="24"/>
          <w:lang w:eastAsia="en-US"/>
        </w:rPr>
        <w:t xml:space="preserve"> </w:t>
      </w:r>
      <w:r w:rsidRPr="003549BC">
        <w:rPr>
          <w:rFonts w:eastAsiaTheme="minorHAnsi" w:cs="Arial"/>
          <w:sz w:val="24"/>
          <w:szCs w:val="24"/>
          <w:lang w:eastAsia="en-US"/>
        </w:rPr>
        <w:t xml:space="preserve">Sexagésima Octava Legislatura del Honorable Congreso del Estado de Chihuahua e integrantes del </w:t>
      </w:r>
      <w:r w:rsidRPr="003549BC">
        <w:rPr>
          <w:rFonts w:eastAsiaTheme="minorHAnsi" w:cs="Arial"/>
          <w:b/>
          <w:bCs/>
          <w:sz w:val="24"/>
          <w:szCs w:val="24"/>
          <w:lang w:eastAsia="en-US"/>
        </w:rPr>
        <w:t>Grupo Parlamentario de Morena</w:t>
      </w:r>
      <w:r w:rsidRPr="003549BC">
        <w:rPr>
          <w:rFonts w:eastAsiaTheme="minorHAnsi" w:cs="Arial"/>
          <w:sz w:val="24"/>
          <w:szCs w:val="24"/>
          <w:lang w:eastAsia="en-US"/>
        </w:rPr>
        <w:t>, con fundamento en lo dispuesto por los artículos 68, fracción I, de la Constitución Política del Estado de Chihuahua; 167 fracción I, de la Ley Orgánica del Poder Legislativo; así como los numerales 75 y 77 del Reglamento Interior y de Prácticas Parlamentarias del Poder Legislativo; todos ordenamientos del Estado de Chihuahua, acudimos ante esta Honorable Asamblea Legislativa, a fin de someter a consideración del Pleno la siguiente iniciativa con proyecto de Decreto</w:t>
      </w:r>
      <w:r w:rsidR="003608A7" w:rsidRPr="003549BC">
        <w:rPr>
          <w:rFonts w:eastAsiaTheme="minorHAnsi" w:cs="Arial"/>
          <w:sz w:val="24"/>
          <w:szCs w:val="24"/>
          <w:lang w:eastAsia="en-US"/>
        </w:rPr>
        <w:t xml:space="preserve"> a fin de adicionar </w:t>
      </w:r>
      <w:r w:rsidR="003608A7" w:rsidRPr="003549BC">
        <w:rPr>
          <w:rFonts w:eastAsiaTheme="minorHAnsi" w:cs="Arial"/>
          <w:b/>
          <w:bCs/>
          <w:sz w:val="24"/>
          <w:szCs w:val="24"/>
          <w:lang w:eastAsia="en-US"/>
        </w:rPr>
        <w:t xml:space="preserve">un párrafo al artículo 4º de la Constitución Política del </w:t>
      </w:r>
      <w:r w:rsidR="00F424C7" w:rsidRPr="003549BC">
        <w:rPr>
          <w:rFonts w:eastAsiaTheme="minorHAnsi" w:cs="Arial"/>
          <w:b/>
          <w:bCs/>
          <w:sz w:val="24"/>
          <w:szCs w:val="24"/>
          <w:lang w:eastAsia="en-US"/>
        </w:rPr>
        <w:t>E</w:t>
      </w:r>
      <w:r w:rsidR="003608A7" w:rsidRPr="003549BC">
        <w:rPr>
          <w:rFonts w:eastAsiaTheme="minorHAnsi" w:cs="Arial"/>
          <w:b/>
          <w:bCs/>
          <w:sz w:val="24"/>
          <w:szCs w:val="24"/>
          <w:lang w:eastAsia="en-US"/>
        </w:rPr>
        <w:t xml:space="preserve">stado de </w:t>
      </w:r>
      <w:r w:rsidR="00E637E8" w:rsidRPr="003549BC">
        <w:rPr>
          <w:rFonts w:eastAsiaTheme="minorHAnsi" w:cs="Arial"/>
          <w:b/>
          <w:bCs/>
          <w:sz w:val="24"/>
          <w:szCs w:val="24"/>
          <w:lang w:eastAsia="en-US"/>
        </w:rPr>
        <w:t>Chi</w:t>
      </w:r>
      <w:r w:rsidR="003608A7" w:rsidRPr="003549BC">
        <w:rPr>
          <w:rFonts w:eastAsiaTheme="minorHAnsi" w:cs="Arial"/>
          <w:b/>
          <w:bCs/>
          <w:sz w:val="24"/>
          <w:szCs w:val="24"/>
          <w:lang w:eastAsia="en-US"/>
        </w:rPr>
        <w:t>huahua</w:t>
      </w:r>
      <w:r w:rsidR="00E637E8" w:rsidRPr="003549BC">
        <w:rPr>
          <w:rFonts w:eastAsiaTheme="minorHAnsi" w:cs="Arial"/>
          <w:sz w:val="24"/>
          <w:szCs w:val="24"/>
          <w:lang w:eastAsia="en-US"/>
        </w:rPr>
        <w:t>,</w:t>
      </w:r>
      <w:r w:rsidR="00C369C5" w:rsidRPr="003549BC">
        <w:rPr>
          <w:rFonts w:eastAsiaTheme="minorHAnsi" w:cs="Arial"/>
          <w:sz w:val="24"/>
          <w:szCs w:val="24"/>
          <w:lang w:eastAsia="en-US"/>
        </w:rPr>
        <w:t xml:space="preserve"> derogar la fracción I del impositivo 117, incorporando </w:t>
      </w:r>
      <w:r w:rsidR="00E637E8" w:rsidRPr="003549BC">
        <w:rPr>
          <w:rFonts w:eastAsiaTheme="minorHAnsi" w:cs="Arial"/>
          <w:sz w:val="24"/>
          <w:szCs w:val="24"/>
          <w:lang w:eastAsia="en-US"/>
        </w:rPr>
        <w:t xml:space="preserve"> los </w:t>
      </w:r>
      <w:r w:rsidR="00E637E8" w:rsidRPr="003549BC">
        <w:rPr>
          <w:rFonts w:eastAsiaTheme="minorHAnsi" w:cs="Arial"/>
          <w:b/>
          <w:bCs/>
          <w:sz w:val="24"/>
          <w:szCs w:val="24"/>
          <w:lang w:eastAsia="en-US"/>
        </w:rPr>
        <w:t>numerales 125 bis y 125 ter de la Ley de Transparencia  y Acceso a la Información Pública del Estado de Chihuahua</w:t>
      </w:r>
      <w:r w:rsidR="00E637E8" w:rsidRPr="003549BC">
        <w:rPr>
          <w:rFonts w:eastAsiaTheme="minorHAnsi" w:cs="Arial"/>
          <w:sz w:val="24"/>
          <w:szCs w:val="24"/>
          <w:lang w:eastAsia="en-US"/>
        </w:rPr>
        <w:t xml:space="preserve">, </w:t>
      </w:r>
      <w:r w:rsidR="00E637E8" w:rsidRPr="003549BC">
        <w:rPr>
          <w:rFonts w:eastAsiaTheme="minorHAnsi" w:cs="Arial"/>
          <w:b/>
          <w:bCs/>
          <w:i/>
          <w:iCs/>
          <w:sz w:val="24"/>
          <w:szCs w:val="24"/>
          <w:u w:val="single"/>
          <w:lang w:eastAsia="en-US"/>
        </w:rPr>
        <w:t>a fin de establecer el procedimiento para la clasificación de información reservada por parte de los  órganos obligados</w:t>
      </w:r>
      <w:r w:rsidR="00E637E8" w:rsidRPr="003549BC">
        <w:rPr>
          <w:rFonts w:eastAsiaTheme="minorHAnsi" w:cs="Arial"/>
          <w:sz w:val="24"/>
          <w:szCs w:val="24"/>
          <w:lang w:eastAsia="en-US"/>
        </w:rPr>
        <w:t xml:space="preserve">, </w:t>
      </w:r>
      <w:r w:rsidRPr="003549BC">
        <w:rPr>
          <w:rFonts w:eastAsiaTheme="minorHAnsi" w:cs="Arial"/>
          <w:b/>
          <w:bCs/>
          <w:sz w:val="24"/>
          <w:szCs w:val="24"/>
          <w:lang w:eastAsia="en-US"/>
        </w:rPr>
        <w:t xml:space="preserve"> </w:t>
      </w:r>
      <w:r w:rsidRPr="003549BC">
        <w:rPr>
          <w:rFonts w:eastAsiaTheme="minorHAnsi" w:cs="Arial"/>
          <w:sz w:val="24"/>
          <w:szCs w:val="24"/>
          <w:lang w:eastAsia="en-US"/>
        </w:rPr>
        <w:t>al tenor de la siguiente:</w:t>
      </w:r>
    </w:p>
    <w:p w14:paraId="12A1C729" w14:textId="77777777" w:rsidR="00500787" w:rsidRPr="003549BC" w:rsidRDefault="00500787" w:rsidP="00500787">
      <w:pPr>
        <w:spacing w:line="259" w:lineRule="auto"/>
        <w:jc w:val="both"/>
        <w:rPr>
          <w:rFonts w:eastAsiaTheme="minorHAnsi" w:cs="Arial"/>
          <w:sz w:val="24"/>
          <w:szCs w:val="24"/>
          <w:lang w:val="es-ES_tradnl" w:eastAsia="en-US"/>
        </w:rPr>
      </w:pPr>
    </w:p>
    <w:p w14:paraId="63622F48" w14:textId="06014D77" w:rsidR="00500787" w:rsidRPr="003549BC" w:rsidRDefault="00500787" w:rsidP="00500787">
      <w:pPr>
        <w:autoSpaceDE w:val="0"/>
        <w:autoSpaceDN w:val="0"/>
        <w:adjustRightInd w:val="0"/>
        <w:spacing w:line="259" w:lineRule="auto"/>
        <w:jc w:val="center"/>
        <w:rPr>
          <w:rFonts w:cs="Arial"/>
          <w:b/>
          <w:sz w:val="24"/>
          <w:szCs w:val="24"/>
          <w:lang w:eastAsia="en-US"/>
        </w:rPr>
      </w:pPr>
      <w:r w:rsidRPr="003549BC">
        <w:rPr>
          <w:rFonts w:cs="Arial"/>
          <w:b/>
          <w:sz w:val="24"/>
          <w:szCs w:val="24"/>
          <w:lang w:eastAsia="en-US"/>
        </w:rPr>
        <w:t>EXPOSICIÓN DE MOTIVOS:</w:t>
      </w:r>
    </w:p>
    <w:p w14:paraId="1232B394" w14:textId="3E1FE9AA" w:rsidR="00172E83" w:rsidRPr="003549BC" w:rsidRDefault="00172E83" w:rsidP="00500787">
      <w:pPr>
        <w:autoSpaceDE w:val="0"/>
        <w:autoSpaceDN w:val="0"/>
        <w:adjustRightInd w:val="0"/>
        <w:spacing w:line="259" w:lineRule="auto"/>
        <w:jc w:val="center"/>
        <w:rPr>
          <w:rFonts w:cs="Arial"/>
          <w:b/>
          <w:sz w:val="24"/>
          <w:szCs w:val="24"/>
          <w:lang w:eastAsia="en-US"/>
        </w:rPr>
      </w:pPr>
    </w:p>
    <w:p w14:paraId="739B7814" w14:textId="537F0BD5" w:rsidR="0068367D" w:rsidRPr="003549BC" w:rsidRDefault="00172E83" w:rsidP="00172E83">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El acceso a la información pública</w:t>
      </w:r>
      <w:r w:rsidR="0068367D" w:rsidRPr="003549BC">
        <w:rPr>
          <w:rFonts w:cs="Arial"/>
          <w:b/>
          <w:sz w:val="24"/>
          <w:szCs w:val="24"/>
          <w:lang w:eastAsia="en-US"/>
        </w:rPr>
        <w:t>;</w:t>
      </w:r>
      <w:r w:rsidRPr="003549BC">
        <w:rPr>
          <w:rFonts w:cs="Arial"/>
          <w:b/>
          <w:sz w:val="24"/>
          <w:szCs w:val="24"/>
          <w:lang w:eastAsia="en-US"/>
        </w:rPr>
        <w:t xml:space="preserve"> sin duda</w:t>
      </w:r>
      <w:r w:rsidR="0068367D" w:rsidRPr="003549BC">
        <w:rPr>
          <w:rFonts w:cs="Arial"/>
          <w:b/>
          <w:sz w:val="24"/>
          <w:szCs w:val="24"/>
          <w:lang w:eastAsia="en-US"/>
        </w:rPr>
        <w:t>,</w:t>
      </w:r>
      <w:r w:rsidRPr="003549BC">
        <w:rPr>
          <w:rFonts w:cs="Arial"/>
          <w:b/>
          <w:sz w:val="24"/>
          <w:szCs w:val="24"/>
          <w:lang w:eastAsia="en-US"/>
        </w:rPr>
        <w:t xml:space="preserve"> </w:t>
      </w:r>
      <w:r w:rsidR="000339C4" w:rsidRPr="003549BC">
        <w:rPr>
          <w:rFonts w:cs="Arial"/>
          <w:b/>
          <w:sz w:val="24"/>
          <w:szCs w:val="24"/>
          <w:lang w:eastAsia="en-US"/>
        </w:rPr>
        <w:t>es uno de los principales instrumentos de transparencias y rendición de cuentas y desde luego un mecanismo de combate a la corrupción, es por ello que ha sido elevado a</w:t>
      </w:r>
      <w:r w:rsidRPr="003549BC">
        <w:rPr>
          <w:rFonts w:cs="Arial"/>
          <w:b/>
          <w:sz w:val="24"/>
          <w:szCs w:val="24"/>
          <w:lang w:eastAsia="en-US"/>
        </w:rPr>
        <w:t xml:space="preserve"> </w:t>
      </w:r>
      <w:r w:rsidR="0068367D" w:rsidRPr="003549BC">
        <w:rPr>
          <w:rFonts w:cs="Arial"/>
          <w:b/>
          <w:sz w:val="24"/>
          <w:szCs w:val="24"/>
          <w:lang w:eastAsia="en-US"/>
        </w:rPr>
        <w:t>rango Constitucional al considerarl</w:t>
      </w:r>
      <w:r w:rsidR="00F84F46" w:rsidRPr="003549BC">
        <w:rPr>
          <w:rFonts w:cs="Arial"/>
          <w:b/>
          <w:sz w:val="24"/>
          <w:szCs w:val="24"/>
          <w:lang w:eastAsia="en-US"/>
        </w:rPr>
        <w:t>o</w:t>
      </w:r>
      <w:r w:rsidR="0068367D" w:rsidRPr="003549BC">
        <w:rPr>
          <w:rFonts w:cs="Arial"/>
          <w:b/>
          <w:sz w:val="24"/>
          <w:szCs w:val="24"/>
          <w:lang w:eastAsia="en-US"/>
        </w:rPr>
        <w:t xml:space="preserve"> un derecho humano, luego entonces, los diversos cuerpos normativos, deben establecer la generalidad de la ley o en su caso los supuesto o causas de excepción a dicho principio.</w:t>
      </w:r>
    </w:p>
    <w:p w14:paraId="642CAB71" w14:textId="77777777" w:rsidR="0068367D" w:rsidRPr="003549BC" w:rsidRDefault="0068367D" w:rsidP="00172E83">
      <w:pPr>
        <w:autoSpaceDE w:val="0"/>
        <w:autoSpaceDN w:val="0"/>
        <w:adjustRightInd w:val="0"/>
        <w:spacing w:line="259" w:lineRule="auto"/>
        <w:jc w:val="both"/>
        <w:rPr>
          <w:rFonts w:cs="Arial"/>
          <w:b/>
          <w:sz w:val="24"/>
          <w:szCs w:val="24"/>
          <w:lang w:eastAsia="en-US"/>
        </w:rPr>
      </w:pPr>
    </w:p>
    <w:p w14:paraId="7D36263E" w14:textId="49AEC158" w:rsidR="00500787" w:rsidRPr="003549BC" w:rsidRDefault="0068367D"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No son pocos los casos que los órganos</w:t>
      </w:r>
      <w:r w:rsidR="00F84F46" w:rsidRPr="003549BC">
        <w:rPr>
          <w:rFonts w:cs="Arial"/>
          <w:b/>
          <w:sz w:val="24"/>
          <w:szCs w:val="24"/>
          <w:lang w:eastAsia="en-US"/>
        </w:rPr>
        <w:t xml:space="preserve"> </w:t>
      </w:r>
      <w:r w:rsidRPr="003549BC">
        <w:rPr>
          <w:rFonts w:cs="Arial"/>
          <w:b/>
          <w:sz w:val="24"/>
          <w:szCs w:val="24"/>
          <w:lang w:eastAsia="en-US"/>
        </w:rPr>
        <w:t xml:space="preserve">obligados en materia de transparencia de la información pública, recurren a las causas de excepción </w:t>
      </w:r>
      <w:r w:rsidRPr="003549BC">
        <w:rPr>
          <w:rFonts w:cs="Arial"/>
          <w:b/>
          <w:sz w:val="24"/>
          <w:szCs w:val="24"/>
          <w:lang w:eastAsia="en-US"/>
        </w:rPr>
        <w:lastRenderedPageBreak/>
        <w:t>que el propio legislador estableció</w:t>
      </w:r>
      <w:r w:rsidR="003B185E" w:rsidRPr="003549BC">
        <w:rPr>
          <w:rFonts w:cs="Arial"/>
          <w:b/>
          <w:sz w:val="24"/>
          <w:szCs w:val="24"/>
          <w:lang w:eastAsia="en-US"/>
        </w:rPr>
        <w:t xml:space="preserve"> </w:t>
      </w:r>
      <w:r w:rsidRPr="003549BC">
        <w:rPr>
          <w:rFonts w:cs="Arial"/>
          <w:b/>
          <w:sz w:val="24"/>
          <w:szCs w:val="24"/>
          <w:lang w:eastAsia="en-US"/>
        </w:rPr>
        <w:t>para determinar de manera unilateral y discrecionalmente que la información  que  genera debe reservarse evitando con ello que las y los ciudadanos tenga acceso a la información y documentación del quehacer gubernamental</w:t>
      </w:r>
      <w:r w:rsidR="003B185E" w:rsidRPr="003549BC">
        <w:rPr>
          <w:rFonts w:cs="Arial"/>
          <w:b/>
          <w:sz w:val="24"/>
          <w:szCs w:val="24"/>
          <w:lang w:eastAsia="en-US"/>
        </w:rPr>
        <w:t>,</w:t>
      </w:r>
      <w:r w:rsidRPr="003549BC">
        <w:rPr>
          <w:rFonts w:cs="Arial"/>
          <w:b/>
          <w:sz w:val="24"/>
          <w:szCs w:val="24"/>
          <w:lang w:eastAsia="en-US"/>
        </w:rPr>
        <w:t xml:space="preserve"> determinación que</w:t>
      </w:r>
      <w:r w:rsidR="003B185E" w:rsidRPr="003549BC">
        <w:rPr>
          <w:rFonts w:cs="Arial"/>
          <w:b/>
          <w:sz w:val="24"/>
          <w:szCs w:val="24"/>
          <w:lang w:eastAsia="en-US"/>
        </w:rPr>
        <w:t>,</w:t>
      </w:r>
      <w:r w:rsidRPr="003549BC">
        <w:rPr>
          <w:rFonts w:cs="Arial"/>
          <w:b/>
          <w:sz w:val="24"/>
          <w:szCs w:val="24"/>
          <w:lang w:eastAsia="en-US"/>
        </w:rPr>
        <w:t xml:space="preserve"> como se ha señalado, la realizan de manera unilateral y discrecional, aun y cuando la misma no sea materia que encuadre en las causas de excepción que la propia ley determina, ya sea porque se comprometa la seguridad </w:t>
      </w:r>
      <w:r w:rsidR="002D2841" w:rsidRPr="003549BC">
        <w:rPr>
          <w:rFonts w:cs="Arial"/>
          <w:b/>
          <w:sz w:val="24"/>
          <w:szCs w:val="24"/>
          <w:lang w:eastAsia="en-US"/>
        </w:rPr>
        <w:t xml:space="preserve"> nacional, seguridad </w:t>
      </w:r>
      <w:r w:rsidRPr="003549BC">
        <w:rPr>
          <w:rFonts w:cs="Arial"/>
          <w:b/>
          <w:sz w:val="24"/>
          <w:szCs w:val="24"/>
          <w:lang w:eastAsia="en-US"/>
        </w:rPr>
        <w:t>pública</w:t>
      </w:r>
      <w:r w:rsidR="002D2841" w:rsidRPr="003549BC">
        <w:rPr>
          <w:rFonts w:cs="Arial"/>
          <w:b/>
          <w:sz w:val="24"/>
          <w:szCs w:val="24"/>
          <w:lang w:eastAsia="en-US"/>
        </w:rPr>
        <w:t>, ponga en riesgo la integridad,  la vida o la seguridad de las personas, comprometa o entorpezca la realización contratación de bienes y servicios,  vulnere los derechos humanos de terceras personas, aquella relativa a la determinación de responsabilidades ya sea administrativas o penales entre otras, tal y como se de</w:t>
      </w:r>
      <w:r w:rsidR="009179D0">
        <w:rPr>
          <w:rFonts w:cs="Arial"/>
          <w:b/>
          <w:sz w:val="24"/>
          <w:szCs w:val="24"/>
          <w:lang w:eastAsia="en-US"/>
        </w:rPr>
        <w:t>s</w:t>
      </w:r>
      <w:r w:rsidR="002D2841" w:rsidRPr="003549BC">
        <w:rPr>
          <w:rFonts w:cs="Arial"/>
          <w:b/>
          <w:sz w:val="24"/>
          <w:szCs w:val="24"/>
          <w:lang w:eastAsia="en-US"/>
        </w:rPr>
        <w:t xml:space="preserve">prende de la Ley de Transparencia y Acceso a la Información Pública del Estado de Chihuahua. </w:t>
      </w:r>
    </w:p>
    <w:p w14:paraId="0EA4E1E9" w14:textId="667B6BE7" w:rsidR="002D2841" w:rsidRPr="003549BC" w:rsidRDefault="002D2841" w:rsidP="002D2841">
      <w:pPr>
        <w:autoSpaceDE w:val="0"/>
        <w:autoSpaceDN w:val="0"/>
        <w:adjustRightInd w:val="0"/>
        <w:spacing w:line="259" w:lineRule="auto"/>
        <w:jc w:val="both"/>
        <w:rPr>
          <w:rFonts w:cs="Arial"/>
          <w:b/>
          <w:sz w:val="24"/>
          <w:szCs w:val="24"/>
          <w:lang w:eastAsia="en-US"/>
        </w:rPr>
      </w:pPr>
    </w:p>
    <w:p w14:paraId="20F2C369" w14:textId="4E9AC199" w:rsidR="006D6684" w:rsidRPr="003549BC" w:rsidRDefault="002D2841"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Quienes integramos el Grupo Parlamentario de Morena, estamos plenamente convencidos de la necesidad de modificar el ordenamiento vigente</w:t>
      </w:r>
      <w:r w:rsidR="00A42656" w:rsidRPr="003549BC">
        <w:rPr>
          <w:rFonts w:cs="Arial"/>
          <w:b/>
          <w:sz w:val="24"/>
          <w:szCs w:val="24"/>
          <w:lang w:eastAsia="en-US"/>
        </w:rPr>
        <w:t xml:space="preserve">, </w:t>
      </w:r>
      <w:r w:rsidR="00F96B81" w:rsidRPr="003549BC">
        <w:rPr>
          <w:rFonts w:cs="Arial"/>
          <w:b/>
          <w:sz w:val="24"/>
          <w:szCs w:val="24"/>
          <w:lang w:eastAsia="en-US"/>
        </w:rPr>
        <w:t>por tanto</w:t>
      </w:r>
      <w:r w:rsidR="00A42656" w:rsidRPr="003549BC">
        <w:rPr>
          <w:rFonts w:cs="Arial"/>
          <w:b/>
          <w:sz w:val="24"/>
          <w:szCs w:val="24"/>
          <w:lang w:eastAsia="en-US"/>
        </w:rPr>
        <w:t>, de manera expresa se señalan las causas de excepción a la regla general respecto de la publicidad de la información, las cuales una vez analiza</w:t>
      </w:r>
      <w:r w:rsidR="009179D0">
        <w:rPr>
          <w:rFonts w:cs="Arial"/>
          <w:b/>
          <w:sz w:val="24"/>
          <w:szCs w:val="24"/>
          <w:lang w:eastAsia="en-US"/>
        </w:rPr>
        <w:t>das</w:t>
      </w:r>
      <w:r w:rsidR="00A42656" w:rsidRPr="003549BC">
        <w:rPr>
          <w:rFonts w:cs="Arial"/>
          <w:b/>
          <w:sz w:val="24"/>
          <w:szCs w:val="24"/>
          <w:lang w:eastAsia="en-US"/>
        </w:rPr>
        <w:t xml:space="preserve">, estamos en condiciones de concluir que el legislador establece  la necesidad de reservar información pública en aquellos casos que se puede generar un daño grave, ya sea a la administración pública </w:t>
      </w:r>
      <w:r w:rsidR="009179D0">
        <w:rPr>
          <w:rFonts w:cs="Arial"/>
          <w:b/>
          <w:sz w:val="24"/>
          <w:szCs w:val="24"/>
          <w:lang w:eastAsia="en-US"/>
        </w:rPr>
        <w:t>o</w:t>
      </w:r>
      <w:r w:rsidR="00A42656" w:rsidRPr="003549BC">
        <w:rPr>
          <w:rFonts w:cs="Arial"/>
          <w:b/>
          <w:sz w:val="24"/>
          <w:szCs w:val="24"/>
          <w:lang w:eastAsia="en-US"/>
        </w:rPr>
        <w:t xml:space="preserve"> los particulares,  sin embargo</w:t>
      </w:r>
      <w:r w:rsidR="00F96B81" w:rsidRPr="003549BC">
        <w:rPr>
          <w:rFonts w:cs="Arial"/>
          <w:b/>
          <w:sz w:val="24"/>
          <w:szCs w:val="24"/>
          <w:lang w:eastAsia="en-US"/>
        </w:rPr>
        <w:t>,</w:t>
      </w:r>
      <w:r w:rsidR="00A42656" w:rsidRPr="003549BC">
        <w:rPr>
          <w:rFonts w:cs="Arial"/>
          <w:b/>
          <w:sz w:val="24"/>
          <w:szCs w:val="24"/>
          <w:lang w:eastAsia="en-US"/>
        </w:rPr>
        <w:t xml:space="preserve"> como se ha señalado, el marco jurídico vigente,  establece la potestad  a favor de los entes obligados para que de manera unilateral, sin requisito alguno, puedan  emitir el acuerdo de reserva de la información recurriendo a supuestas causa de excepción que se alejan de las establecida en la norma que regula la materia, ello en evidente contradicción al marco legal</w:t>
      </w:r>
      <w:r w:rsidR="006D6684" w:rsidRPr="003549BC">
        <w:rPr>
          <w:rFonts w:cs="Arial"/>
          <w:b/>
          <w:sz w:val="24"/>
          <w:szCs w:val="24"/>
          <w:lang w:eastAsia="en-US"/>
        </w:rPr>
        <w:t>.</w:t>
      </w:r>
    </w:p>
    <w:p w14:paraId="3CA26F87" w14:textId="3E9D5EBE" w:rsidR="006D6684" w:rsidRPr="003549BC" w:rsidRDefault="006D6684" w:rsidP="002D2841">
      <w:pPr>
        <w:autoSpaceDE w:val="0"/>
        <w:autoSpaceDN w:val="0"/>
        <w:adjustRightInd w:val="0"/>
        <w:spacing w:line="259" w:lineRule="auto"/>
        <w:jc w:val="both"/>
        <w:rPr>
          <w:rFonts w:cs="Arial"/>
          <w:b/>
          <w:sz w:val="24"/>
          <w:szCs w:val="24"/>
          <w:lang w:eastAsia="en-US"/>
        </w:rPr>
      </w:pPr>
    </w:p>
    <w:p w14:paraId="6FA32B64" w14:textId="7E4710F1" w:rsidR="007D2DE5" w:rsidRPr="003549BC" w:rsidRDefault="006D6684"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 xml:space="preserve">Con la presente iniciativa, planteamos la necesidad de establecer un procedimiento que termine con la discrecionalidad de los entes para reservar información que generen o tenga bajo su custodia, recurriendo para ello a supuestos o justificaciones que la propia legislación no contempla; pues si bien la Ley de la materia establece los mecanismos o recursos para que las y los ciudadanos puedan combatir el acuerdo de reserva de información cuando no se encuentre apegada al marco normativo, dicho sistema, consideramos le </w:t>
      </w:r>
      <w:r w:rsidRPr="003549BC">
        <w:rPr>
          <w:rFonts w:cs="Arial"/>
          <w:b/>
          <w:sz w:val="24"/>
          <w:szCs w:val="24"/>
          <w:lang w:eastAsia="en-US"/>
        </w:rPr>
        <w:lastRenderedPageBreak/>
        <w:t>resulta gravoso a las  y  los ciudadanos</w:t>
      </w:r>
      <w:r w:rsidR="007D2DE5" w:rsidRPr="003549BC">
        <w:rPr>
          <w:rFonts w:cs="Arial"/>
          <w:b/>
          <w:sz w:val="24"/>
          <w:szCs w:val="24"/>
          <w:lang w:eastAsia="en-US"/>
        </w:rPr>
        <w:t>, lo que se traduce en una  violación al derecho humano a la información pública.</w:t>
      </w:r>
    </w:p>
    <w:p w14:paraId="0761F6F9" w14:textId="544C6707" w:rsidR="00EA4600" w:rsidRPr="003549BC" w:rsidRDefault="00EA4600" w:rsidP="002D2841">
      <w:pPr>
        <w:autoSpaceDE w:val="0"/>
        <w:autoSpaceDN w:val="0"/>
        <w:adjustRightInd w:val="0"/>
        <w:spacing w:line="259" w:lineRule="auto"/>
        <w:jc w:val="both"/>
        <w:rPr>
          <w:rFonts w:cs="Arial"/>
          <w:b/>
          <w:sz w:val="24"/>
          <w:szCs w:val="24"/>
          <w:lang w:eastAsia="en-US"/>
        </w:rPr>
      </w:pPr>
    </w:p>
    <w:p w14:paraId="121956B4" w14:textId="7B798C19" w:rsidR="00EA4600" w:rsidRPr="003549BC" w:rsidRDefault="00EA4600"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Hemos señalado que la presente iniciativa tiene como objetivo eliminar la discrecionalidad de los entes obligados para determinar la reserva o declaración de confidencialidad de la información,  proponemos que dicha determinación se realice dentro de un plazo espec</w:t>
      </w:r>
      <w:r w:rsidR="00F96B81" w:rsidRPr="003549BC">
        <w:rPr>
          <w:rFonts w:cs="Arial"/>
          <w:b/>
          <w:sz w:val="24"/>
          <w:szCs w:val="24"/>
          <w:lang w:eastAsia="en-US"/>
        </w:rPr>
        <w:t>í</w:t>
      </w:r>
      <w:r w:rsidRPr="003549BC">
        <w:rPr>
          <w:rFonts w:cs="Arial"/>
          <w:b/>
          <w:sz w:val="24"/>
          <w:szCs w:val="24"/>
          <w:lang w:eastAsia="en-US"/>
        </w:rPr>
        <w:t>fico a partir del momento en que se genere o se reciba la información, evitando la posibilidad que los entes obligados, una vez que tienen conocimiento del interés de las y los ciudadanos emitan la reserva respectiva, es por ello que se propone derogar la fracción I del numeral 117 de la ley de la materia</w:t>
      </w:r>
      <w:r w:rsidR="00977D9B" w:rsidRPr="003549BC">
        <w:rPr>
          <w:rFonts w:cs="Arial"/>
          <w:b/>
          <w:sz w:val="24"/>
          <w:szCs w:val="24"/>
          <w:lang w:eastAsia="en-US"/>
        </w:rPr>
        <w:t xml:space="preserve">,  puesto que las causas de excepción a la publicidad de la información, no puede ni deber ser como consecuencia del interés de las y los ciudadanos respecto de la información pública. </w:t>
      </w:r>
      <w:r w:rsidRPr="003549BC">
        <w:rPr>
          <w:rFonts w:cs="Arial"/>
          <w:b/>
          <w:sz w:val="24"/>
          <w:szCs w:val="24"/>
          <w:lang w:eastAsia="en-US"/>
        </w:rPr>
        <w:t xml:space="preserve">  </w:t>
      </w:r>
    </w:p>
    <w:p w14:paraId="4ED19F41" w14:textId="77777777" w:rsidR="007D2DE5" w:rsidRPr="003549BC" w:rsidRDefault="007D2DE5" w:rsidP="002D2841">
      <w:pPr>
        <w:autoSpaceDE w:val="0"/>
        <w:autoSpaceDN w:val="0"/>
        <w:adjustRightInd w:val="0"/>
        <w:spacing w:line="259" w:lineRule="auto"/>
        <w:jc w:val="both"/>
        <w:rPr>
          <w:rFonts w:cs="Arial"/>
          <w:b/>
          <w:sz w:val="24"/>
          <w:szCs w:val="24"/>
          <w:lang w:eastAsia="en-US"/>
        </w:rPr>
      </w:pPr>
    </w:p>
    <w:p w14:paraId="454BAEFA" w14:textId="38BAF359" w:rsidR="00F84F46" w:rsidRPr="003549BC" w:rsidRDefault="007D2DE5"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Tal y como se ha referido, de manera más reiterada los entes obligados, recurren a clasificar la información, lo que trae consigo que nuestro representados no puedan tener acceso a la misma</w:t>
      </w:r>
      <w:r w:rsidR="00B61508" w:rsidRPr="003549BC">
        <w:rPr>
          <w:rFonts w:cs="Arial"/>
          <w:b/>
          <w:sz w:val="24"/>
          <w:szCs w:val="24"/>
          <w:lang w:eastAsia="en-US"/>
        </w:rPr>
        <w:t>; tan solo en la Secretar</w:t>
      </w:r>
      <w:r w:rsidR="00F96B81" w:rsidRPr="003549BC">
        <w:rPr>
          <w:rFonts w:cs="Arial"/>
          <w:b/>
          <w:sz w:val="24"/>
          <w:szCs w:val="24"/>
          <w:lang w:eastAsia="en-US"/>
        </w:rPr>
        <w:t>í</w:t>
      </w:r>
      <w:r w:rsidR="00B61508" w:rsidRPr="003549BC">
        <w:rPr>
          <w:rFonts w:cs="Arial"/>
          <w:b/>
          <w:sz w:val="24"/>
          <w:szCs w:val="24"/>
          <w:lang w:eastAsia="en-US"/>
        </w:rPr>
        <w:t>a de la Función Pública del Gobierno del Estado</w:t>
      </w:r>
      <w:r w:rsidR="00F96B81" w:rsidRPr="003549BC">
        <w:rPr>
          <w:rFonts w:cs="Arial"/>
          <w:b/>
          <w:sz w:val="24"/>
          <w:szCs w:val="24"/>
          <w:lang w:eastAsia="en-US"/>
        </w:rPr>
        <w:t>,</w:t>
      </w:r>
      <w:r w:rsidR="00B61508" w:rsidRPr="003549BC">
        <w:rPr>
          <w:rFonts w:cs="Arial"/>
          <w:b/>
          <w:sz w:val="24"/>
          <w:szCs w:val="24"/>
          <w:lang w:eastAsia="en-US"/>
        </w:rPr>
        <w:t xml:space="preserve"> del año 2022 a la </w:t>
      </w:r>
      <w:r w:rsidR="00B822B1" w:rsidRPr="003549BC">
        <w:rPr>
          <w:rFonts w:cs="Arial"/>
          <w:b/>
          <w:sz w:val="24"/>
          <w:szCs w:val="24"/>
          <w:lang w:eastAsia="en-US"/>
        </w:rPr>
        <w:t>fecha, existen</w:t>
      </w:r>
      <w:r w:rsidR="00B61508" w:rsidRPr="003549BC">
        <w:rPr>
          <w:rFonts w:cs="Arial"/>
          <w:b/>
          <w:sz w:val="24"/>
          <w:szCs w:val="24"/>
          <w:lang w:eastAsia="en-US"/>
        </w:rPr>
        <w:t xml:space="preserve"> más de 2</w:t>
      </w:r>
      <w:r w:rsidR="00F96B81" w:rsidRPr="003549BC">
        <w:rPr>
          <w:rFonts w:cs="Arial"/>
          <w:b/>
          <w:sz w:val="24"/>
          <w:szCs w:val="24"/>
          <w:lang w:eastAsia="en-US"/>
        </w:rPr>
        <w:t>,</w:t>
      </w:r>
      <w:r w:rsidR="00B61508" w:rsidRPr="003549BC">
        <w:rPr>
          <w:rFonts w:cs="Arial"/>
          <w:b/>
          <w:sz w:val="24"/>
          <w:szCs w:val="24"/>
          <w:lang w:eastAsia="en-US"/>
        </w:rPr>
        <w:t>000 acuerdos por medio de los cuales se reserva la información</w:t>
      </w:r>
      <w:r w:rsidR="00F96B81" w:rsidRPr="003549BC">
        <w:rPr>
          <w:rFonts w:cs="Arial"/>
          <w:b/>
          <w:sz w:val="24"/>
          <w:szCs w:val="24"/>
          <w:lang w:eastAsia="en-US"/>
        </w:rPr>
        <w:t>. Quienes presentamos la</w:t>
      </w:r>
      <w:r w:rsidR="00B61508" w:rsidRPr="003549BC">
        <w:rPr>
          <w:rFonts w:cs="Arial"/>
          <w:b/>
          <w:sz w:val="24"/>
          <w:szCs w:val="24"/>
          <w:lang w:eastAsia="en-US"/>
        </w:rPr>
        <w:t xml:space="preserve"> iniciativa en cuestión, estamos convencidos </w:t>
      </w:r>
      <w:r w:rsidR="00F96B81" w:rsidRPr="003549BC">
        <w:rPr>
          <w:rFonts w:cs="Arial"/>
          <w:b/>
          <w:sz w:val="24"/>
          <w:szCs w:val="24"/>
          <w:lang w:eastAsia="en-US"/>
        </w:rPr>
        <w:t>que,</w:t>
      </w:r>
      <w:r w:rsidR="00B61508" w:rsidRPr="003549BC">
        <w:rPr>
          <w:rFonts w:cs="Arial"/>
          <w:b/>
          <w:sz w:val="24"/>
          <w:szCs w:val="24"/>
          <w:lang w:eastAsia="en-US"/>
        </w:rPr>
        <w:t xml:space="preserve"> sin duda alguna, un considerable número</w:t>
      </w:r>
      <w:r w:rsidR="00F96B81" w:rsidRPr="003549BC">
        <w:rPr>
          <w:rFonts w:cs="Arial"/>
          <w:b/>
          <w:sz w:val="24"/>
          <w:szCs w:val="24"/>
          <w:lang w:eastAsia="en-US"/>
        </w:rPr>
        <w:t xml:space="preserve"> de solicitudes de transparencia</w:t>
      </w:r>
      <w:r w:rsidR="00B61508" w:rsidRPr="003549BC">
        <w:rPr>
          <w:rFonts w:cs="Arial"/>
          <w:b/>
          <w:sz w:val="24"/>
          <w:szCs w:val="24"/>
          <w:lang w:eastAsia="en-US"/>
        </w:rPr>
        <w:t xml:space="preserve"> se encuentra justificado por cuestiones de seguridad, por afectación de derechos de terceros o por materia de responsabilidad, sin </w:t>
      </w:r>
      <w:r w:rsidR="00F96B81" w:rsidRPr="003549BC">
        <w:rPr>
          <w:rFonts w:cs="Arial"/>
          <w:b/>
          <w:sz w:val="24"/>
          <w:szCs w:val="24"/>
          <w:lang w:eastAsia="en-US"/>
        </w:rPr>
        <w:t>embargo, basta</w:t>
      </w:r>
      <w:r w:rsidR="00B61508" w:rsidRPr="003549BC">
        <w:rPr>
          <w:rFonts w:cs="Arial"/>
          <w:b/>
          <w:sz w:val="24"/>
          <w:szCs w:val="24"/>
          <w:lang w:eastAsia="en-US"/>
        </w:rPr>
        <w:t xml:space="preserve"> recorda</w:t>
      </w:r>
      <w:r w:rsidR="009179D0">
        <w:rPr>
          <w:rFonts w:cs="Arial"/>
          <w:b/>
          <w:sz w:val="24"/>
          <w:szCs w:val="24"/>
          <w:lang w:eastAsia="en-US"/>
        </w:rPr>
        <w:t>r</w:t>
      </w:r>
      <w:r w:rsidR="00B61508" w:rsidRPr="003549BC">
        <w:rPr>
          <w:rFonts w:cs="Arial"/>
          <w:b/>
          <w:sz w:val="24"/>
          <w:szCs w:val="24"/>
          <w:lang w:eastAsia="en-US"/>
        </w:rPr>
        <w:t xml:space="preserve"> lo relativo </w:t>
      </w:r>
      <w:r w:rsidR="00F96B81" w:rsidRPr="003549BC">
        <w:rPr>
          <w:rFonts w:cs="Arial"/>
          <w:b/>
          <w:sz w:val="24"/>
          <w:szCs w:val="24"/>
          <w:lang w:eastAsia="en-US"/>
        </w:rPr>
        <w:t xml:space="preserve">a </w:t>
      </w:r>
      <w:r w:rsidR="0056109E" w:rsidRPr="003549BC">
        <w:rPr>
          <w:rFonts w:cs="Arial"/>
          <w:b/>
          <w:sz w:val="24"/>
          <w:szCs w:val="24"/>
          <w:lang w:eastAsia="en-US"/>
        </w:rPr>
        <w:t>l</w:t>
      </w:r>
      <w:r w:rsidR="00F96B81" w:rsidRPr="003549BC">
        <w:rPr>
          <w:rFonts w:cs="Arial"/>
          <w:b/>
          <w:sz w:val="24"/>
          <w:szCs w:val="24"/>
          <w:lang w:eastAsia="en-US"/>
        </w:rPr>
        <w:t>a Torre</w:t>
      </w:r>
      <w:r w:rsidR="00B61508" w:rsidRPr="003549BC">
        <w:rPr>
          <w:rFonts w:cs="Arial"/>
          <w:b/>
          <w:sz w:val="24"/>
          <w:szCs w:val="24"/>
          <w:lang w:eastAsia="en-US"/>
        </w:rPr>
        <w:t xml:space="preserve"> Centinela, fotocopias de cuadernillos</w:t>
      </w:r>
      <w:r w:rsidR="00F96B81" w:rsidRPr="003549BC">
        <w:rPr>
          <w:rFonts w:cs="Arial"/>
          <w:b/>
          <w:sz w:val="24"/>
          <w:szCs w:val="24"/>
          <w:lang w:eastAsia="en-US"/>
        </w:rPr>
        <w:t>,</w:t>
      </w:r>
      <w:r w:rsidR="00B61508" w:rsidRPr="003549BC">
        <w:rPr>
          <w:rFonts w:cs="Arial"/>
          <w:b/>
          <w:sz w:val="24"/>
          <w:szCs w:val="24"/>
          <w:lang w:eastAsia="en-US"/>
        </w:rPr>
        <w:t xml:space="preserve"> entre muchos otros temas, </w:t>
      </w:r>
      <w:r w:rsidR="00F96B81" w:rsidRPr="003549BC">
        <w:rPr>
          <w:rFonts w:cs="Arial"/>
          <w:b/>
          <w:sz w:val="24"/>
          <w:szCs w:val="24"/>
          <w:lang w:eastAsia="en-US"/>
        </w:rPr>
        <w:t xml:space="preserve">como </w:t>
      </w:r>
      <w:r w:rsidR="00B61508" w:rsidRPr="003549BC">
        <w:rPr>
          <w:rFonts w:cs="Arial"/>
          <w:b/>
          <w:sz w:val="24"/>
          <w:szCs w:val="24"/>
          <w:lang w:eastAsia="en-US"/>
        </w:rPr>
        <w:t xml:space="preserve">gastos por contratación de eventos </w:t>
      </w:r>
      <w:r w:rsidR="00F84F46" w:rsidRPr="003549BC">
        <w:rPr>
          <w:rFonts w:cs="Arial"/>
          <w:b/>
          <w:sz w:val="24"/>
          <w:szCs w:val="24"/>
          <w:lang w:eastAsia="en-US"/>
        </w:rPr>
        <w:t>artísticos</w:t>
      </w:r>
      <w:r w:rsidR="00F96B81" w:rsidRPr="003549BC">
        <w:rPr>
          <w:rFonts w:cs="Arial"/>
          <w:b/>
          <w:sz w:val="24"/>
          <w:szCs w:val="24"/>
          <w:lang w:eastAsia="en-US"/>
        </w:rPr>
        <w:t xml:space="preserve"> o de obras de teatro</w:t>
      </w:r>
      <w:r w:rsidR="00F84F46" w:rsidRPr="003549BC">
        <w:rPr>
          <w:rFonts w:cs="Arial"/>
          <w:b/>
          <w:sz w:val="24"/>
          <w:szCs w:val="24"/>
          <w:lang w:eastAsia="en-US"/>
        </w:rPr>
        <w:t>.</w:t>
      </w:r>
    </w:p>
    <w:p w14:paraId="44548764" w14:textId="1EC8F6A9" w:rsidR="00E857F8" w:rsidRPr="003549BC" w:rsidRDefault="00E857F8" w:rsidP="002D2841">
      <w:pPr>
        <w:autoSpaceDE w:val="0"/>
        <w:autoSpaceDN w:val="0"/>
        <w:adjustRightInd w:val="0"/>
        <w:spacing w:line="259" w:lineRule="auto"/>
        <w:jc w:val="both"/>
        <w:rPr>
          <w:rFonts w:cs="Arial"/>
          <w:b/>
          <w:sz w:val="24"/>
          <w:szCs w:val="24"/>
          <w:lang w:eastAsia="en-US"/>
        </w:rPr>
      </w:pPr>
    </w:p>
    <w:p w14:paraId="1EAB69F8" w14:textId="01122986" w:rsidR="00E857F8" w:rsidRPr="003549BC" w:rsidRDefault="00E857F8"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 xml:space="preserve">Por lo que respecta a nivel municipal, claros ejemplos de usos excesivo de la potestad unilateral para reservar información en el acuerdo del municipio de </w:t>
      </w:r>
      <w:r w:rsidR="00F96B81" w:rsidRPr="003549BC">
        <w:rPr>
          <w:rFonts w:cs="Arial"/>
          <w:b/>
          <w:sz w:val="24"/>
          <w:szCs w:val="24"/>
          <w:lang w:eastAsia="en-US"/>
        </w:rPr>
        <w:t>C</w:t>
      </w:r>
      <w:r w:rsidRPr="003549BC">
        <w:rPr>
          <w:rFonts w:cs="Arial"/>
          <w:b/>
          <w:sz w:val="24"/>
          <w:szCs w:val="24"/>
          <w:lang w:eastAsia="en-US"/>
        </w:rPr>
        <w:t>hihuahua respecto de la contratación de bienes y servicios para la puesta en escena de La Golondrina y su Príncipe en el año 2022.</w:t>
      </w:r>
    </w:p>
    <w:p w14:paraId="6A6BE329" w14:textId="47F67E0D" w:rsidR="007918ED" w:rsidRPr="003549BC" w:rsidRDefault="007918ED" w:rsidP="002D2841">
      <w:pPr>
        <w:autoSpaceDE w:val="0"/>
        <w:autoSpaceDN w:val="0"/>
        <w:adjustRightInd w:val="0"/>
        <w:spacing w:line="259" w:lineRule="auto"/>
        <w:jc w:val="both"/>
        <w:rPr>
          <w:rFonts w:cs="Arial"/>
          <w:b/>
          <w:sz w:val="24"/>
          <w:szCs w:val="24"/>
          <w:lang w:eastAsia="en-US"/>
        </w:rPr>
      </w:pPr>
    </w:p>
    <w:p w14:paraId="0B236717" w14:textId="77777777" w:rsidR="007918ED" w:rsidRPr="003549BC" w:rsidRDefault="007918ED"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lastRenderedPageBreak/>
        <w:t xml:space="preserve">A mediados del año 2022, el municipio de Juárez determinó clasificar como información reservada el contrato de comodato del predio identificado como parte del Chamizal o en su caso una fracción del mismo. </w:t>
      </w:r>
    </w:p>
    <w:p w14:paraId="0F4B1978" w14:textId="77777777" w:rsidR="007918ED" w:rsidRPr="003549BC" w:rsidRDefault="007918ED" w:rsidP="002D2841">
      <w:pPr>
        <w:autoSpaceDE w:val="0"/>
        <w:autoSpaceDN w:val="0"/>
        <w:adjustRightInd w:val="0"/>
        <w:spacing w:line="259" w:lineRule="auto"/>
        <w:jc w:val="both"/>
        <w:rPr>
          <w:rFonts w:cs="Arial"/>
          <w:b/>
          <w:sz w:val="24"/>
          <w:szCs w:val="24"/>
          <w:lang w:eastAsia="en-US"/>
        </w:rPr>
      </w:pPr>
    </w:p>
    <w:p w14:paraId="40B08D94" w14:textId="3093CAF0" w:rsidR="00E857F8" w:rsidRPr="003549BC" w:rsidRDefault="00E857F8"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Otro ejemplo</w:t>
      </w:r>
      <w:r w:rsidR="00F96B81" w:rsidRPr="003549BC">
        <w:rPr>
          <w:rFonts w:cs="Arial"/>
          <w:b/>
          <w:sz w:val="24"/>
          <w:szCs w:val="24"/>
          <w:lang w:eastAsia="en-US"/>
        </w:rPr>
        <w:t xml:space="preserve">, </w:t>
      </w:r>
      <w:r w:rsidRPr="003549BC">
        <w:rPr>
          <w:rFonts w:cs="Arial"/>
          <w:b/>
          <w:sz w:val="24"/>
          <w:szCs w:val="24"/>
          <w:lang w:eastAsia="en-US"/>
        </w:rPr>
        <w:t>en fechas recientes llam</w:t>
      </w:r>
      <w:r w:rsidR="00F96B81" w:rsidRPr="003549BC">
        <w:rPr>
          <w:rFonts w:cs="Arial"/>
          <w:b/>
          <w:sz w:val="24"/>
          <w:szCs w:val="24"/>
          <w:lang w:eastAsia="en-US"/>
        </w:rPr>
        <w:t>ó</w:t>
      </w:r>
      <w:r w:rsidRPr="003549BC">
        <w:rPr>
          <w:rFonts w:cs="Arial"/>
          <w:b/>
          <w:sz w:val="24"/>
          <w:szCs w:val="24"/>
          <w:lang w:eastAsia="en-US"/>
        </w:rPr>
        <w:t xml:space="preserve"> la atención de la ciudadanía, el acuerdo de reserva de la Universidad Autónoma de </w:t>
      </w:r>
      <w:r w:rsidR="009179D0">
        <w:rPr>
          <w:rFonts w:cs="Arial"/>
          <w:b/>
          <w:sz w:val="24"/>
          <w:szCs w:val="24"/>
          <w:lang w:eastAsia="en-US"/>
        </w:rPr>
        <w:t>C</w:t>
      </w:r>
      <w:r w:rsidRPr="003549BC">
        <w:rPr>
          <w:rFonts w:cs="Arial"/>
          <w:b/>
          <w:sz w:val="24"/>
          <w:szCs w:val="24"/>
          <w:lang w:eastAsia="en-US"/>
        </w:rPr>
        <w:t>iudad Juárez, re</w:t>
      </w:r>
      <w:r w:rsidR="003608A7" w:rsidRPr="003549BC">
        <w:rPr>
          <w:rFonts w:cs="Arial"/>
          <w:b/>
          <w:sz w:val="24"/>
          <w:szCs w:val="24"/>
          <w:lang w:eastAsia="en-US"/>
        </w:rPr>
        <w:t xml:space="preserve">lativo a la contratación en cuanto al costo de los eventos con motivo de la celebración de su 52 aniversario; así muchos ejemplos se podríamos citar, sin que en realidad la reserva de información tenga una debida justificación, siendo por ello que estimamos oportuno que la </w:t>
      </w:r>
      <w:r w:rsidR="00F96B81" w:rsidRPr="003549BC">
        <w:rPr>
          <w:rFonts w:cs="Arial"/>
          <w:b/>
          <w:sz w:val="24"/>
          <w:szCs w:val="24"/>
          <w:lang w:eastAsia="en-US"/>
        </w:rPr>
        <w:t>a</w:t>
      </w:r>
      <w:r w:rsidR="003608A7" w:rsidRPr="003549BC">
        <w:rPr>
          <w:rFonts w:cs="Arial"/>
          <w:b/>
          <w:sz w:val="24"/>
          <w:szCs w:val="24"/>
          <w:lang w:eastAsia="en-US"/>
        </w:rPr>
        <w:t xml:space="preserve">utoridad </w:t>
      </w:r>
      <w:r w:rsidR="00F96B81" w:rsidRPr="003549BC">
        <w:rPr>
          <w:rFonts w:cs="Arial"/>
          <w:b/>
          <w:sz w:val="24"/>
          <w:szCs w:val="24"/>
          <w:lang w:eastAsia="en-US"/>
        </w:rPr>
        <w:t>g</w:t>
      </w:r>
      <w:r w:rsidR="003608A7" w:rsidRPr="003549BC">
        <w:rPr>
          <w:rFonts w:cs="Arial"/>
          <w:b/>
          <w:sz w:val="24"/>
          <w:szCs w:val="24"/>
          <w:lang w:eastAsia="en-US"/>
        </w:rPr>
        <w:t>arante se</w:t>
      </w:r>
      <w:r w:rsidR="00F96B81" w:rsidRPr="003549BC">
        <w:rPr>
          <w:rFonts w:cs="Arial"/>
          <w:b/>
          <w:sz w:val="24"/>
          <w:szCs w:val="24"/>
          <w:lang w:eastAsia="en-US"/>
        </w:rPr>
        <w:t>a</w:t>
      </w:r>
      <w:r w:rsidR="003608A7" w:rsidRPr="003549BC">
        <w:rPr>
          <w:rFonts w:cs="Arial"/>
          <w:b/>
          <w:sz w:val="24"/>
          <w:szCs w:val="24"/>
          <w:lang w:eastAsia="en-US"/>
        </w:rPr>
        <w:t xml:space="preserve">  quien valide si la causa de excepción</w:t>
      </w:r>
      <w:r w:rsidR="00F96B81" w:rsidRPr="003549BC">
        <w:rPr>
          <w:rFonts w:cs="Arial"/>
          <w:b/>
          <w:sz w:val="24"/>
          <w:szCs w:val="24"/>
          <w:lang w:eastAsia="en-US"/>
        </w:rPr>
        <w:t xml:space="preserve"> </w:t>
      </w:r>
      <w:r w:rsidR="003608A7" w:rsidRPr="003549BC">
        <w:rPr>
          <w:rFonts w:cs="Arial"/>
          <w:b/>
          <w:sz w:val="24"/>
          <w:szCs w:val="24"/>
          <w:lang w:eastAsia="en-US"/>
        </w:rPr>
        <w:t xml:space="preserve">a la información pública de oficio se encuentra debidamente justificada, ello con la finalidad de dar certeza jurídica a las y los ciudadanos en torno al acceso de la información pública.  </w:t>
      </w:r>
      <w:r w:rsidRPr="003549BC">
        <w:rPr>
          <w:rFonts w:cs="Arial"/>
          <w:b/>
          <w:sz w:val="24"/>
          <w:szCs w:val="24"/>
          <w:lang w:eastAsia="en-US"/>
        </w:rPr>
        <w:t xml:space="preserve"> </w:t>
      </w:r>
    </w:p>
    <w:p w14:paraId="47B0CF27" w14:textId="6507DD96" w:rsidR="00C369C5" w:rsidRPr="003549BC" w:rsidRDefault="00C369C5" w:rsidP="002D2841">
      <w:pPr>
        <w:autoSpaceDE w:val="0"/>
        <w:autoSpaceDN w:val="0"/>
        <w:adjustRightInd w:val="0"/>
        <w:spacing w:line="259" w:lineRule="auto"/>
        <w:jc w:val="both"/>
        <w:rPr>
          <w:rFonts w:cs="Arial"/>
          <w:b/>
          <w:sz w:val="24"/>
          <w:szCs w:val="24"/>
          <w:lang w:eastAsia="en-US"/>
        </w:rPr>
      </w:pPr>
    </w:p>
    <w:p w14:paraId="3E5CE245" w14:textId="22FB086E" w:rsidR="00C369C5" w:rsidRPr="003549BC" w:rsidRDefault="00C369C5" w:rsidP="00C369C5">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Se ha referido tan solo cuatro  ejemplos tanto a nivel estatal como municipal, en los cuales estimamos que la clasificación de la información, desde luego no se encuentra justificada, lo que se puede traducir en una determinación que atenta  contra la generalidad  y publicidad de la información pública, por</w:t>
      </w:r>
      <w:r w:rsidR="0094113C" w:rsidRPr="003549BC">
        <w:rPr>
          <w:rFonts w:cs="Arial"/>
          <w:b/>
          <w:sz w:val="24"/>
          <w:szCs w:val="24"/>
          <w:lang w:eastAsia="en-US"/>
        </w:rPr>
        <w:t xml:space="preserve"> la</w:t>
      </w:r>
      <w:r w:rsidRPr="003549BC">
        <w:rPr>
          <w:rFonts w:cs="Arial"/>
          <w:b/>
          <w:sz w:val="24"/>
          <w:szCs w:val="24"/>
          <w:lang w:eastAsia="en-US"/>
        </w:rPr>
        <w:t xml:space="preserve"> discrecion</w:t>
      </w:r>
      <w:r w:rsidR="0094113C" w:rsidRPr="003549BC">
        <w:rPr>
          <w:rFonts w:cs="Arial"/>
          <w:b/>
          <w:sz w:val="24"/>
          <w:szCs w:val="24"/>
          <w:lang w:eastAsia="en-US"/>
        </w:rPr>
        <w:t xml:space="preserve">alidad </w:t>
      </w:r>
      <w:r w:rsidRPr="003549BC">
        <w:rPr>
          <w:rFonts w:cs="Arial"/>
          <w:b/>
          <w:sz w:val="24"/>
          <w:szCs w:val="24"/>
          <w:lang w:eastAsia="en-US"/>
        </w:rPr>
        <w:t>y unilateral</w:t>
      </w:r>
      <w:r w:rsidR="0094113C" w:rsidRPr="003549BC">
        <w:rPr>
          <w:rFonts w:cs="Arial"/>
          <w:b/>
          <w:sz w:val="24"/>
          <w:szCs w:val="24"/>
          <w:lang w:eastAsia="en-US"/>
        </w:rPr>
        <w:t>idad</w:t>
      </w:r>
      <w:r w:rsidRPr="003549BC">
        <w:rPr>
          <w:rFonts w:cs="Arial"/>
          <w:b/>
          <w:sz w:val="24"/>
          <w:szCs w:val="24"/>
          <w:lang w:eastAsia="en-US"/>
        </w:rPr>
        <w:t xml:space="preserve"> de los entes obligados, alejad</w:t>
      </w:r>
      <w:r w:rsidR="0094113C" w:rsidRPr="003549BC">
        <w:rPr>
          <w:rFonts w:cs="Arial"/>
          <w:b/>
          <w:sz w:val="24"/>
          <w:szCs w:val="24"/>
          <w:lang w:eastAsia="en-US"/>
        </w:rPr>
        <w:t>o</w:t>
      </w:r>
      <w:r w:rsidRPr="003549BC">
        <w:rPr>
          <w:rFonts w:cs="Arial"/>
          <w:b/>
          <w:sz w:val="24"/>
          <w:szCs w:val="24"/>
          <w:lang w:eastAsia="en-US"/>
        </w:rPr>
        <w:t xml:space="preserve">s del espíritu del legislador en cuanto a las excepciones al principio de publicidad, siendo por ello que estimamos viable la presente iniciativa.   </w:t>
      </w:r>
    </w:p>
    <w:p w14:paraId="79CCBC33" w14:textId="77777777" w:rsidR="00C369C5" w:rsidRPr="003549BC" w:rsidRDefault="00C369C5" w:rsidP="002D2841">
      <w:pPr>
        <w:autoSpaceDE w:val="0"/>
        <w:autoSpaceDN w:val="0"/>
        <w:adjustRightInd w:val="0"/>
        <w:spacing w:line="259" w:lineRule="auto"/>
        <w:jc w:val="both"/>
        <w:rPr>
          <w:rFonts w:cs="Arial"/>
          <w:b/>
          <w:sz w:val="24"/>
          <w:szCs w:val="24"/>
          <w:lang w:eastAsia="en-US"/>
        </w:rPr>
      </w:pPr>
    </w:p>
    <w:p w14:paraId="123340DB" w14:textId="534BC3FC" w:rsidR="002D2841" w:rsidRPr="003549BC" w:rsidRDefault="002D2841" w:rsidP="002D2841">
      <w:pPr>
        <w:autoSpaceDE w:val="0"/>
        <w:autoSpaceDN w:val="0"/>
        <w:adjustRightInd w:val="0"/>
        <w:spacing w:line="259" w:lineRule="auto"/>
        <w:jc w:val="both"/>
        <w:rPr>
          <w:rFonts w:cs="Arial"/>
          <w:b/>
          <w:sz w:val="24"/>
          <w:szCs w:val="24"/>
          <w:lang w:eastAsia="en-US"/>
        </w:rPr>
      </w:pPr>
    </w:p>
    <w:p w14:paraId="39B17821" w14:textId="77777777" w:rsidR="00490222" w:rsidRPr="003549BC" w:rsidRDefault="00490222" w:rsidP="00490222">
      <w:pPr>
        <w:shd w:val="clear" w:color="auto" w:fill="FDFDFD"/>
        <w:jc w:val="both"/>
        <w:rPr>
          <w:rFonts w:cs="Arial"/>
          <w:sz w:val="24"/>
          <w:szCs w:val="24"/>
          <w:lang w:eastAsia="es-MX"/>
        </w:rPr>
      </w:pPr>
      <w:r w:rsidRPr="003549BC">
        <w:rPr>
          <w:rFonts w:cs="Arial"/>
          <w:sz w:val="24"/>
          <w:szCs w:val="24"/>
          <w:lang w:eastAsia="es-MX"/>
        </w:rPr>
        <w:t>En virtud de lo antes expuesto y con fundamento en lo dispuesto por los artículos invocados en el proemio, sometemos a la consideración el siguiente proyecto de:</w:t>
      </w:r>
    </w:p>
    <w:p w14:paraId="685A65A0" w14:textId="77777777" w:rsidR="00490222" w:rsidRPr="003549BC" w:rsidRDefault="00490222" w:rsidP="00490222">
      <w:pPr>
        <w:shd w:val="clear" w:color="auto" w:fill="FDFDFD"/>
        <w:jc w:val="both"/>
        <w:rPr>
          <w:rFonts w:cs="Arial"/>
          <w:sz w:val="24"/>
          <w:szCs w:val="24"/>
          <w:lang w:eastAsia="es-MX"/>
        </w:rPr>
      </w:pPr>
    </w:p>
    <w:p w14:paraId="6EF98A95" w14:textId="77777777" w:rsidR="00490222" w:rsidRPr="003549BC" w:rsidRDefault="00490222" w:rsidP="00490222">
      <w:pPr>
        <w:shd w:val="clear" w:color="auto" w:fill="FDFDFD"/>
        <w:jc w:val="both"/>
        <w:rPr>
          <w:rFonts w:cs="Arial"/>
          <w:sz w:val="24"/>
          <w:szCs w:val="24"/>
          <w:lang w:eastAsia="es-MX"/>
        </w:rPr>
      </w:pPr>
    </w:p>
    <w:p w14:paraId="76465FB3" w14:textId="77777777" w:rsidR="00490222" w:rsidRPr="003549BC" w:rsidRDefault="00490222" w:rsidP="00490222">
      <w:pPr>
        <w:spacing w:line="259" w:lineRule="auto"/>
        <w:jc w:val="center"/>
        <w:rPr>
          <w:rFonts w:eastAsiaTheme="minorHAnsi" w:cs="Arial"/>
          <w:b/>
          <w:sz w:val="24"/>
          <w:szCs w:val="24"/>
          <w:shd w:val="clear" w:color="auto" w:fill="FFFFFF"/>
          <w:lang w:eastAsia="en-US"/>
        </w:rPr>
      </w:pPr>
      <w:r w:rsidRPr="003549BC">
        <w:rPr>
          <w:rFonts w:eastAsiaTheme="minorHAnsi" w:cs="Arial"/>
          <w:b/>
          <w:sz w:val="24"/>
          <w:szCs w:val="24"/>
          <w:shd w:val="clear" w:color="auto" w:fill="FFFFFF"/>
          <w:lang w:eastAsia="en-US"/>
        </w:rPr>
        <w:t>D E C R E T O:</w:t>
      </w:r>
    </w:p>
    <w:p w14:paraId="04D253B0" w14:textId="77777777" w:rsidR="00490222" w:rsidRPr="003549BC" w:rsidRDefault="00490222" w:rsidP="00490222">
      <w:pPr>
        <w:spacing w:line="259" w:lineRule="auto"/>
        <w:rPr>
          <w:rFonts w:eastAsiaTheme="minorHAnsi" w:cs="Arial"/>
          <w:b/>
          <w:sz w:val="24"/>
          <w:szCs w:val="24"/>
          <w:shd w:val="clear" w:color="auto" w:fill="FFFFFF"/>
          <w:lang w:eastAsia="en-US"/>
        </w:rPr>
      </w:pPr>
    </w:p>
    <w:p w14:paraId="13E12B95" w14:textId="77777777" w:rsidR="00490222" w:rsidRPr="003549BC" w:rsidRDefault="00490222" w:rsidP="00490222">
      <w:pPr>
        <w:spacing w:line="259" w:lineRule="auto"/>
        <w:rPr>
          <w:rFonts w:eastAsiaTheme="minorHAnsi" w:cs="Arial"/>
          <w:b/>
          <w:sz w:val="24"/>
          <w:szCs w:val="24"/>
          <w:shd w:val="clear" w:color="auto" w:fill="FFFFFF"/>
          <w:lang w:eastAsia="en-US"/>
        </w:rPr>
      </w:pPr>
    </w:p>
    <w:p w14:paraId="40519FC9" w14:textId="35671ED2" w:rsidR="00490222" w:rsidRPr="003549BC" w:rsidRDefault="00490222" w:rsidP="00490222">
      <w:pPr>
        <w:spacing w:line="259" w:lineRule="auto"/>
        <w:jc w:val="both"/>
        <w:rPr>
          <w:rFonts w:eastAsiaTheme="minorHAnsi" w:cs="Arial"/>
          <w:bCs/>
          <w:sz w:val="24"/>
          <w:szCs w:val="24"/>
          <w:shd w:val="clear" w:color="auto" w:fill="FFFFFF"/>
          <w:lang w:eastAsia="en-US"/>
        </w:rPr>
      </w:pPr>
      <w:r w:rsidRPr="003549BC">
        <w:rPr>
          <w:rFonts w:eastAsiaTheme="minorHAnsi" w:cs="Arial"/>
          <w:b/>
          <w:sz w:val="24"/>
          <w:szCs w:val="24"/>
          <w:shd w:val="clear" w:color="auto" w:fill="FFFFFF"/>
          <w:lang w:eastAsia="en-US"/>
        </w:rPr>
        <w:t xml:space="preserve">PRIMERO. </w:t>
      </w:r>
      <w:r w:rsidRPr="003549BC">
        <w:rPr>
          <w:rFonts w:eastAsiaTheme="minorHAnsi" w:cs="Arial"/>
          <w:bCs/>
          <w:sz w:val="24"/>
          <w:szCs w:val="24"/>
          <w:shd w:val="clear" w:color="auto" w:fill="FFFFFF"/>
          <w:lang w:eastAsia="en-US"/>
        </w:rPr>
        <w:t xml:space="preserve">Se adiciona un párrafo al artículo 4º de la Constitución Política del Estado de Chihuahua, para quedar en los siguientes términos:  </w:t>
      </w:r>
    </w:p>
    <w:p w14:paraId="31D2B689" w14:textId="7BB1750A" w:rsidR="00490222" w:rsidRPr="003549BC" w:rsidRDefault="00490222" w:rsidP="00490222">
      <w:pPr>
        <w:spacing w:line="259" w:lineRule="auto"/>
        <w:jc w:val="both"/>
        <w:rPr>
          <w:rFonts w:eastAsiaTheme="minorHAnsi" w:cs="Arial"/>
          <w:bCs/>
          <w:sz w:val="24"/>
          <w:szCs w:val="24"/>
          <w:shd w:val="clear" w:color="auto" w:fill="FFFFFF"/>
          <w:lang w:eastAsia="en-US"/>
        </w:rPr>
      </w:pPr>
    </w:p>
    <w:p w14:paraId="61E40794" w14:textId="040397DB" w:rsidR="00490222" w:rsidRPr="003549BC" w:rsidRDefault="00490222" w:rsidP="00490222">
      <w:pPr>
        <w:spacing w:line="259" w:lineRule="auto"/>
        <w:jc w:val="both"/>
        <w:rPr>
          <w:rFonts w:eastAsiaTheme="minorHAnsi" w:cs="Arial"/>
          <w:bCs/>
          <w:sz w:val="24"/>
          <w:szCs w:val="24"/>
          <w:shd w:val="clear" w:color="auto" w:fill="FFFFFF"/>
          <w:lang w:eastAsia="en-US"/>
        </w:rPr>
      </w:pPr>
    </w:p>
    <w:p w14:paraId="2FC50BEC" w14:textId="77777777" w:rsidR="00490222" w:rsidRPr="003549BC" w:rsidRDefault="00490222" w:rsidP="00490222">
      <w:pPr>
        <w:pBdr>
          <w:top w:val="nil"/>
          <w:left w:val="nil"/>
          <w:bottom w:val="nil"/>
          <w:right w:val="nil"/>
          <w:between w:val="nil"/>
        </w:pBdr>
        <w:jc w:val="both"/>
        <w:rPr>
          <w:rFonts w:cs="Arial"/>
          <w:b/>
          <w:bCs/>
          <w:sz w:val="24"/>
          <w:szCs w:val="24"/>
          <w:lang w:eastAsia="en-US"/>
        </w:rPr>
      </w:pPr>
      <w:r w:rsidRPr="003549BC">
        <w:rPr>
          <w:rFonts w:eastAsia="Calibri" w:cs="Arial"/>
          <w:b/>
          <w:bCs/>
          <w:sz w:val="24"/>
          <w:szCs w:val="24"/>
          <w:lang w:eastAsia="en-US"/>
        </w:rPr>
        <w:lastRenderedPageBreak/>
        <w:t xml:space="preserve">Artículo 4º. </w:t>
      </w:r>
      <w:r w:rsidRPr="003549BC">
        <w:rPr>
          <w:rFonts w:cs="Arial"/>
          <w:sz w:val="24"/>
          <w:szCs w:val="24"/>
          <w:lang w:eastAsia="en-US"/>
        </w:rPr>
        <w:t>En el Estado de Chihuahua, toda persona gozará de los derechos reconocidos en la Constitución Federal, los Tratados Internacionales en materia de derechos humanos, celebrados por el Estado Mexicano y en esta Constitución. La mujer y el hombre son iguales ante la Ley. El Estado garantizará el goce y ejercicio del derecho a la igualdad sustantiva de las mujeres.</w:t>
      </w:r>
    </w:p>
    <w:p w14:paraId="18E54CEE" w14:textId="77777777" w:rsidR="00490222" w:rsidRPr="003549BC" w:rsidRDefault="00490222" w:rsidP="00490222">
      <w:pPr>
        <w:spacing w:line="259" w:lineRule="auto"/>
        <w:jc w:val="both"/>
        <w:rPr>
          <w:rFonts w:eastAsiaTheme="minorHAnsi" w:cs="Arial"/>
          <w:bCs/>
          <w:sz w:val="24"/>
          <w:szCs w:val="24"/>
          <w:shd w:val="clear" w:color="auto" w:fill="FFFFFF"/>
          <w:lang w:eastAsia="en-US"/>
        </w:rPr>
      </w:pPr>
    </w:p>
    <w:p w14:paraId="1CAA7DC1" w14:textId="414D4700" w:rsidR="002D2841" w:rsidRPr="003549BC" w:rsidRDefault="00490222"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w:t>
      </w:r>
    </w:p>
    <w:p w14:paraId="4CA9A596" w14:textId="77777777" w:rsidR="000F4E6C" w:rsidRPr="003549BC" w:rsidRDefault="000F4E6C" w:rsidP="002D2841">
      <w:pPr>
        <w:autoSpaceDE w:val="0"/>
        <w:autoSpaceDN w:val="0"/>
        <w:adjustRightInd w:val="0"/>
        <w:spacing w:line="259" w:lineRule="auto"/>
        <w:jc w:val="both"/>
        <w:rPr>
          <w:rFonts w:cs="Arial"/>
          <w:b/>
          <w:sz w:val="24"/>
          <w:szCs w:val="24"/>
          <w:lang w:eastAsia="en-US"/>
        </w:rPr>
      </w:pPr>
    </w:p>
    <w:p w14:paraId="77BB307C" w14:textId="7B3D4F8E" w:rsidR="00490222" w:rsidRPr="003549BC" w:rsidRDefault="00490222" w:rsidP="00490222">
      <w:pPr>
        <w:contextualSpacing/>
        <w:jc w:val="both"/>
        <w:rPr>
          <w:rFonts w:cs="Arial"/>
          <w:bCs/>
          <w:sz w:val="24"/>
          <w:szCs w:val="24"/>
          <w:lang w:eastAsia="es-MX"/>
        </w:rPr>
      </w:pPr>
      <w:r w:rsidRPr="003549BC">
        <w:rPr>
          <w:rFonts w:cs="Arial"/>
          <w:bCs/>
          <w:sz w:val="24"/>
          <w:szCs w:val="24"/>
          <w:lang w:eastAsia="es-MX"/>
        </w:rPr>
        <w:t>Toda persona tiene el derecho a la información. Toda persona tiene derecho a acceder a la información pública, salvo en aquellos casos establecidos en la Ley. El Estado garantizará el ejercicio de este derecho.</w:t>
      </w:r>
    </w:p>
    <w:p w14:paraId="7A21FA8F" w14:textId="04964972" w:rsidR="00DF1216" w:rsidRPr="003549BC" w:rsidRDefault="00DF1216" w:rsidP="00490222">
      <w:pPr>
        <w:contextualSpacing/>
        <w:jc w:val="both"/>
        <w:rPr>
          <w:rFonts w:cs="Arial"/>
          <w:bCs/>
          <w:sz w:val="24"/>
          <w:szCs w:val="24"/>
          <w:lang w:eastAsia="es-MX"/>
        </w:rPr>
      </w:pPr>
    </w:p>
    <w:p w14:paraId="148C59E2" w14:textId="591B6A5D" w:rsidR="00DF1216" w:rsidRPr="003549BC" w:rsidRDefault="00DF1216" w:rsidP="00490222">
      <w:pPr>
        <w:contextualSpacing/>
        <w:jc w:val="both"/>
        <w:rPr>
          <w:rFonts w:cs="Arial"/>
          <w:b/>
          <w:i/>
          <w:iCs/>
          <w:sz w:val="24"/>
          <w:szCs w:val="24"/>
          <w:u w:val="single"/>
          <w:lang w:eastAsia="es-MX"/>
        </w:rPr>
      </w:pPr>
      <w:r w:rsidRPr="003549BC">
        <w:rPr>
          <w:rFonts w:cs="Arial"/>
          <w:b/>
          <w:i/>
          <w:iCs/>
          <w:sz w:val="24"/>
          <w:szCs w:val="24"/>
          <w:u w:val="single"/>
          <w:lang w:eastAsia="es-MX"/>
        </w:rPr>
        <w:t xml:space="preserve">Toda la información que generen, posea o adquieran los sujetos </w:t>
      </w:r>
      <w:r w:rsidR="0094113C" w:rsidRPr="003549BC">
        <w:rPr>
          <w:rFonts w:cs="Arial"/>
          <w:b/>
          <w:i/>
          <w:iCs/>
          <w:sz w:val="24"/>
          <w:szCs w:val="24"/>
          <w:u w:val="single"/>
          <w:lang w:eastAsia="es-MX"/>
        </w:rPr>
        <w:t>obligados respecto</w:t>
      </w:r>
      <w:r w:rsidR="007C6887" w:rsidRPr="003549BC">
        <w:rPr>
          <w:rFonts w:cs="Arial"/>
          <w:b/>
          <w:i/>
          <w:iCs/>
          <w:sz w:val="24"/>
          <w:szCs w:val="24"/>
          <w:u w:val="single"/>
          <w:lang w:eastAsia="es-MX"/>
        </w:rPr>
        <w:t xml:space="preserve"> de actos </w:t>
      </w:r>
      <w:r w:rsidR="00A135B4" w:rsidRPr="003549BC">
        <w:rPr>
          <w:rFonts w:cs="Arial"/>
          <w:b/>
          <w:i/>
          <w:iCs/>
          <w:sz w:val="24"/>
          <w:szCs w:val="24"/>
          <w:u w:val="single"/>
          <w:lang w:eastAsia="es-MX"/>
        </w:rPr>
        <w:t>que tenga una afectación presupuestal o patrimonial</w:t>
      </w:r>
      <w:r w:rsidRPr="003549BC">
        <w:rPr>
          <w:rFonts w:cs="Arial"/>
          <w:b/>
          <w:i/>
          <w:iCs/>
          <w:sz w:val="24"/>
          <w:szCs w:val="24"/>
          <w:u w:val="single"/>
          <w:lang w:eastAsia="es-MX"/>
        </w:rPr>
        <w:t xml:space="preserve"> será pública, los sujetos obligados que consideren </w:t>
      </w:r>
      <w:r w:rsidR="003C7504" w:rsidRPr="003549BC">
        <w:rPr>
          <w:rFonts w:cs="Arial"/>
          <w:b/>
          <w:i/>
          <w:iCs/>
          <w:sz w:val="24"/>
          <w:szCs w:val="24"/>
          <w:u w:val="single"/>
          <w:lang w:eastAsia="es-MX"/>
        </w:rPr>
        <w:t xml:space="preserve">que la </w:t>
      </w:r>
      <w:r w:rsidR="0094113C" w:rsidRPr="003549BC">
        <w:rPr>
          <w:rFonts w:cs="Arial"/>
          <w:b/>
          <w:i/>
          <w:iCs/>
          <w:sz w:val="24"/>
          <w:szCs w:val="24"/>
          <w:u w:val="single"/>
          <w:lang w:eastAsia="es-MX"/>
        </w:rPr>
        <w:t xml:space="preserve">información </w:t>
      </w:r>
      <w:r w:rsidR="003C7504" w:rsidRPr="003549BC">
        <w:rPr>
          <w:rFonts w:cs="Arial"/>
          <w:b/>
          <w:i/>
          <w:iCs/>
          <w:sz w:val="24"/>
          <w:szCs w:val="24"/>
          <w:u w:val="single"/>
          <w:lang w:eastAsia="es-MX"/>
        </w:rPr>
        <w:t xml:space="preserve">es </w:t>
      </w:r>
      <w:r w:rsidRPr="003549BC">
        <w:rPr>
          <w:rFonts w:cs="Arial"/>
          <w:b/>
          <w:i/>
          <w:iCs/>
          <w:sz w:val="24"/>
          <w:szCs w:val="24"/>
          <w:u w:val="single"/>
          <w:lang w:eastAsia="es-MX"/>
        </w:rPr>
        <w:t>reservada o confidencial, deberán de emitir un acuerdo debidamente fundado y motivado</w:t>
      </w:r>
      <w:r w:rsidR="007C6887" w:rsidRPr="003549BC">
        <w:rPr>
          <w:rFonts w:cs="Arial"/>
          <w:b/>
          <w:i/>
          <w:iCs/>
          <w:sz w:val="24"/>
          <w:szCs w:val="24"/>
          <w:u w:val="single"/>
          <w:lang w:eastAsia="es-MX"/>
        </w:rPr>
        <w:t xml:space="preserve"> dentro de las 48 </w:t>
      </w:r>
      <w:r w:rsidR="0094113C" w:rsidRPr="003549BC">
        <w:rPr>
          <w:rFonts w:cs="Arial"/>
          <w:b/>
          <w:i/>
          <w:iCs/>
          <w:sz w:val="24"/>
          <w:szCs w:val="24"/>
          <w:u w:val="single"/>
          <w:lang w:eastAsia="es-MX"/>
        </w:rPr>
        <w:t>horas hábiles</w:t>
      </w:r>
      <w:r w:rsidR="007C6887" w:rsidRPr="003549BC">
        <w:rPr>
          <w:rFonts w:cs="Arial"/>
          <w:b/>
          <w:i/>
          <w:iCs/>
          <w:sz w:val="24"/>
          <w:szCs w:val="24"/>
          <w:u w:val="single"/>
          <w:lang w:eastAsia="es-MX"/>
        </w:rPr>
        <w:t xml:space="preserve"> de la celebración del </w:t>
      </w:r>
      <w:r w:rsidR="0094113C" w:rsidRPr="003549BC">
        <w:rPr>
          <w:rFonts w:cs="Arial"/>
          <w:b/>
          <w:i/>
          <w:iCs/>
          <w:sz w:val="24"/>
          <w:szCs w:val="24"/>
          <w:u w:val="single"/>
          <w:lang w:eastAsia="es-MX"/>
        </w:rPr>
        <w:t>acto, mismo</w:t>
      </w:r>
      <w:r w:rsidR="00A135B4" w:rsidRPr="003549BC">
        <w:rPr>
          <w:rFonts w:cs="Arial"/>
          <w:b/>
          <w:i/>
          <w:iCs/>
          <w:sz w:val="24"/>
          <w:szCs w:val="24"/>
          <w:u w:val="single"/>
          <w:lang w:eastAsia="es-MX"/>
        </w:rPr>
        <w:t xml:space="preserve"> que deberá </w:t>
      </w:r>
      <w:r w:rsidR="0094113C" w:rsidRPr="003549BC">
        <w:rPr>
          <w:rFonts w:cs="Arial"/>
          <w:b/>
          <w:i/>
          <w:iCs/>
          <w:sz w:val="24"/>
          <w:szCs w:val="24"/>
          <w:u w:val="single"/>
          <w:lang w:eastAsia="es-MX"/>
        </w:rPr>
        <w:t>ser remitido</w:t>
      </w:r>
      <w:r w:rsidRPr="003549BC">
        <w:rPr>
          <w:rFonts w:cs="Arial"/>
          <w:b/>
          <w:i/>
          <w:iCs/>
          <w:sz w:val="24"/>
          <w:szCs w:val="24"/>
          <w:u w:val="single"/>
          <w:lang w:eastAsia="es-MX"/>
        </w:rPr>
        <w:t xml:space="preserve"> al Órgano Garante para su validación</w:t>
      </w:r>
      <w:r w:rsidR="007C6887" w:rsidRPr="003549BC">
        <w:rPr>
          <w:rFonts w:cs="Arial"/>
          <w:b/>
          <w:i/>
          <w:iCs/>
          <w:sz w:val="24"/>
          <w:szCs w:val="24"/>
          <w:u w:val="single"/>
          <w:lang w:eastAsia="es-MX"/>
        </w:rPr>
        <w:t xml:space="preserve"> dentro de las siguientes 24 horas </w:t>
      </w:r>
      <w:r w:rsidR="0094113C" w:rsidRPr="003549BC">
        <w:rPr>
          <w:rFonts w:cs="Arial"/>
          <w:b/>
          <w:i/>
          <w:iCs/>
          <w:sz w:val="24"/>
          <w:szCs w:val="24"/>
          <w:u w:val="single"/>
          <w:lang w:eastAsia="es-MX"/>
        </w:rPr>
        <w:t>hábiles</w:t>
      </w:r>
      <w:r w:rsidRPr="003549BC">
        <w:rPr>
          <w:rFonts w:cs="Arial"/>
          <w:b/>
          <w:i/>
          <w:iCs/>
          <w:sz w:val="24"/>
          <w:szCs w:val="24"/>
          <w:u w:val="single"/>
          <w:lang w:eastAsia="es-MX"/>
        </w:rPr>
        <w:t xml:space="preserve">. </w:t>
      </w:r>
    </w:p>
    <w:p w14:paraId="4606646A" w14:textId="77777777" w:rsidR="00EA4600" w:rsidRPr="003549BC" w:rsidRDefault="00EA4600" w:rsidP="00490222">
      <w:pPr>
        <w:contextualSpacing/>
        <w:jc w:val="both"/>
        <w:rPr>
          <w:rFonts w:cs="Arial"/>
          <w:b/>
          <w:i/>
          <w:iCs/>
          <w:sz w:val="24"/>
          <w:szCs w:val="24"/>
          <w:u w:val="single"/>
          <w:lang w:eastAsia="es-MX"/>
        </w:rPr>
      </w:pPr>
    </w:p>
    <w:p w14:paraId="2E91BCBD" w14:textId="2802658B" w:rsidR="00490222" w:rsidRPr="003549BC" w:rsidRDefault="00490222" w:rsidP="00490222">
      <w:pPr>
        <w:contextualSpacing/>
        <w:jc w:val="both"/>
        <w:rPr>
          <w:rFonts w:cs="Arial"/>
          <w:bCs/>
          <w:sz w:val="24"/>
          <w:szCs w:val="24"/>
          <w:lang w:eastAsia="es-MX"/>
        </w:rPr>
      </w:pPr>
    </w:p>
    <w:p w14:paraId="7EFE58E3" w14:textId="2DA4CB82" w:rsidR="00490222" w:rsidRPr="003549BC" w:rsidRDefault="007468CD" w:rsidP="00490222">
      <w:pPr>
        <w:contextualSpacing/>
        <w:jc w:val="both"/>
        <w:rPr>
          <w:rFonts w:cs="Arial"/>
          <w:bCs/>
          <w:sz w:val="24"/>
          <w:szCs w:val="24"/>
          <w:lang w:eastAsia="es-MX"/>
        </w:rPr>
      </w:pPr>
      <w:r w:rsidRPr="003549BC">
        <w:rPr>
          <w:rFonts w:cs="Arial"/>
          <w:b/>
          <w:sz w:val="24"/>
          <w:szCs w:val="24"/>
          <w:lang w:eastAsia="es-MX"/>
        </w:rPr>
        <w:t>SEGUNDO. -</w:t>
      </w:r>
      <w:r w:rsidR="00DF1216" w:rsidRPr="003549BC">
        <w:rPr>
          <w:rFonts w:cs="Arial"/>
          <w:bCs/>
          <w:sz w:val="24"/>
          <w:szCs w:val="24"/>
          <w:lang w:eastAsia="es-MX"/>
        </w:rPr>
        <w:t xml:space="preserve">  </w:t>
      </w:r>
      <w:r w:rsidR="00EA4600" w:rsidRPr="003549BC">
        <w:rPr>
          <w:rFonts w:cs="Arial"/>
          <w:bCs/>
          <w:sz w:val="24"/>
          <w:szCs w:val="24"/>
          <w:lang w:eastAsia="es-MX"/>
        </w:rPr>
        <w:t xml:space="preserve"> Se deroga la fracción I del Artículo 117 de la Ley de Transparencia y Acceso de la Información Pública del Estado de Chihuahua; así como </w:t>
      </w:r>
      <w:r w:rsidR="00DF1216" w:rsidRPr="003549BC">
        <w:rPr>
          <w:rFonts w:cs="Arial"/>
          <w:bCs/>
          <w:sz w:val="24"/>
          <w:szCs w:val="24"/>
          <w:lang w:eastAsia="es-MX"/>
        </w:rPr>
        <w:t xml:space="preserve">se adicionan los numerales 125 bis y 125 ter </w:t>
      </w:r>
      <w:r w:rsidR="00EA4600" w:rsidRPr="003549BC">
        <w:rPr>
          <w:rFonts w:cs="Arial"/>
          <w:bCs/>
          <w:sz w:val="24"/>
          <w:szCs w:val="24"/>
          <w:lang w:eastAsia="es-MX"/>
        </w:rPr>
        <w:t>de dicho ordenamiento</w:t>
      </w:r>
      <w:r w:rsidR="00DF1216" w:rsidRPr="003549BC">
        <w:rPr>
          <w:rFonts w:cs="Arial"/>
          <w:bCs/>
          <w:sz w:val="24"/>
          <w:szCs w:val="24"/>
          <w:lang w:eastAsia="es-MX"/>
        </w:rPr>
        <w:t xml:space="preserve">, para quedar en los siguientes términos: </w:t>
      </w:r>
    </w:p>
    <w:p w14:paraId="31ED4A7C" w14:textId="774F5275" w:rsidR="00977D9B" w:rsidRPr="003549BC" w:rsidRDefault="00977D9B" w:rsidP="00490222">
      <w:pPr>
        <w:contextualSpacing/>
        <w:jc w:val="both"/>
        <w:rPr>
          <w:rFonts w:cs="Arial"/>
          <w:bCs/>
          <w:sz w:val="24"/>
          <w:szCs w:val="24"/>
          <w:lang w:eastAsia="es-MX"/>
        </w:rPr>
      </w:pPr>
    </w:p>
    <w:p w14:paraId="391B4EEC" w14:textId="67AF9211" w:rsidR="00977D9B" w:rsidRPr="003549BC" w:rsidRDefault="00977D9B" w:rsidP="00490222">
      <w:pPr>
        <w:contextualSpacing/>
        <w:jc w:val="both"/>
        <w:rPr>
          <w:rFonts w:cs="Arial"/>
          <w:bCs/>
          <w:sz w:val="24"/>
          <w:szCs w:val="24"/>
          <w:lang w:eastAsia="es-MX"/>
        </w:rPr>
      </w:pPr>
    </w:p>
    <w:p w14:paraId="631871A4" w14:textId="336373C9" w:rsidR="00977D9B" w:rsidRPr="003549BC" w:rsidRDefault="00977D9B" w:rsidP="00977D9B">
      <w:pPr>
        <w:jc w:val="both"/>
        <w:rPr>
          <w:rFonts w:cs="Arial"/>
          <w:sz w:val="24"/>
          <w:szCs w:val="24"/>
        </w:rPr>
      </w:pPr>
      <w:r w:rsidRPr="003549BC">
        <w:rPr>
          <w:rFonts w:cs="Arial"/>
          <w:b/>
          <w:sz w:val="24"/>
          <w:szCs w:val="24"/>
        </w:rPr>
        <w:t xml:space="preserve"> ARTÍCULO 117. </w:t>
      </w:r>
      <w:r w:rsidRPr="003549BC">
        <w:rPr>
          <w:rFonts w:cs="Arial"/>
          <w:sz w:val="24"/>
          <w:szCs w:val="24"/>
        </w:rPr>
        <w:t>La clasificación de la información se llevará a cabo en el momento en que:</w:t>
      </w:r>
    </w:p>
    <w:p w14:paraId="095DAB42" w14:textId="697FB028" w:rsidR="00977D9B" w:rsidRPr="003549BC" w:rsidRDefault="00977D9B" w:rsidP="00977D9B">
      <w:pPr>
        <w:jc w:val="both"/>
        <w:rPr>
          <w:rFonts w:cs="Arial"/>
          <w:sz w:val="24"/>
          <w:szCs w:val="24"/>
        </w:rPr>
      </w:pPr>
    </w:p>
    <w:p w14:paraId="6295DCAD" w14:textId="2A3FB323" w:rsidR="00977D9B" w:rsidRPr="003549BC" w:rsidRDefault="00977D9B" w:rsidP="00977D9B">
      <w:pPr>
        <w:jc w:val="both"/>
        <w:rPr>
          <w:rFonts w:cs="Arial"/>
          <w:sz w:val="24"/>
          <w:szCs w:val="24"/>
        </w:rPr>
      </w:pPr>
    </w:p>
    <w:p w14:paraId="68C81AD5" w14:textId="6C58F7E0" w:rsidR="00977D9B" w:rsidRPr="003549BC" w:rsidRDefault="00977D9B" w:rsidP="00977D9B">
      <w:pPr>
        <w:jc w:val="both"/>
        <w:rPr>
          <w:rFonts w:cs="Arial"/>
          <w:sz w:val="24"/>
          <w:szCs w:val="24"/>
        </w:rPr>
      </w:pPr>
      <w:r w:rsidRPr="003549BC">
        <w:rPr>
          <w:rFonts w:cs="Arial"/>
          <w:sz w:val="24"/>
          <w:szCs w:val="24"/>
        </w:rPr>
        <w:tab/>
        <w:t xml:space="preserve">I.- Derogada </w:t>
      </w:r>
    </w:p>
    <w:p w14:paraId="2C2A3E31" w14:textId="6BA0B457" w:rsidR="00977D9B" w:rsidRPr="003549BC" w:rsidRDefault="00977D9B" w:rsidP="00977D9B">
      <w:pPr>
        <w:jc w:val="both"/>
        <w:rPr>
          <w:rFonts w:cs="Arial"/>
          <w:sz w:val="24"/>
          <w:szCs w:val="24"/>
        </w:rPr>
      </w:pPr>
    </w:p>
    <w:p w14:paraId="0F3365F2" w14:textId="41A1BF13" w:rsidR="00977D9B" w:rsidRPr="003549BC" w:rsidRDefault="00977D9B" w:rsidP="00977D9B">
      <w:pPr>
        <w:jc w:val="both"/>
        <w:rPr>
          <w:rFonts w:cs="Arial"/>
          <w:sz w:val="24"/>
          <w:szCs w:val="24"/>
        </w:rPr>
      </w:pPr>
      <w:r w:rsidRPr="003549BC">
        <w:rPr>
          <w:rFonts w:cs="Arial"/>
          <w:sz w:val="24"/>
          <w:szCs w:val="24"/>
        </w:rPr>
        <w:t>…</w:t>
      </w:r>
    </w:p>
    <w:p w14:paraId="55838A50" w14:textId="3BCC9099" w:rsidR="00977D9B" w:rsidRPr="003549BC" w:rsidRDefault="00977D9B" w:rsidP="00490222">
      <w:pPr>
        <w:contextualSpacing/>
        <w:jc w:val="both"/>
        <w:rPr>
          <w:rFonts w:cs="Arial"/>
          <w:bCs/>
          <w:sz w:val="24"/>
          <w:szCs w:val="24"/>
          <w:lang w:eastAsia="es-MX"/>
        </w:rPr>
      </w:pPr>
    </w:p>
    <w:p w14:paraId="2B8EC922" w14:textId="1FC6DB8B" w:rsidR="00490222" w:rsidRPr="003549BC" w:rsidRDefault="00490222" w:rsidP="00490222">
      <w:pPr>
        <w:contextualSpacing/>
        <w:jc w:val="both"/>
        <w:rPr>
          <w:rFonts w:cs="Arial"/>
          <w:bCs/>
          <w:sz w:val="24"/>
          <w:szCs w:val="24"/>
          <w:lang w:eastAsia="es-MX"/>
        </w:rPr>
      </w:pPr>
    </w:p>
    <w:p w14:paraId="2AE13432" w14:textId="77777777" w:rsidR="00490222" w:rsidRPr="003549BC" w:rsidRDefault="00490222" w:rsidP="00490222">
      <w:pPr>
        <w:contextualSpacing/>
        <w:jc w:val="both"/>
        <w:rPr>
          <w:rFonts w:cs="Arial"/>
          <w:bCs/>
          <w:sz w:val="24"/>
          <w:szCs w:val="24"/>
          <w:lang w:eastAsia="es-MX"/>
        </w:rPr>
      </w:pPr>
    </w:p>
    <w:p w14:paraId="3B88DFE5" w14:textId="7B683D8C" w:rsidR="00490222" w:rsidRPr="003549BC" w:rsidRDefault="00977D9B"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ARTÍCULO 145…</w:t>
      </w:r>
    </w:p>
    <w:p w14:paraId="37125D62" w14:textId="56953DFC" w:rsidR="00DF1216" w:rsidRPr="003549BC" w:rsidRDefault="00DF1216" w:rsidP="002D2841">
      <w:pPr>
        <w:autoSpaceDE w:val="0"/>
        <w:autoSpaceDN w:val="0"/>
        <w:adjustRightInd w:val="0"/>
        <w:spacing w:line="259" w:lineRule="auto"/>
        <w:jc w:val="both"/>
        <w:rPr>
          <w:rFonts w:cs="Arial"/>
          <w:b/>
          <w:sz w:val="24"/>
          <w:szCs w:val="24"/>
          <w:lang w:eastAsia="en-US"/>
        </w:rPr>
      </w:pPr>
    </w:p>
    <w:p w14:paraId="3677CE08" w14:textId="534C934B" w:rsidR="00DF1216" w:rsidRPr="003549BC" w:rsidRDefault="00977D9B"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ARTÍCULO 145 BIS</w:t>
      </w:r>
      <w:r w:rsidR="00DF1216" w:rsidRPr="003549BC">
        <w:rPr>
          <w:rFonts w:cs="Arial"/>
          <w:b/>
          <w:sz w:val="24"/>
          <w:szCs w:val="24"/>
          <w:lang w:eastAsia="en-US"/>
        </w:rPr>
        <w:t>.-</w:t>
      </w:r>
      <w:r w:rsidR="007468CD" w:rsidRPr="003549BC">
        <w:rPr>
          <w:rFonts w:cs="Arial"/>
          <w:b/>
          <w:sz w:val="24"/>
          <w:szCs w:val="24"/>
          <w:lang w:eastAsia="en-US"/>
        </w:rPr>
        <w:t xml:space="preserve"> E</w:t>
      </w:r>
      <w:r w:rsidR="00C732C6" w:rsidRPr="003549BC">
        <w:rPr>
          <w:rFonts w:cs="Arial"/>
          <w:b/>
          <w:sz w:val="24"/>
          <w:szCs w:val="24"/>
          <w:lang w:eastAsia="en-US"/>
        </w:rPr>
        <w:t>l</w:t>
      </w:r>
      <w:r w:rsidR="007468CD" w:rsidRPr="003549BC">
        <w:rPr>
          <w:rFonts w:cs="Arial"/>
          <w:b/>
          <w:sz w:val="24"/>
          <w:szCs w:val="24"/>
          <w:lang w:eastAsia="en-US"/>
        </w:rPr>
        <w:t xml:space="preserve"> ente obligado que consideré que la información que genere, posea o adquiera deba ser reservada o confidencial, deberá de emitir el acuerdo respetivo, debidamente fundado y motivado, dentro las de las 48 horas hábiles  siguientes a que se genere o adquiera, estableciendo el plazo en que  no será  pública la información, dentro de las 24 horas hábiles siguientes, deberá remitir al órgano garante el acuerdo, documentos y  antecedentes que estime convenientes para su validación. </w:t>
      </w:r>
    </w:p>
    <w:p w14:paraId="210C2E07" w14:textId="6B4E8C1F" w:rsidR="00C732C6" w:rsidRPr="003549BC" w:rsidRDefault="00C732C6" w:rsidP="002D2841">
      <w:pPr>
        <w:autoSpaceDE w:val="0"/>
        <w:autoSpaceDN w:val="0"/>
        <w:adjustRightInd w:val="0"/>
        <w:spacing w:line="259" w:lineRule="auto"/>
        <w:jc w:val="both"/>
        <w:rPr>
          <w:rFonts w:cs="Arial"/>
          <w:b/>
          <w:sz w:val="24"/>
          <w:szCs w:val="24"/>
          <w:lang w:eastAsia="en-US"/>
        </w:rPr>
      </w:pPr>
    </w:p>
    <w:p w14:paraId="3F626956" w14:textId="11E39CFB" w:rsidR="00C732C6" w:rsidRPr="003549BC" w:rsidRDefault="00C732C6"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 xml:space="preserve">Ninguna información reservada o confidencial que sea determinada por acuerdo del ente </w:t>
      </w:r>
      <w:r w:rsidR="00F52401" w:rsidRPr="003549BC">
        <w:rPr>
          <w:rFonts w:cs="Arial"/>
          <w:b/>
          <w:sz w:val="24"/>
          <w:szCs w:val="24"/>
          <w:lang w:eastAsia="en-US"/>
        </w:rPr>
        <w:t>obligado y</w:t>
      </w:r>
      <w:r w:rsidR="007C6887" w:rsidRPr="003549BC">
        <w:rPr>
          <w:rFonts w:cs="Arial"/>
          <w:b/>
          <w:sz w:val="24"/>
          <w:szCs w:val="24"/>
          <w:lang w:eastAsia="en-US"/>
        </w:rPr>
        <w:t xml:space="preserve"> validado por el Órgano Garante que tenga una afectación presupuestal o patrimonial, deberá de ser </w:t>
      </w:r>
      <w:r w:rsidRPr="003549BC">
        <w:rPr>
          <w:rFonts w:cs="Arial"/>
          <w:b/>
          <w:sz w:val="24"/>
          <w:szCs w:val="24"/>
          <w:lang w:eastAsia="en-US"/>
        </w:rPr>
        <w:t xml:space="preserve">mayor de </w:t>
      </w:r>
      <w:r w:rsidR="007C6887" w:rsidRPr="003549BC">
        <w:rPr>
          <w:rFonts w:cs="Arial"/>
          <w:b/>
          <w:sz w:val="24"/>
          <w:szCs w:val="24"/>
          <w:lang w:eastAsia="en-US"/>
        </w:rPr>
        <w:t>180</w:t>
      </w:r>
      <w:r w:rsidRPr="003549BC">
        <w:rPr>
          <w:rFonts w:cs="Arial"/>
          <w:b/>
          <w:sz w:val="24"/>
          <w:szCs w:val="24"/>
          <w:lang w:eastAsia="en-US"/>
        </w:rPr>
        <w:t xml:space="preserve"> días naturales</w:t>
      </w:r>
      <w:r w:rsidR="007C6887" w:rsidRPr="003549BC">
        <w:rPr>
          <w:rFonts w:cs="Arial"/>
          <w:b/>
          <w:sz w:val="24"/>
          <w:szCs w:val="24"/>
          <w:lang w:eastAsia="en-US"/>
        </w:rPr>
        <w:t>.</w:t>
      </w:r>
    </w:p>
    <w:p w14:paraId="2640FD5B" w14:textId="26446334" w:rsidR="007468CD" w:rsidRPr="003549BC" w:rsidRDefault="007468CD" w:rsidP="002D2841">
      <w:pPr>
        <w:autoSpaceDE w:val="0"/>
        <w:autoSpaceDN w:val="0"/>
        <w:adjustRightInd w:val="0"/>
        <w:spacing w:line="259" w:lineRule="auto"/>
        <w:jc w:val="both"/>
        <w:rPr>
          <w:rFonts w:cs="Arial"/>
          <w:b/>
          <w:sz w:val="24"/>
          <w:szCs w:val="24"/>
          <w:lang w:eastAsia="en-US"/>
        </w:rPr>
      </w:pPr>
    </w:p>
    <w:p w14:paraId="289E7EE2" w14:textId="63767865" w:rsidR="007468CD" w:rsidRPr="003549BC" w:rsidRDefault="007468CD" w:rsidP="002D2841">
      <w:pPr>
        <w:autoSpaceDE w:val="0"/>
        <w:autoSpaceDN w:val="0"/>
        <w:adjustRightInd w:val="0"/>
        <w:spacing w:line="259" w:lineRule="auto"/>
        <w:jc w:val="both"/>
        <w:rPr>
          <w:rFonts w:cs="Arial"/>
          <w:b/>
          <w:sz w:val="24"/>
          <w:szCs w:val="24"/>
          <w:lang w:eastAsia="en-US"/>
        </w:rPr>
      </w:pPr>
    </w:p>
    <w:p w14:paraId="52F5A1CB" w14:textId="33858DA4" w:rsidR="007468CD" w:rsidRPr="003549BC" w:rsidRDefault="00977D9B"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 xml:space="preserve">ARTICULO 145 TER.-  </w:t>
      </w:r>
      <w:r w:rsidR="007468CD" w:rsidRPr="003549BC">
        <w:rPr>
          <w:rFonts w:cs="Arial"/>
          <w:b/>
          <w:sz w:val="24"/>
          <w:szCs w:val="24"/>
          <w:lang w:eastAsia="en-US"/>
        </w:rPr>
        <w:t>El Órgano Garante  validará los acuerdos de reserva e información confidencial que le sean remitidos por los entes obligados, debiendo en un plazo no mayo</w:t>
      </w:r>
      <w:r w:rsidR="0094113C" w:rsidRPr="003549BC">
        <w:rPr>
          <w:rFonts w:cs="Arial"/>
          <w:b/>
          <w:sz w:val="24"/>
          <w:szCs w:val="24"/>
          <w:lang w:eastAsia="en-US"/>
        </w:rPr>
        <w:t>r</w:t>
      </w:r>
      <w:r w:rsidR="007468CD" w:rsidRPr="003549BC">
        <w:rPr>
          <w:rFonts w:cs="Arial"/>
          <w:b/>
          <w:sz w:val="24"/>
          <w:szCs w:val="24"/>
          <w:lang w:eastAsia="en-US"/>
        </w:rPr>
        <w:t xml:space="preserve"> </w:t>
      </w:r>
      <w:r w:rsidR="0094113C" w:rsidRPr="003549BC">
        <w:rPr>
          <w:rFonts w:cs="Arial"/>
          <w:b/>
          <w:sz w:val="24"/>
          <w:szCs w:val="24"/>
          <w:lang w:eastAsia="en-US"/>
        </w:rPr>
        <w:t>a</w:t>
      </w:r>
      <w:r w:rsidR="007468CD" w:rsidRPr="003549BC">
        <w:rPr>
          <w:rFonts w:cs="Arial"/>
          <w:b/>
          <w:sz w:val="24"/>
          <w:szCs w:val="24"/>
          <w:lang w:eastAsia="en-US"/>
        </w:rPr>
        <w:t xml:space="preserve"> 72 horas</w:t>
      </w:r>
      <w:r w:rsidR="009179D0">
        <w:rPr>
          <w:rFonts w:cs="Arial"/>
          <w:b/>
          <w:sz w:val="24"/>
          <w:szCs w:val="24"/>
          <w:lang w:eastAsia="en-US"/>
        </w:rPr>
        <w:t xml:space="preserve"> hábiles</w:t>
      </w:r>
      <w:r w:rsidR="007468CD" w:rsidRPr="003549BC">
        <w:rPr>
          <w:rFonts w:cs="Arial"/>
          <w:b/>
          <w:sz w:val="24"/>
          <w:szCs w:val="24"/>
          <w:lang w:eastAsia="en-US"/>
        </w:rPr>
        <w:t xml:space="preserve"> resolver si los acuerdos de reserva de información o confidencialidad </w:t>
      </w:r>
      <w:r w:rsidR="00C10C06" w:rsidRPr="003549BC">
        <w:rPr>
          <w:rFonts w:cs="Arial"/>
          <w:b/>
          <w:sz w:val="24"/>
          <w:szCs w:val="24"/>
          <w:lang w:eastAsia="en-US"/>
        </w:rPr>
        <w:t>se encuentran debidamente fundados y motivados en las causa</w:t>
      </w:r>
      <w:r w:rsidR="0094113C" w:rsidRPr="003549BC">
        <w:rPr>
          <w:rFonts w:cs="Arial"/>
          <w:b/>
          <w:sz w:val="24"/>
          <w:szCs w:val="24"/>
          <w:lang w:eastAsia="en-US"/>
        </w:rPr>
        <w:t>s</w:t>
      </w:r>
      <w:r w:rsidR="00C10C06" w:rsidRPr="003549BC">
        <w:rPr>
          <w:rFonts w:cs="Arial"/>
          <w:b/>
          <w:sz w:val="24"/>
          <w:szCs w:val="24"/>
          <w:lang w:eastAsia="en-US"/>
        </w:rPr>
        <w:t xml:space="preserve"> de excepción de la publicidad de la información, en caso que no se ajusten a derecho, ordenará al ente obligado dar publicidad a la información objeto del acuerdo de reserva o confidencialidad dentro de las 24 horas hábiles siguiente</w:t>
      </w:r>
      <w:r w:rsidR="0094113C" w:rsidRPr="003549BC">
        <w:rPr>
          <w:rFonts w:cs="Arial"/>
          <w:b/>
          <w:sz w:val="24"/>
          <w:szCs w:val="24"/>
          <w:lang w:eastAsia="en-US"/>
        </w:rPr>
        <w:t>s</w:t>
      </w:r>
      <w:r w:rsidR="00C10C06" w:rsidRPr="003549BC">
        <w:rPr>
          <w:rFonts w:cs="Arial"/>
          <w:b/>
          <w:sz w:val="24"/>
          <w:szCs w:val="24"/>
          <w:lang w:eastAsia="en-US"/>
        </w:rPr>
        <w:t xml:space="preserve">. </w:t>
      </w:r>
      <w:r w:rsidR="007468CD" w:rsidRPr="003549BC">
        <w:rPr>
          <w:rFonts w:cs="Arial"/>
          <w:b/>
          <w:sz w:val="24"/>
          <w:szCs w:val="24"/>
          <w:lang w:eastAsia="en-US"/>
        </w:rPr>
        <w:t xml:space="preserve"> </w:t>
      </w:r>
    </w:p>
    <w:p w14:paraId="1C7B6FE5" w14:textId="4680727E" w:rsidR="00C10C06" w:rsidRPr="003549BC" w:rsidRDefault="00C10C06" w:rsidP="002D2841">
      <w:pPr>
        <w:autoSpaceDE w:val="0"/>
        <w:autoSpaceDN w:val="0"/>
        <w:adjustRightInd w:val="0"/>
        <w:spacing w:line="259" w:lineRule="auto"/>
        <w:jc w:val="both"/>
        <w:rPr>
          <w:rFonts w:cs="Arial"/>
          <w:b/>
          <w:sz w:val="24"/>
          <w:szCs w:val="24"/>
          <w:lang w:eastAsia="en-US"/>
        </w:rPr>
      </w:pPr>
    </w:p>
    <w:p w14:paraId="48B51E7E" w14:textId="62B42B4C" w:rsidR="00C10C06" w:rsidRPr="003549BC" w:rsidRDefault="00C10C06" w:rsidP="002D2841">
      <w:pPr>
        <w:autoSpaceDE w:val="0"/>
        <w:autoSpaceDN w:val="0"/>
        <w:adjustRightInd w:val="0"/>
        <w:spacing w:line="259" w:lineRule="auto"/>
        <w:jc w:val="both"/>
        <w:rPr>
          <w:rFonts w:cs="Arial"/>
          <w:b/>
          <w:sz w:val="24"/>
          <w:szCs w:val="24"/>
          <w:lang w:eastAsia="en-US"/>
        </w:rPr>
      </w:pPr>
      <w:r w:rsidRPr="003549BC">
        <w:rPr>
          <w:rFonts w:cs="Arial"/>
          <w:b/>
          <w:sz w:val="24"/>
          <w:szCs w:val="24"/>
          <w:lang w:eastAsia="en-US"/>
        </w:rPr>
        <w:t>En caso que el ente obligado sea omiso, la información la ha</w:t>
      </w:r>
      <w:r w:rsidR="0094113C" w:rsidRPr="003549BC">
        <w:rPr>
          <w:rFonts w:cs="Arial"/>
          <w:b/>
          <w:sz w:val="24"/>
          <w:szCs w:val="24"/>
          <w:lang w:eastAsia="en-US"/>
        </w:rPr>
        <w:t>rá</w:t>
      </w:r>
      <w:r w:rsidRPr="003549BC">
        <w:rPr>
          <w:rFonts w:cs="Arial"/>
          <w:b/>
          <w:sz w:val="24"/>
          <w:szCs w:val="24"/>
          <w:lang w:eastAsia="en-US"/>
        </w:rPr>
        <w:t xml:space="preserve"> pública el </w:t>
      </w:r>
      <w:r w:rsidR="007A43B9" w:rsidRPr="003549BC">
        <w:rPr>
          <w:rFonts w:cs="Arial"/>
          <w:b/>
          <w:sz w:val="24"/>
          <w:szCs w:val="24"/>
          <w:lang w:eastAsia="en-US"/>
        </w:rPr>
        <w:t xml:space="preserve">órgano garante. </w:t>
      </w:r>
    </w:p>
    <w:p w14:paraId="35D82BD0" w14:textId="4115A454" w:rsidR="00E637E8" w:rsidRPr="003549BC" w:rsidRDefault="00E637E8" w:rsidP="002D2841">
      <w:pPr>
        <w:autoSpaceDE w:val="0"/>
        <w:autoSpaceDN w:val="0"/>
        <w:adjustRightInd w:val="0"/>
        <w:spacing w:line="259" w:lineRule="auto"/>
        <w:jc w:val="both"/>
        <w:rPr>
          <w:rFonts w:cs="Arial"/>
          <w:b/>
          <w:sz w:val="24"/>
          <w:szCs w:val="24"/>
          <w:lang w:eastAsia="en-US"/>
        </w:rPr>
      </w:pPr>
    </w:p>
    <w:p w14:paraId="45E2C5EF" w14:textId="27D02B68" w:rsidR="00E637E8" w:rsidRPr="003549BC" w:rsidRDefault="00E637E8" w:rsidP="002D2841">
      <w:pPr>
        <w:autoSpaceDE w:val="0"/>
        <w:autoSpaceDN w:val="0"/>
        <w:adjustRightInd w:val="0"/>
        <w:spacing w:line="259" w:lineRule="auto"/>
        <w:jc w:val="both"/>
        <w:rPr>
          <w:rFonts w:cs="Arial"/>
          <w:b/>
          <w:sz w:val="24"/>
          <w:szCs w:val="24"/>
          <w:lang w:eastAsia="en-US"/>
        </w:rPr>
      </w:pPr>
    </w:p>
    <w:p w14:paraId="5F276EF5" w14:textId="77777777" w:rsidR="00E637E8" w:rsidRPr="003549BC" w:rsidRDefault="00E637E8" w:rsidP="00E637E8">
      <w:pPr>
        <w:contextualSpacing/>
        <w:jc w:val="center"/>
        <w:rPr>
          <w:rFonts w:eastAsiaTheme="minorHAnsi" w:cs="Arial"/>
          <w:b/>
          <w:sz w:val="24"/>
          <w:szCs w:val="24"/>
          <w:shd w:val="clear" w:color="auto" w:fill="FFFFFF"/>
          <w:lang w:val="en-US" w:eastAsia="en-US"/>
        </w:rPr>
      </w:pPr>
      <w:r w:rsidRPr="003549BC">
        <w:rPr>
          <w:rFonts w:eastAsiaTheme="minorHAnsi" w:cs="Arial"/>
          <w:b/>
          <w:sz w:val="24"/>
          <w:szCs w:val="24"/>
          <w:shd w:val="clear" w:color="auto" w:fill="FFFFFF"/>
          <w:lang w:val="en-US" w:eastAsia="en-US"/>
        </w:rPr>
        <w:t>T R A N S I T O R I O S:</w:t>
      </w:r>
    </w:p>
    <w:p w14:paraId="06D88D11" w14:textId="77777777" w:rsidR="00E637E8" w:rsidRPr="003549BC" w:rsidRDefault="00E637E8" w:rsidP="00E637E8">
      <w:pPr>
        <w:contextualSpacing/>
        <w:jc w:val="both"/>
        <w:rPr>
          <w:rFonts w:eastAsiaTheme="minorHAnsi" w:cs="Arial"/>
          <w:b/>
          <w:sz w:val="24"/>
          <w:szCs w:val="24"/>
          <w:shd w:val="clear" w:color="auto" w:fill="FFFFFF"/>
          <w:lang w:val="en-US" w:eastAsia="en-US"/>
        </w:rPr>
      </w:pPr>
    </w:p>
    <w:p w14:paraId="6FC36315" w14:textId="77777777" w:rsidR="00B34E86" w:rsidRPr="003549BC" w:rsidRDefault="00E637E8" w:rsidP="00B34E86">
      <w:pPr>
        <w:ind w:right="-93"/>
        <w:contextualSpacing/>
        <w:jc w:val="both"/>
        <w:rPr>
          <w:rFonts w:cs="Arial"/>
          <w:bCs/>
          <w:sz w:val="24"/>
          <w:szCs w:val="24"/>
          <w:shd w:val="clear" w:color="auto" w:fill="FFFFFF"/>
        </w:rPr>
      </w:pPr>
      <w:r w:rsidRPr="003549BC">
        <w:rPr>
          <w:rFonts w:eastAsiaTheme="minorHAnsi" w:cs="Arial"/>
          <w:b/>
          <w:sz w:val="24"/>
          <w:szCs w:val="24"/>
          <w:shd w:val="clear" w:color="auto" w:fill="FFFFFF"/>
          <w:lang w:eastAsia="en-US"/>
        </w:rPr>
        <w:t xml:space="preserve">PRIMERO. </w:t>
      </w:r>
      <w:r w:rsidR="00B34E86" w:rsidRPr="003549BC">
        <w:rPr>
          <w:rFonts w:cs="Arial"/>
          <w:bCs/>
          <w:sz w:val="24"/>
          <w:szCs w:val="24"/>
          <w:shd w:val="clear" w:color="auto" w:fill="FFFFFF"/>
        </w:rPr>
        <w:t xml:space="preserve">Conforme a lo dispuesto por el artículo 202 fracción I y II, de la Constitución Política del Estado, envíese copia de la iniciativa, del dictamen y del </w:t>
      </w:r>
      <w:r w:rsidR="00B34E86" w:rsidRPr="003549BC">
        <w:rPr>
          <w:rFonts w:cs="Arial"/>
          <w:bCs/>
          <w:sz w:val="24"/>
          <w:szCs w:val="24"/>
          <w:shd w:val="clear" w:color="auto" w:fill="FFFFFF"/>
        </w:rPr>
        <w:lastRenderedPageBreak/>
        <w:t xml:space="preserve">Diario de los Debates del Congreso, a los Ayuntamientos de los sesenta y siete Municipios que integran la entidad y en su oportunidad, hágase por el Congreso del Estado o por la Diputación Permanente, en su caso, el computo de los votos de los Ayuntamientos y la declaración de haber sido aprobada la reforma Constitucional prevista en el Artículo primero de este Decreto. </w:t>
      </w:r>
    </w:p>
    <w:p w14:paraId="10CAE904" w14:textId="35BD0E99" w:rsidR="00B34E86" w:rsidRPr="003549BC" w:rsidRDefault="00B34E86" w:rsidP="00E637E8">
      <w:pPr>
        <w:contextualSpacing/>
        <w:jc w:val="both"/>
        <w:rPr>
          <w:rFonts w:eastAsiaTheme="minorHAnsi" w:cs="Arial"/>
          <w:b/>
          <w:sz w:val="24"/>
          <w:szCs w:val="24"/>
          <w:shd w:val="clear" w:color="auto" w:fill="FFFFFF"/>
          <w:lang w:eastAsia="en-US"/>
        </w:rPr>
      </w:pPr>
    </w:p>
    <w:p w14:paraId="4018614D" w14:textId="77777777" w:rsidR="00B34E86" w:rsidRPr="003549BC" w:rsidRDefault="00B34E86" w:rsidP="00E637E8">
      <w:pPr>
        <w:contextualSpacing/>
        <w:jc w:val="both"/>
        <w:rPr>
          <w:rFonts w:eastAsiaTheme="minorHAnsi" w:cs="Arial"/>
          <w:b/>
          <w:sz w:val="24"/>
          <w:szCs w:val="24"/>
          <w:shd w:val="clear" w:color="auto" w:fill="FFFFFF"/>
          <w:lang w:eastAsia="en-US"/>
        </w:rPr>
      </w:pPr>
    </w:p>
    <w:p w14:paraId="5C971720" w14:textId="77777777" w:rsidR="00B34E86" w:rsidRPr="003549BC" w:rsidRDefault="00E637E8" w:rsidP="00B34E86">
      <w:pPr>
        <w:contextualSpacing/>
        <w:jc w:val="both"/>
        <w:rPr>
          <w:rFonts w:eastAsiaTheme="minorHAnsi" w:cs="Arial"/>
          <w:bCs/>
          <w:sz w:val="24"/>
          <w:szCs w:val="24"/>
          <w:shd w:val="clear" w:color="auto" w:fill="FFFFFF"/>
          <w:lang w:eastAsia="en-US"/>
        </w:rPr>
      </w:pPr>
      <w:r w:rsidRPr="003549BC">
        <w:rPr>
          <w:rFonts w:eastAsiaTheme="minorHAnsi" w:cs="Arial"/>
          <w:b/>
          <w:sz w:val="24"/>
          <w:szCs w:val="24"/>
          <w:shd w:val="clear" w:color="auto" w:fill="FFFFFF"/>
          <w:lang w:eastAsia="en-US"/>
        </w:rPr>
        <w:t xml:space="preserve">SEGUNDO. </w:t>
      </w:r>
      <w:r w:rsidR="00B34E86" w:rsidRPr="003549BC">
        <w:rPr>
          <w:rFonts w:eastAsiaTheme="minorHAnsi" w:cs="Arial"/>
          <w:bCs/>
          <w:sz w:val="24"/>
          <w:szCs w:val="24"/>
          <w:shd w:val="clear" w:color="auto" w:fill="FFFFFF"/>
          <w:lang w:eastAsia="en-US"/>
        </w:rPr>
        <w:t>El presente Decreto entrará en vigor el día siguiente de su publicación en el Periódico Oficial del Estado.</w:t>
      </w:r>
    </w:p>
    <w:p w14:paraId="2B5F03C3" w14:textId="77777777" w:rsidR="00B34E86" w:rsidRPr="003549BC" w:rsidRDefault="00B34E86" w:rsidP="00B34E86">
      <w:pPr>
        <w:contextualSpacing/>
        <w:jc w:val="both"/>
        <w:rPr>
          <w:rFonts w:eastAsiaTheme="minorHAnsi" w:cs="Arial"/>
          <w:bCs/>
          <w:sz w:val="24"/>
          <w:szCs w:val="24"/>
          <w:shd w:val="clear" w:color="auto" w:fill="FFFFFF"/>
          <w:lang w:eastAsia="en-US"/>
        </w:rPr>
      </w:pPr>
    </w:p>
    <w:p w14:paraId="2ECF1C5C" w14:textId="0FD29A88" w:rsidR="00E637E8" w:rsidRPr="003549BC" w:rsidRDefault="003C7504" w:rsidP="00E637E8">
      <w:pPr>
        <w:contextualSpacing/>
        <w:jc w:val="both"/>
        <w:rPr>
          <w:rFonts w:eastAsiaTheme="minorHAnsi" w:cs="Arial"/>
          <w:bCs/>
          <w:sz w:val="24"/>
          <w:szCs w:val="24"/>
          <w:shd w:val="clear" w:color="auto" w:fill="FFFFFF"/>
          <w:lang w:eastAsia="en-US"/>
        </w:rPr>
      </w:pPr>
      <w:r w:rsidRPr="003549BC">
        <w:rPr>
          <w:rFonts w:eastAsiaTheme="minorHAnsi" w:cs="Arial"/>
          <w:b/>
          <w:sz w:val="24"/>
          <w:szCs w:val="24"/>
          <w:shd w:val="clear" w:color="auto" w:fill="FFFFFF"/>
          <w:lang w:eastAsia="en-US"/>
        </w:rPr>
        <w:t>TERCERO. -</w:t>
      </w:r>
      <w:r w:rsidR="00E637E8" w:rsidRPr="003549BC">
        <w:rPr>
          <w:rFonts w:eastAsiaTheme="minorHAnsi" w:cs="Arial"/>
          <w:bCs/>
          <w:sz w:val="24"/>
          <w:szCs w:val="24"/>
          <w:shd w:val="clear" w:color="auto" w:fill="FFFFFF"/>
          <w:lang w:eastAsia="en-US"/>
        </w:rPr>
        <w:t xml:space="preserve"> Se derogan todas las disposiciones que se opongan a lo dispuesto en el presente Decreto.</w:t>
      </w:r>
    </w:p>
    <w:p w14:paraId="5A7FBFE7" w14:textId="77777777" w:rsidR="00E637E8" w:rsidRPr="003549BC" w:rsidRDefault="00E637E8" w:rsidP="00E637E8">
      <w:pPr>
        <w:contextualSpacing/>
        <w:jc w:val="both"/>
        <w:rPr>
          <w:rFonts w:eastAsiaTheme="minorHAnsi" w:cs="Arial"/>
          <w:bCs/>
          <w:sz w:val="24"/>
          <w:szCs w:val="24"/>
          <w:shd w:val="clear" w:color="auto" w:fill="FFFFFF"/>
          <w:lang w:eastAsia="en-US"/>
        </w:rPr>
      </w:pPr>
    </w:p>
    <w:p w14:paraId="71F1E086" w14:textId="77777777" w:rsidR="00E637E8" w:rsidRPr="003549BC" w:rsidRDefault="00E637E8" w:rsidP="00E637E8">
      <w:pPr>
        <w:contextualSpacing/>
        <w:jc w:val="both"/>
        <w:rPr>
          <w:rFonts w:eastAsiaTheme="minorHAnsi" w:cs="Arial"/>
          <w:sz w:val="24"/>
          <w:szCs w:val="24"/>
          <w:lang w:eastAsia="en-US"/>
        </w:rPr>
      </w:pPr>
      <w:r w:rsidRPr="003549BC">
        <w:rPr>
          <w:rFonts w:eastAsiaTheme="minorHAnsi" w:cs="Arial"/>
          <w:b/>
          <w:sz w:val="24"/>
          <w:szCs w:val="24"/>
          <w:shd w:val="clear" w:color="auto" w:fill="FFFFFF"/>
          <w:lang w:eastAsia="en-US"/>
        </w:rPr>
        <w:t xml:space="preserve">Económico. </w:t>
      </w:r>
      <w:r w:rsidRPr="003549BC">
        <w:rPr>
          <w:rFonts w:eastAsiaTheme="minorHAnsi" w:cs="Arial"/>
          <w:sz w:val="24"/>
          <w:szCs w:val="24"/>
          <w:lang w:eastAsia="en-US"/>
        </w:rPr>
        <w:t>Aprobado que sea, túrnese a la Secretaría de Asuntos Legislativos y Jurídicos para que elabore la minuta de Decreto en los términos que deba publicarse.</w:t>
      </w:r>
    </w:p>
    <w:p w14:paraId="673F6C30" w14:textId="77777777" w:rsidR="00E637E8" w:rsidRPr="003549BC" w:rsidRDefault="00E637E8" w:rsidP="00E637E8">
      <w:pPr>
        <w:contextualSpacing/>
        <w:jc w:val="both"/>
        <w:rPr>
          <w:rFonts w:eastAsiaTheme="minorHAnsi" w:cs="Arial"/>
          <w:bCs/>
          <w:sz w:val="24"/>
          <w:szCs w:val="24"/>
          <w:shd w:val="clear" w:color="auto" w:fill="FFFFFF"/>
          <w:lang w:eastAsia="en-US"/>
        </w:rPr>
      </w:pPr>
    </w:p>
    <w:p w14:paraId="072662DB" w14:textId="4F9AEFB3" w:rsidR="00E637E8" w:rsidRPr="003549BC" w:rsidRDefault="00E637E8" w:rsidP="00E637E8">
      <w:pPr>
        <w:contextualSpacing/>
        <w:jc w:val="both"/>
        <w:rPr>
          <w:rFonts w:eastAsiaTheme="minorHAnsi" w:cs="Arial"/>
          <w:sz w:val="24"/>
          <w:szCs w:val="24"/>
          <w:lang w:eastAsia="en-US"/>
        </w:rPr>
      </w:pPr>
      <w:r w:rsidRPr="003549BC">
        <w:rPr>
          <w:rFonts w:eastAsiaTheme="minorHAnsi" w:cs="Arial"/>
          <w:b/>
          <w:sz w:val="24"/>
          <w:szCs w:val="24"/>
          <w:lang w:eastAsia="en-US"/>
        </w:rPr>
        <w:t>D A D O</w:t>
      </w:r>
      <w:r w:rsidRPr="003549BC">
        <w:rPr>
          <w:rFonts w:eastAsiaTheme="minorHAnsi" w:cs="Arial"/>
          <w:sz w:val="24"/>
          <w:szCs w:val="24"/>
          <w:lang w:eastAsia="en-US"/>
        </w:rPr>
        <w:t xml:space="preserve"> </w:t>
      </w:r>
      <w:r w:rsidR="008A7F62">
        <w:rPr>
          <w:rFonts w:eastAsiaTheme="minorHAnsi" w:cs="Arial"/>
          <w:sz w:val="24"/>
          <w:szCs w:val="24"/>
          <w:lang w:eastAsia="en-US"/>
        </w:rPr>
        <w:t>a través de la Oficialía de Partes en el edificio del H. Congreso del Estado de Chihuahua</w:t>
      </w:r>
      <w:r w:rsidRPr="003549BC">
        <w:rPr>
          <w:rFonts w:eastAsiaTheme="minorHAnsi" w:cs="Arial"/>
          <w:sz w:val="24"/>
          <w:szCs w:val="24"/>
          <w:lang w:eastAsia="en-US"/>
        </w:rPr>
        <w:t>,</w:t>
      </w:r>
      <w:r w:rsidR="008A7F62">
        <w:rPr>
          <w:rFonts w:eastAsiaTheme="minorHAnsi" w:cs="Arial"/>
          <w:sz w:val="24"/>
          <w:szCs w:val="24"/>
          <w:lang w:eastAsia="en-US"/>
        </w:rPr>
        <w:t xml:space="preserve"> </w:t>
      </w:r>
      <w:r w:rsidRPr="003549BC">
        <w:rPr>
          <w:rFonts w:eastAsiaTheme="minorHAnsi" w:cs="Arial"/>
          <w:sz w:val="24"/>
          <w:szCs w:val="24"/>
          <w:lang w:eastAsia="en-US"/>
        </w:rPr>
        <w:t xml:space="preserve">a los </w:t>
      </w:r>
      <w:r w:rsidR="008A7F62">
        <w:rPr>
          <w:rFonts w:eastAsiaTheme="minorHAnsi" w:cs="Arial"/>
          <w:sz w:val="24"/>
          <w:szCs w:val="24"/>
          <w:lang w:eastAsia="en-US"/>
        </w:rPr>
        <w:t xml:space="preserve">veintitrés </w:t>
      </w:r>
      <w:r w:rsidRPr="003549BC">
        <w:rPr>
          <w:rFonts w:eastAsiaTheme="minorHAnsi" w:cs="Arial"/>
          <w:sz w:val="24"/>
          <w:szCs w:val="24"/>
          <w:lang w:eastAsia="en-US"/>
        </w:rPr>
        <w:t>días del mes de</w:t>
      </w:r>
      <w:r w:rsidR="00DF1216" w:rsidRPr="003549BC">
        <w:rPr>
          <w:rFonts w:eastAsiaTheme="minorHAnsi" w:cs="Arial"/>
          <w:sz w:val="24"/>
          <w:szCs w:val="24"/>
          <w:lang w:eastAsia="en-US"/>
        </w:rPr>
        <w:t xml:space="preserve"> octubre </w:t>
      </w:r>
      <w:r w:rsidRPr="003549BC">
        <w:rPr>
          <w:rFonts w:eastAsiaTheme="minorHAnsi" w:cs="Arial"/>
          <w:sz w:val="24"/>
          <w:szCs w:val="24"/>
          <w:lang w:eastAsia="en-US"/>
        </w:rPr>
        <w:t xml:space="preserve">del año dos mil </w:t>
      </w:r>
      <w:r w:rsidR="003C7504" w:rsidRPr="003549BC">
        <w:rPr>
          <w:rFonts w:eastAsiaTheme="minorHAnsi" w:cs="Arial"/>
          <w:sz w:val="24"/>
          <w:szCs w:val="24"/>
          <w:lang w:eastAsia="en-US"/>
        </w:rPr>
        <w:t>veinticinco.</w:t>
      </w:r>
    </w:p>
    <w:p w14:paraId="66AB10DF" w14:textId="77777777" w:rsidR="00E637E8" w:rsidRPr="003549BC" w:rsidRDefault="00E637E8" w:rsidP="00E637E8">
      <w:pPr>
        <w:contextualSpacing/>
        <w:jc w:val="both"/>
        <w:rPr>
          <w:rFonts w:eastAsiaTheme="minorHAnsi" w:cs="Arial"/>
          <w:sz w:val="24"/>
          <w:szCs w:val="24"/>
          <w:lang w:eastAsia="en-US"/>
        </w:rPr>
      </w:pPr>
    </w:p>
    <w:p w14:paraId="4BB32662" w14:textId="77777777" w:rsidR="00E637E8" w:rsidRPr="003549BC" w:rsidRDefault="00E637E8" w:rsidP="00E637E8">
      <w:pPr>
        <w:contextualSpacing/>
        <w:jc w:val="both"/>
        <w:rPr>
          <w:rFonts w:eastAsiaTheme="minorHAnsi" w:cs="Arial"/>
          <w:sz w:val="24"/>
          <w:szCs w:val="24"/>
          <w:lang w:eastAsia="en-US"/>
        </w:rPr>
      </w:pPr>
    </w:p>
    <w:p w14:paraId="32D4629B" w14:textId="77777777" w:rsidR="00E637E8" w:rsidRPr="003549BC" w:rsidRDefault="00E637E8" w:rsidP="00E637E8">
      <w:pPr>
        <w:spacing w:line="259" w:lineRule="auto"/>
        <w:jc w:val="center"/>
        <w:rPr>
          <w:rFonts w:eastAsiaTheme="minorHAnsi" w:cs="Arial"/>
          <w:b/>
          <w:sz w:val="24"/>
          <w:szCs w:val="24"/>
          <w:lang w:eastAsia="en-US"/>
        </w:rPr>
      </w:pPr>
      <w:r w:rsidRPr="003549BC">
        <w:rPr>
          <w:rFonts w:eastAsiaTheme="minorHAnsi" w:cs="Arial"/>
          <w:b/>
          <w:sz w:val="24"/>
          <w:szCs w:val="24"/>
          <w:lang w:eastAsia="en-US"/>
        </w:rPr>
        <w:t>A T E N T A M E N T E</w:t>
      </w:r>
    </w:p>
    <w:p w14:paraId="18D7A875" w14:textId="77777777" w:rsidR="00E637E8" w:rsidRPr="003549BC" w:rsidRDefault="00E637E8" w:rsidP="00E637E8">
      <w:pPr>
        <w:contextualSpacing/>
        <w:rPr>
          <w:rFonts w:eastAsiaTheme="minorHAnsi" w:cs="Arial"/>
          <w:b/>
          <w:sz w:val="24"/>
          <w:szCs w:val="24"/>
          <w:shd w:val="clear" w:color="auto" w:fill="FFFFFF"/>
          <w:lang w:eastAsia="en-US"/>
        </w:rPr>
      </w:pPr>
    </w:p>
    <w:p w14:paraId="2466434F" w14:textId="77777777" w:rsidR="00E637E8" w:rsidRPr="003549BC" w:rsidRDefault="00E637E8" w:rsidP="00E637E8">
      <w:pPr>
        <w:contextualSpacing/>
        <w:rPr>
          <w:rFonts w:eastAsiaTheme="minorHAnsi" w:cs="Arial"/>
          <w:b/>
          <w:sz w:val="24"/>
          <w:szCs w:val="24"/>
          <w:shd w:val="clear" w:color="auto" w:fill="FFFFFF"/>
          <w:lang w:eastAsia="en-US"/>
        </w:rPr>
      </w:pPr>
    </w:p>
    <w:p w14:paraId="0230E706" w14:textId="77777777" w:rsidR="00E637E8" w:rsidRPr="003549BC" w:rsidRDefault="00E637E8" w:rsidP="00E637E8">
      <w:pPr>
        <w:contextualSpacing/>
        <w:rPr>
          <w:rFonts w:eastAsiaTheme="minorHAnsi" w:cs="Arial"/>
          <w:b/>
          <w:sz w:val="24"/>
          <w:szCs w:val="24"/>
          <w:shd w:val="clear" w:color="auto" w:fill="FFFFFF"/>
          <w:lang w:eastAsia="en-US"/>
        </w:rPr>
      </w:pPr>
    </w:p>
    <w:p w14:paraId="291B82EF" w14:textId="77777777" w:rsidR="00E637E8" w:rsidRPr="003549BC" w:rsidRDefault="00E637E8" w:rsidP="00E637E8">
      <w:pPr>
        <w:contextualSpacing/>
        <w:jc w:val="center"/>
        <w:rPr>
          <w:rFonts w:cs="Arial"/>
          <w:b/>
          <w:sz w:val="24"/>
          <w:szCs w:val="24"/>
          <w:lang w:eastAsia="en-US"/>
        </w:rPr>
      </w:pPr>
      <w:r w:rsidRPr="003549BC">
        <w:rPr>
          <w:rFonts w:eastAsiaTheme="minorHAnsi" w:cs="Arial"/>
          <w:b/>
          <w:sz w:val="24"/>
          <w:szCs w:val="24"/>
          <w:lang w:eastAsia="en-US"/>
        </w:rPr>
        <w:t>DIP.</w:t>
      </w:r>
      <w:r w:rsidRPr="003549BC">
        <w:rPr>
          <w:rFonts w:cs="Arial"/>
          <w:b/>
          <w:sz w:val="24"/>
          <w:szCs w:val="24"/>
          <w:lang w:eastAsia="en-US"/>
        </w:rPr>
        <w:t xml:space="preserve"> EDIN CUAUHTÉMOC ESTRADA </w:t>
      </w:r>
    </w:p>
    <w:p w14:paraId="1F7AD5AF" w14:textId="77777777" w:rsidR="00E637E8" w:rsidRPr="003549BC" w:rsidRDefault="00E637E8" w:rsidP="00E637E8">
      <w:pPr>
        <w:contextualSpacing/>
        <w:jc w:val="center"/>
        <w:rPr>
          <w:rFonts w:eastAsiaTheme="minorHAnsi" w:cs="Arial"/>
          <w:b/>
          <w:sz w:val="24"/>
          <w:szCs w:val="24"/>
          <w:shd w:val="clear" w:color="auto" w:fill="FFFFFF"/>
          <w:lang w:eastAsia="en-US"/>
        </w:rPr>
      </w:pPr>
      <w:r w:rsidRPr="003549BC">
        <w:rPr>
          <w:rFonts w:cs="Arial"/>
          <w:b/>
          <w:sz w:val="24"/>
          <w:szCs w:val="24"/>
          <w:lang w:eastAsia="en-US"/>
        </w:rPr>
        <w:t>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549BC" w:rsidRPr="003549BC" w14:paraId="66C54FEF" w14:textId="77777777" w:rsidTr="002B796E">
        <w:trPr>
          <w:trHeight w:val="1701"/>
        </w:trPr>
        <w:tc>
          <w:tcPr>
            <w:tcW w:w="4414" w:type="dxa"/>
            <w:vAlign w:val="bottom"/>
          </w:tcPr>
          <w:p w14:paraId="4664504C"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 xml:space="preserve">DIP. LETICIA ORTEGA </w:t>
            </w:r>
          </w:p>
          <w:p w14:paraId="11695685"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MÁYNEZ</w:t>
            </w:r>
          </w:p>
        </w:tc>
        <w:tc>
          <w:tcPr>
            <w:tcW w:w="4414" w:type="dxa"/>
            <w:vAlign w:val="bottom"/>
          </w:tcPr>
          <w:p w14:paraId="1128D6CE"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DIP. ÓSCAR DANIEL AVITIA ARELLANES</w:t>
            </w:r>
          </w:p>
        </w:tc>
      </w:tr>
      <w:tr w:rsidR="003549BC" w:rsidRPr="003549BC" w14:paraId="7B96DB29" w14:textId="77777777" w:rsidTr="002B796E">
        <w:trPr>
          <w:trHeight w:val="1701"/>
        </w:trPr>
        <w:tc>
          <w:tcPr>
            <w:tcW w:w="4414" w:type="dxa"/>
            <w:vAlign w:val="bottom"/>
          </w:tcPr>
          <w:p w14:paraId="3A987F62"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lastRenderedPageBreak/>
              <w:t xml:space="preserve">DIP. ROSANA DÍAZ </w:t>
            </w:r>
          </w:p>
          <w:p w14:paraId="075B9A3D"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REYES</w:t>
            </w:r>
          </w:p>
        </w:tc>
        <w:tc>
          <w:tcPr>
            <w:tcW w:w="4414" w:type="dxa"/>
            <w:vAlign w:val="bottom"/>
          </w:tcPr>
          <w:p w14:paraId="6038BC26"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DIP. ELIZABETH GUZMÁN ARGUETA</w:t>
            </w:r>
          </w:p>
        </w:tc>
      </w:tr>
      <w:tr w:rsidR="003549BC" w:rsidRPr="003549BC" w14:paraId="2C9CF33A" w14:textId="77777777" w:rsidTr="002B796E">
        <w:trPr>
          <w:trHeight w:val="1701"/>
        </w:trPr>
        <w:tc>
          <w:tcPr>
            <w:tcW w:w="4414" w:type="dxa"/>
            <w:vAlign w:val="bottom"/>
          </w:tcPr>
          <w:p w14:paraId="6562C088"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DIP. MAGDALENA RENTERÍA PÉREZ</w:t>
            </w:r>
          </w:p>
        </w:tc>
        <w:tc>
          <w:tcPr>
            <w:tcW w:w="4414" w:type="dxa"/>
            <w:vAlign w:val="bottom"/>
          </w:tcPr>
          <w:p w14:paraId="18811F5D" w14:textId="77777777" w:rsidR="00E637E8" w:rsidRPr="001320BB" w:rsidRDefault="00E637E8" w:rsidP="00E637E8">
            <w:pPr>
              <w:spacing w:line="259" w:lineRule="auto"/>
              <w:jc w:val="center"/>
              <w:rPr>
                <w:rFonts w:eastAsiaTheme="minorHAnsi" w:cs="Arial"/>
                <w:b/>
                <w:bCs/>
                <w:sz w:val="24"/>
                <w:szCs w:val="24"/>
                <w:lang w:eastAsia="en-US"/>
              </w:rPr>
            </w:pPr>
            <w:r w:rsidRPr="001320BB">
              <w:rPr>
                <w:rFonts w:eastAsiaTheme="minorHAnsi" w:cs="Arial"/>
                <w:b/>
                <w:bCs/>
                <w:sz w:val="24"/>
                <w:szCs w:val="24"/>
                <w:lang w:eastAsia="en-US"/>
              </w:rPr>
              <w:t>DIP. MARÍA ANTONIETA PÉREZ REYES</w:t>
            </w:r>
          </w:p>
        </w:tc>
      </w:tr>
      <w:tr w:rsidR="00E637E8" w:rsidRPr="003549BC" w14:paraId="59A2CB3B" w14:textId="77777777" w:rsidTr="002B796E">
        <w:trPr>
          <w:trHeight w:val="1701"/>
        </w:trPr>
        <w:tc>
          <w:tcPr>
            <w:tcW w:w="4414" w:type="dxa"/>
            <w:vAlign w:val="bottom"/>
          </w:tcPr>
          <w:p w14:paraId="1C2BB3A4" w14:textId="77777777" w:rsidR="00E637E8" w:rsidRPr="003549BC" w:rsidRDefault="00E637E8" w:rsidP="00E637E8">
            <w:pPr>
              <w:spacing w:line="259" w:lineRule="auto"/>
              <w:jc w:val="center"/>
              <w:rPr>
                <w:rFonts w:eastAsiaTheme="minorHAnsi" w:cs="Arial"/>
                <w:b/>
                <w:bCs/>
                <w:sz w:val="24"/>
                <w:szCs w:val="24"/>
                <w:lang w:eastAsia="en-US"/>
              </w:rPr>
            </w:pPr>
            <w:r w:rsidRPr="003549BC">
              <w:rPr>
                <w:rFonts w:eastAsiaTheme="minorHAnsi" w:cs="Arial"/>
                <w:b/>
                <w:bCs/>
                <w:sz w:val="24"/>
                <w:szCs w:val="24"/>
                <w:lang w:eastAsia="en-US"/>
              </w:rPr>
              <w:t>DIP. BRENDA FRANCISCA RÍOS PRIETO</w:t>
            </w:r>
          </w:p>
        </w:tc>
        <w:tc>
          <w:tcPr>
            <w:tcW w:w="4414" w:type="dxa"/>
            <w:vAlign w:val="bottom"/>
          </w:tcPr>
          <w:p w14:paraId="53975D90" w14:textId="77777777" w:rsidR="00E637E8" w:rsidRPr="003549BC" w:rsidRDefault="00E637E8" w:rsidP="00E637E8">
            <w:pPr>
              <w:spacing w:line="259" w:lineRule="auto"/>
              <w:jc w:val="center"/>
              <w:rPr>
                <w:rFonts w:eastAsiaTheme="minorHAnsi" w:cs="Arial"/>
                <w:b/>
                <w:bCs/>
                <w:sz w:val="24"/>
                <w:szCs w:val="24"/>
                <w:lang w:eastAsia="en-US"/>
              </w:rPr>
            </w:pPr>
            <w:r w:rsidRPr="003549BC">
              <w:rPr>
                <w:rFonts w:eastAsiaTheme="minorHAnsi" w:cs="Arial"/>
                <w:b/>
                <w:bCs/>
                <w:sz w:val="24"/>
                <w:szCs w:val="24"/>
                <w:lang w:eastAsia="en-US"/>
              </w:rPr>
              <w:t xml:space="preserve">DIP. EDITH PALMA </w:t>
            </w:r>
          </w:p>
          <w:p w14:paraId="70ED45FC" w14:textId="77777777" w:rsidR="00E637E8" w:rsidRPr="003549BC" w:rsidRDefault="00E637E8" w:rsidP="00E637E8">
            <w:pPr>
              <w:spacing w:line="259" w:lineRule="auto"/>
              <w:jc w:val="center"/>
              <w:rPr>
                <w:rFonts w:eastAsiaTheme="minorHAnsi" w:cs="Arial"/>
                <w:b/>
                <w:bCs/>
                <w:sz w:val="24"/>
                <w:szCs w:val="24"/>
                <w:lang w:eastAsia="en-US"/>
              </w:rPr>
            </w:pPr>
            <w:r w:rsidRPr="003549BC">
              <w:rPr>
                <w:rFonts w:eastAsiaTheme="minorHAnsi" w:cs="Arial"/>
                <w:b/>
                <w:bCs/>
                <w:sz w:val="24"/>
                <w:szCs w:val="24"/>
                <w:lang w:eastAsia="en-US"/>
              </w:rPr>
              <w:t>ONTIVEROS</w:t>
            </w:r>
          </w:p>
        </w:tc>
      </w:tr>
      <w:tr w:rsidR="001320BB" w:rsidRPr="003549BC" w14:paraId="540E9ABE" w14:textId="77777777" w:rsidTr="002B796E">
        <w:trPr>
          <w:trHeight w:val="1701"/>
        </w:trPr>
        <w:tc>
          <w:tcPr>
            <w:tcW w:w="4414" w:type="dxa"/>
            <w:vAlign w:val="bottom"/>
          </w:tcPr>
          <w:p w14:paraId="79403A5D" w14:textId="77777777" w:rsidR="001320BB" w:rsidRDefault="001320BB" w:rsidP="001320BB">
            <w:pPr>
              <w:jc w:val="center"/>
              <w:rPr>
                <w:rFonts w:eastAsia="Arial" w:cs="Arial"/>
                <w:b/>
                <w:sz w:val="24"/>
                <w:szCs w:val="24"/>
              </w:rPr>
            </w:pPr>
            <w:r>
              <w:rPr>
                <w:rFonts w:eastAsia="Arial" w:cs="Arial"/>
                <w:b/>
                <w:sz w:val="24"/>
                <w:szCs w:val="24"/>
              </w:rPr>
              <w:t xml:space="preserve">DIP. HERMINIA GÓMEZ </w:t>
            </w:r>
          </w:p>
          <w:p w14:paraId="6E61F26D" w14:textId="300C0BA8" w:rsidR="001320BB" w:rsidRPr="003549BC" w:rsidRDefault="001320BB" w:rsidP="001320BB">
            <w:pPr>
              <w:spacing w:line="259" w:lineRule="auto"/>
              <w:jc w:val="center"/>
              <w:rPr>
                <w:rFonts w:eastAsiaTheme="minorHAnsi" w:cs="Arial"/>
                <w:b/>
                <w:bCs/>
                <w:sz w:val="24"/>
                <w:szCs w:val="24"/>
                <w:lang w:eastAsia="en-US"/>
              </w:rPr>
            </w:pPr>
            <w:r>
              <w:rPr>
                <w:rFonts w:eastAsia="Arial" w:cs="Arial"/>
                <w:b/>
                <w:sz w:val="24"/>
                <w:szCs w:val="24"/>
              </w:rPr>
              <w:t>CARRASCO</w:t>
            </w:r>
          </w:p>
        </w:tc>
        <w:tc>
          <w:tcPr>
            <w:tcW w:w="4414" w:type="dxa"/>
            <w:vAlign w:val="bottom"/>
          </w:tcPr>
          <w:p w14:paraId="5927E7E6" w14:textId="77777777" w:rsidR="001320BB" w:rsidRDefault="001320BB" w:rsidP="001320BB">
            <w:pPr>
              <w:jc w:val="center"/>
              <w:rPr>
                <w:rFonts w:eastAsia="Arial" w:cs="Arial"/>
                <w:b/>
                <w:sz w:val="24"/>
                <w:szCs w:val="24"/>
              </w:rPr>
            </w:pPr>
            <w:r>
              <w:rPr>
                <w:rFonts w:eastAsia="Arial" w:cs="Arial"/>
                <w:b/>
                <w:sz w:val="24"/>
                <w:szCs w:val="24"/>
              </w:rPr>
              <w:t xml:space="preserve">DIP. JAEL ARGÜELLES </w:t>
            </w:r>
          </w:p>
          <w:p w14:paraId="3E9E256D" w14:textId="6AF84169" w:rsidR="001320BB" w:rsidRPr="003549BC" w:rsidRDefault="001320BB" w:rsidP="001320BB">
            <w:pPr>
              <w:spacing w:line="259" w:lineRule="auto"/>
              <w:jc w:val="center"/>
              <w:rPr>
                <w:rFonts w:eastAsiaTheme="minorHAnsi" w:cs="Arial"/>
                <w:b/>
                <w:bCs/>
                <w:sz w:val="24"/>
                <w:szCs w:val="24"/>
                <w:lang w:eastAsia="en-US"/>
              </w:rPr>
            </w:pPr>
            <w:r>
              <w:rPr>
                <w:rFonts w:eastAsia="Arial" w:cs="Arial"/>
                <w:b/>
                <w:sz w:val="24"/>
                <w:szCs w:val="24"/>
              </w:rPr>
              <w:t>DÍAZ</w:t>
            </w:r>
          </w:p>
        </w:tc>
      </w:tr>
      <w:tr w:rsidR="001320BB" w:rsidRPr="003549BC" w14:paraId="72AD17A3" w14:textId="77777777" w:rsidTr="002B796E">
        <w:trPr>
          <w:trHeight w:val="1701"/>
        </w:trPr>
        <w:tc>
          <w:tcPr>
            <w:tcW w:w="4414" w:type="dxa"/>
            <w:vAlign w:val="bottom"/>
          </w:tcPr>
          <w:p w14:paraId="7570AB0B" w14:textId="77777777" w:rsidR="001320BB" w:rsidRDefault="001320BB" w:rsidP="001320BB">
            <w:pPr>
              <w:jc w:val="center"/>
              <w:rPr>
                <w:rFonts w:eastAsia="Arial" w:cs="Arial"/>
                <w:b/>
                <w:sz w:val="24"/>
                <w:szCs w:val="24"/>
              </w:rPr>
            </w:pPr>
            <w:r>
              <w:rPr>
                <w:rFonts w:eastAsia="Arial" w:cs="Arial"/>
                <w:b/>
                <w:sz w:val="24"/>
                <w:szCs w:val="24"/>
              </w:rPr>
              <w:t xml:space="preserve">DIP. PEDRO TORRES </w:t>
            </w:r>
          </w:p>
          <w:p w14:paraId="2204502E" w14:textId="7E5EB54F" w:rsidR="001320BB" w:rsidRPr="003549BC" w:rsidRDefault="001320BB" w:rsidP="001320BB">
            <w:pPr>
              <w:spacing w:line="259" w:lineRule="auto"/>
              <w:jc w:val="center"/>
              <w:rPr>
                <w:rFonts w:eastAsiaTheme="minorHAnsi" w:cs="Arial"/>
                <w:b/>
                <w:bCs/>
                <w:sz w:val="24"/>
                <w:szCs w:val="24"/>
                <w:lang w:eastAsia="en-US"/>
              </w:rPr>
            </w:pPr>
            <w:r>
              <w:rPr>
                <w:rFonts w:eastAsia="Arial" w:cs="Arial"/>
                <w:b/>
                <w:sz w:val="24"/>
                <w:szCs w:val="24"/>
              </w:rPr>
              <w:t>ESTRADA</w:t>
            </w:r>
          </w:p>
        </w:tc>
        <w:tc>
          <w:tcPr>
            <w:tcW w:w="4414" w:type="dxa"/>
            <w:vAlign w:val="bottom"/>
          </w:tcPr>
          <w:p w14:paraId="1A84C603" w14:textId="77777777" w:rsidR="001320BB" w:rsidRPr="003549BC" w:rsidRDefault="001320BB" w:rsidP="001320BB">
            <w:pPr>
              <w:spacing w:line="259" w:lineRule="auto"/>
              <w:jc w:val="center"/>
              <w:rPr>
                <w:rFonts w:eastAsiaTheme="minorHAnsi" w:cs="Arial"/>
                <w:b/>
                <w:bCs/>
                <w:sz w:val="24"/>
                <w:szCs w:val="24"/>
                <w:lang w:eastAsia="en-US"/>
              </w:rPr>
            </w:pPr>
          </w:p>
        </w:tc>
      </w:tr>
    </w:tbl>
    <w:p w14:paraId="06B61386" w14:textId="641FDF34" w:rsidR="00E637E8" w:rsidRDefault="00E637E8" w:rsidP="002D2841">
      <w:pPr>
        <w:autoSpaceDE w:val="0"/>
        <w:autoSpaceDN w:val="0"/>
        <w:adjustRightInd w:val="0"/>
        <w:spacing w:line="259" w:lineRule="auto"/>
        <w:jc w:val="both"/>
        <w:rPr>
          <w:rFonts w:cs="Arial"/>
          <w:b/>
          <w:sz w:val="24"/>
          <w:szCs w:val="24"/>
          <w:lang w:eastAsia="en-US"/>
        </w:rPr>
      </w:pPr>
    </w:p>
    <w:p w14:paraId="0E865DB6" w14:textId="77777777" w:rsidR="008A7F62" w:rsidRDefault="008A7F62" w:rsidP="002D2841">
      <w:pPr>
        <w:autoSpaceDE w:val="0"/>
        <w:autoSpaceDN w:val="0"/>
        <w:adjustRightInd w:val="0"/>
        <w:spacing w:line="259" w:lineRule="auto"/>
        <w:jc w:val="both"/>
        <w:rPr>
          <w:rFonts w:cs="Arial"/>
          <w:bCs/>
          <w:sz w:val="16"/>
          <w:szCs w:val="16"/>
          <w:lang w:eastAsia="en-US"/>
        </w:rPr>
      </w:pPr>
    </w:p>
    <w:p w14:paraId="66E37A93" w14:textId="77777777" w:rsidR="008A7F62" w:rsidRDefault="008A7F62" w:rsidP="002D2841">
      <w:pPr>
        <w:autoSpaceDE w:val="0"/>
        <w:autoSpaceDN w:val="0"/>
        <w:adjustRightInd w:val="0"/>
        <w:spacing w:line="259" w:lineRule="auto"/>
        <w:jc w:val="both"/>
        <w:rPr>
          <w:rFonts w:cs="Arial"/>
          <w:bCs/>
          <w:sz w:val="16"/>
          <w:szCs w:val="16"/>
          <w:lang w:eastAsia="en-US"/>
        </w:rPr>
      </w:pPr>
    </w:p>
    <w:p w14:paraId="2BFAA400" w14:textId="6C6BC07B" w:rsidR="008A7F62" w:rsidRPr="008A7F62" w:rsidRDefault="008A7F62" w:rsidP="002D2841">
      <w:pPr>
        <w:autoSpaceDE w:val="0"/>
        <w:autoSpaceDN w:val="0"/>
        <w:adjustRightInd w:val="0"/>
        <w:spacing w:line="259" w:lineRule="auto"/>
        <w:jc w:val="both"/>
        <w:rPr>
          <w:rFonts w:cs="Arial"/>
          <w:bCs/>
          <w:sz w:val="16"/>
          <w:szCs w:val="16"/>
          <w:lang w:eastAsia="en-US"/>
        </w:rPr>
      </w:pPr>
      <w:r w:rsidRPr="008A7F62">
        <w:rPr>
          <w:rFonts w:cs="Arial"/>
          <w:bCs/>
          <w:sz w:val="16"/>
          <w:szCs w:val="16"/>
          <w:lang w:eastAsia="en-US"/>
        </w:rPr>
        <w:t xml:space="preserve">Esta hoja de firmas corresponde a la iniciativa con proyecto de decreto </w:t>
      </w:r>
      <w:r w:rsidRPr="008A7F62">
        <w:rPr>
          <w:rFonts w:eastAsiaTheme="minorHAnsi" w:cs="Arial"/>
          <w:bCs/>
          <w:sz w:val="16"/>
          <w:szCs w:val="16"/>
          <w:lang w:eastAsia="en-US"/>
        </w:rPr>
        <w:t xml:space="preserve">a fin de adicionar un párrafo al artículo 4º de la Constitución Política del Estado de Chihuahua, derogar la fracción I del impositivo 117, incorporando los numerales 125 bis y 125 ter de la Ley de Transparencia y Acceso a la Información Pública del Estado de Chihuahua, </w:t>
      </w:r>
      <w:r w:rsidRPr="008A7F62">
        <w:rPr>
          <w:rFonts w:eastAsiaTheme="minorHAnsi" w:cs="Arial"/>
          <w:bCs/>
          <w:i/>
          <w:iCs/>
          <w:sz w:val="16"/>
          <w:szCs w:val="16"/>
          <w:lang w:eastAsia="en-US"/>
        </w:rPr>
        <w:t>a fin de establecer el procedimiento para la clasificación de información reservada por parte de los órganos obligados</w:t>
      </w:r>
      <w:r>
        <w:rPr>
          <w:rFonts w:cs="Arial"/>
          <w:bCs/>
          <w:sz w:val="16"/>
          <w:szCs w:val="16"/>
          <w:lang w:eastAsia="en-US"/>
        </w:rPr>
        <w:t>.</w:t>
      </w:r>
    </w:p>
    <w:sectPr w:rsidR="008A7F62" w:rsidRPr="008A7F62" w:rsidSect="007B7BEE">
      <w:headerReference w:type="default" r:id="rId8"/>
      <w:footerReference w:type="default" r:id="rId9"/>
      <w:pgSz w:w="12240" w:h="15840"/>
      <w:pgMar w:top="425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2985" w14:textId="77777777" w:rsidR="00084489" w:rsidRDefault="00084489" w:rsidP="007B7BEE">
      <w:r>
        <w:separator/>
      </w:r>
    </w:p>
  </w:endnote>
  <w:endnote w:type="continuationSeparator" w:id="0">
    <w:p w14:paraId="20AD2ED7" w14:textId="77777777" w:rsidR="00084489" w:rsidRDefault="00084489" w:rsidP="007B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9616"/>
      <w:docPartObj>
        <w:docPartGallery w:val="Page Numbers (Bottom of Page)"/>
        <w:docPartUnique/>
      </w:docPartObj>
    </w:sdtPr>
    <w:sdtEndPr/>
    <w:sdtContent>
      <w:p w14:paraId="1A5A3A5C" w14:textId="7A85E9AF" w:rsidR="007B7BEE" w:rsidRDefault="007B7BEE">
        <w:pPr>
          <w:pStyle w:val="Piedepgina"/>
          <w:jc w:val="right"/>
        </w:pPr>
        <w:r>
          <w:fldChar w:fldCharType="begin"/>
        </w:r>
        <w:r>
          <w:instrText>PAGE   \* MERGEFORMAT</w:instrText>
        </w:r>
        <w:r>
          <w:fldChar w:fldCharType="separate"/>
        </w:r>
        <w:r>
          <w:rPr>
            <w:lang w:val="es-ES"/>
          </w:rPr>
          <w:t>2</w:t>
        </w:r>
        <w:r>
          <w:fldChar w:fldCharType="end"/>
        </w:r>
      </w:p>
    </w:sdtContent>
  </w:sdt>
  <w:p w14:paraId="4F2EE84C" w14:textId="77777777" w:rsidR="007B7BEE" w:rsidRDefault="007B7B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A462" w14:textId="77777777" w:rsidR="00084489" w:rsidRDefault="00084489" w:rsidP="007B7BEE">
      <w:r>
        <w:separator/>
      </w:r>
    </w:p>
  </w:footnote>
  <w:footnote w:type="continuationSeparator" w:id="0">
    <w:p w14:paraId="2FF4FF2D" w14:textId="77777777" w:rsidR="00084489" w:rsidRDefault="00084489" w:rsidP="007B7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EC82" w14:textId="43FAC1A1" w:rsidR="007B7BEE" w:rsidRPr="002C2F65" w:rsidRDefault="007B7BEE" w:rsidP="007B7BEE">
    <w:pPr>
      <w:pStyle w:val="Encabezado"/>
      <w:jc w:val="right"/>
      <w:rPr>
        <w:rFonts w:cs="Arial"/>
        <w:b/>
        <w:bCs/>
        <w:i/>
        <w:iCs/>
        <w:szCs w:val="18"/>
      </w:rPr>
    </w:pPr>
    <w:r>
      <w:rPr>
        <w:noProof/>
        <w:lang w:val="es-ES"/>
      </w:rPr>
      <w:drawing>
        <wp:anchor distT="0" distB="0" distL="114300" distR="114300" simplePos="0" relativeHeight="251659264" behindDoc="1" locked="0" layoutInCell="1" allowOverlap="1" wp14:anchorId="46B5FFC0" wp14:editId="64D0CE4F">
          <wp:simplePos x="0" y="0"/>
          <wp:positionH relativeFrom="page">
            <wp:posOffset>-15240</wp:posOffset>
          </wp:positionH>
          <wp:positionV relativeFrom="paragraph">
            <wp:posOffset>-203835</wp:posOffset>
          </wp:positionV>
          <wp:extent cx="7772400" cy="106584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658475"/>
                  </a:xfrm>
                  <a:prstGeom prst="rect">
                    <a:avLst/>
                  </a:prstGeom>
                </pic:spPr>
              </pic:pic>
            </a:graphicData>
          </a:graphic>
          <wp14:sizeRelH relativeFrom="page">
            <wp14:pctWidth>0</wp14:pctWidth>
          </wp14:sizeRelH>
          <wp14:sizeRelV relativeFrom="page">
            <wp14:pctHeight>0</wp14:pctHeight>
          </wp14:sizeRelV>
        </wp:anchor>
      </w:drawing>
    </w:r>
    <w:r w:rsidRPr="002C2F65">
      <w:rPr>
        <w:rFonts w:cs="Arial"/>
        <w:i/>
        <w:iCs/>
        <w:szCs w:val="18"/>
      </w:rPr>
      <w:t>“</w:t>
    </w:r>
    <w:r w:rsidRPr="002C2F65">
      <w:rPr>
        <w:rFonts w:cs="Arial"/>
        <w:b/>
        <w:bCs/>
        <w:i/>
        <w:iCs/>
        <w:szCs w:val="18"/>
      </w:rPr>
      <w:t xml:space="preserve">2025, Año del Bicentenario de la Primera Constitución </w:t>
    </w:r>
  </w:p>
  <w:p w14:paraId="23BAF2DF" w14:textId="77777777" w:rsidR="007B7BEE" w:rsidRPr="002C2F65" w:rsidRDefault="007B7BEE" w:rsidP="007B7BEE">
    <w:pPr>
      <w:pStyle w:val="Encabezado"/>
      <w:jc w:val="right"/>
      <w:rPr>
        <w:rFonts w:cs="Arial"/>
        <w:b/>
        <w:bCs/>
        <w:i/>
        <w:iCs/>
        <w:szCs w:val="18"/>
      </w:rPr>
    </w:pPr>
    <w:r w:rsidRPr="002C2F65">
      <w:rPr>
        <w:rFonts w:cs="Arial"/>
        <w:b/>
        <w:bCs/>
        <w:i/>
        <w:iCs/>
        <w:szCs w:val="18"/>
      </w:rPr>
      <w:t>del Estado de Chihuahua”</w:t>
    </w:r>
  </w:p>
  <w:p w14:paraId="56041EF7" w14:textId="77777777" w:rsidR="007B7BEE" w:rsidRPr="002C2F65" w:rsidRDefault="007B7BEE" w:rsidP="007B7BEE">
    <w:pPr>
      <w:pStyle w:val="Encabezado"/>
      <w:rPr>
        <w:rFonts w:cs="Arial"/>
        <w:szCs w:val="18"/>
      </w:rPr>
    </w:pPr>
  </w:p>
  <w:p w14:paraId="7724CE48" w14:textId="77777777" w:rsidR="007B7BEE" w:rsidRPr="002C2F65" w:rsidRDefault="007B7BEE" w:rsidP="007B7BEE">
    <w:pPr>
      <w:pStyle w:val="Encabezado"/>
      <w:rPr>
        <w:rFonts w:cs="Arial"/>
        <w:szCs w:val="18"/>
      </w:rPr>
    </w:pPr>
  </w:p>
  <w:p w14:paraId="5A0A9737" w14:textId="77777777" w:rsidR="007B7BEE" w:rsidRPr="002C2F65" w:rsidRDefault="007B7BEE" w:rsidP="007B7BEE">
    <w:pPr>
      <w:pStyle w:val="Encabezado"/>
      <w:jc w:val="right"/>
      <w:rPr>
        <w:rFonts w:cs="Arial"/>
        <w:b/>
        <w:bCs/>
      </w:rPr>
    </w:pPr>
    <w:r w:rsidRPr="002C2F65">
      <w:rPr>
        <w:rFonts w:cs="Arial"/>
        <w:b/>
        <w:bCs/>
      </w:rPr>
      <w:t>Grupo Parlamentario de Morena</w:t>
    </w:r>
  </w:p>
  <w:p w14:paraId="019EECEF" w14:textId="56EFAE33" w:rsidR="007B7BEE" w:rsidRDefault="007B7B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AF6"/>
    <w:multiLevelType w:val="hybridMultilevel"/>
    <w:tmpl w:val="2E5851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913199"/>
    <w:multiLevelType w:val="hybridMultilevel"/>
    <w:tmpl w:val="FADA4AFA"/>
    <w:lvl w:ilvl="0" w:tplc="7A7096F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7D2517"/>
    <w:multiLevelType w:val="hybridMultilevel"/>
    <w:tmpl w:val="3B1E4C38"/>
    <w:lvl w:ilvl="0" w:tplc="15EC5FA6">
      <w:start w:val="1"/>
      <w:numFmt w:val="upperRoman"/>
      <w:lvlText w:val="%1."/>
      <w:lvlJc w:val="left"/>
      <w:pPr>
        <w:ind w:left="1008" w:hanging="360"/>
      </w:pPr>
      <w:rPr>
        <w:rFonts w:hint="default"/>
      </w:rPr>
    </w:lvl>
    <w:lvl w:ilvl="1" w:tplc="080A0019">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15:restartNumberingAfterBreak="0">
    <w:nsid w:val="65152430"/>
    <w:multiLevelType w:val="hybridMultilevel"/>
    <w:tmpl w:val="76FAB0C8"/>
    <w:lvl w:ilvl="0" w:tplc="15EC5FA6">
      <w:start w:val="1"/>
      <w:numFmt w:val="upperRoman"/>
      <w:lvlText w:val="%1."/>
      <w:lvlJc w:val="left"/>
      <w:pPr>
        <w:ind w:left="360" w:hanging="360"/>
      </w:pPr>
      <w:rPr>
        <w:rFonts w:hint="default"/>
      </w:r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59"/>
    <w:rsid w:val="000339C4"/>
    <w:rsid w:val="000770D0"/>
    <w:rsid w:val="00084489"/>
    <w:rsid w:val="000A0ABB"/>
    <w:rsid w:val="000F4E6C"/>
    <w:rsid w:val="001320BB"/>
    <w:rsid w:val="00144F64"/>
    <w:rsid w:val="00172E83"/>
    <w:rsid w:val="00173F88"/>
    <w:rsid w:val="00187F55"/>
    <w:rsid w:val="001A3062"/>
    <w:rsid w:val="002D2841"/>
    <w:rsid w:val="003324F9"/>
    <w:rsid w:val="003549BC"/>
    <w:rsid w:val="003608A7"/>
    <w:rsid w:val="003B185E"/>
    <w:rsid w:val="003C7504"/>
    <w:rsid w:val="00474496"/>
    <w:rsid w:val="00490222"/>
    <w:rsid w:val="00500787"/>
    <w:rsid w:val="00543D79"/>
    <w:rsid w:val="0056109E"/>
    <w:rsid w:val="0064565E"/>
    <w:rsid w:val="0068367D"/>
    <w:rsid w:val="006D6684"/>
    <w:rsid w:val="007141EE"/>
    <w:rsid w:val="007468CD"/>
    <w:rsid w:val="007918ED"/>
    <w:rsid w:val="007A43B9"/>
    <w:rsid w:val="007B7BEE"/>
    <w:rsid w:val="007C6887"/>
    <w:rsid w:val="007D2DE5"/>
    <w:rsid w:val="008529A6"/>
    <w:rsid w:val="008A7F62"/>
    <w:rsid w:val="008C0259"/>
    <w:rsid w:val="009179D0"/>
    <w:rsid w:val="0094113C"/>
    <w:rsid w:val="00971016"/>
    <w:rsid w:val="00977D9B"/>
    <w:rsid w:val="009D5295"/>
    <w:rsid w:val="00A027B2"/>
    <w:rsid w:val="00A135B4"/>
    <w:rsid w:val="00A42656"/>
    <w:rsid w:val="00AB20D2"/>
    <w:rsid w:val="00B05074"/>
    <w:rsid w:val="00B34E86"/>
    <w:rsid w:val="00B61508"/>
    <w:rsid w:val="00B822B1"/>
    <w:rsid w:val="00BD1218"/>
    <w:rsid w:val="00C10C06"/>
    <w:rsid w:val="00C369C5"/>
    <w:rsid w:val="00C502DB"/>
    <w:rsid w:val="00C732C6"/>
    <w:rsid w:val="00CC77CB"/>
    <w:rsid w:val="00D5369C"/>
    <w:rsid w:val="00DC717A"/>
    <w:rsid w:val="00DF1216"/>
    <w:rsid w:val="00E637E8"/>
    <w:rsid w:val="00E66D2C"/>
    <w:rsid w:val="00E857F8"/>
    <w:rsid w:val="00EA4600"/>
    <w:rsid w:val="00F424C7"/>
    <w:rsid w:val="00F52401"/>
    <w:rsid w:val="00F54E4F"/>
    <w:rsid w:val="00F84F46"/>
    <w:rsid w:val="00F96B81"/>
    <w:rsid w:val="00FA02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3F97B"/>
  <w15:chartTrackingRefBased/>
  <w15:docId w15:val="{A30595B8-FA86-4EDA-B550-FB628570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59"/>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37E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7BEE"/>
    <w:pPr>
      <w:tabs>
        <w:tab w:val="center" w:pos="4419"/>
        <w:tab w:val="right" w:pos="8838"/>
      </w:tabs>
    </w:pPr>
  </w:style>
  <w:style w:type="character" w:customStyle="1" w:styleId="EncabezadoCar">
    <w:name w:val="Encabezado Car"/>
    <w:basedOn w:val="Fuentedeprrafopredeter"/>
    <w:link w:val="Encabezado"/>
    <w:uiPriority w:val="99"/>
    <w:rsid w:val="007B7BEE"/>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7B7BEE"/>
    <w:pPr>
      <w:tabs>
        <w:tab w:val="center" w:pos="4419"/>
        <w:tab w:val="right" w:pos="8838"/>
      </w:tabs>
    </w:pPr>
  </w:style>
  <w:style w:type="character" w:customStyle="1" w:styleId="PiedepginaCar">
    <w:name w:val="Pie de página Car"/>
    <w:basedOn w:val="Fuentedeprrafopredeter"/>
    <w:link w:val="Piedepgina"/>
    <w:uiPriority w:val="99"/>
    <w:rsid w:val="007B7BEE"/>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C987-6518-414C-82E3-C2C74D5C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10958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Andrea Daniela Flores Chacon</cp:lastModifiedBy>
  <cp:revision>2</cp:revision>
  <cp:lastPrinted>2025-10-23T15:40:00Z</cp:lastPrinted>
  <dcterms:created xsi:type="dcterms:W3CDTF">2025-10-23T20:43:00Z</dcterms:created>
  <dcterms:modified xsi:type="dcterms:W3CDTF">2025-10-23T20:43:00Z</dcterms:modified>
</cp:coreProperties>
</file>