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36D2" w14:textId="77777777" w:rsidR="00DE645A" w:rsidRDefault="00DE645A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5"/>
          <w:szCs w:val="25"/>
        </w:rPr>
      </w:pPr>
    </w:p>
    <w:p w14:paraId="5BA0DC0C" w14:textId="77777777" w:rsidR="00DE645A" w:rsidRDefault="00DE645A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5"/>
          <w:szCs w:val="25"/>
        </w:rPr>
      </w:pPr>
    </w:p>
    <w:p w14:paraId="45269652" w14:textId="77777777" w:rsidR="00DE645A" w:rsidRDefault="001D7120">
      <w:pPr>
        <w:pStyle w:val="CuerpoA"/>
        <w:tabs>
          <w:tab w:val="left" w:pos="7650"/>
        </w:tabs>
        <w:spacing w:after="0" w:line="360" w:lineRule="auto"/>
        <w:jc w:val="right"/>
        <w:rPr>
          <w:rStyle w:val="Ninguno"/>
          <w:rFonts w:ascii="Arial" w:eastAsia="Arial" w:hAnsi="Arial" w:cs="Arial"/>
          <w:b/>
          <w:bCs/>
          <w:sz w:val="25"/>
          <w:szCs w:val="25"/>
        </w:rPr>
      </w:pPr>
      <w:r>
        <w:rPr>
          <w:rStyle w:val="Ninguno"/>
          <w:rFonts w:ascii="Arial" w:hAnsi="Arial"/>
          <w:b/>
          <w:bCs/>
          <w:sz w:val="25"/>
          <w:szCs w:val="25"/>
        </w:rPr>
        <w:t xml:space="preserve">Chihuahua, </w:t>
      </w:r>
      <w:proofErr w:type="spellStart"/>
      <w:proofErr w:type="gramStart"/>
      <w:r>
        <w:rPr>
          <w:rStyle w:val="Ninguno"/>
          <w:rFonts w:ascii="Arial" w:hAnsi="Arial"/>
          <w:b/>
          <w:bCs/>
          <w:sz w:val="25"/>
          <w:szCs w:val="25"/>
        </w:rPr>
        <w:t>Chih</w:t>
      </w:r>
      <w:proofErr w:type="spellEnd"/>
      <w:r>
        <w:rPr>
          <w:rStyle w:val="Ninguno"/>
          <w:rFonts w:ascii="Arial" w:hAnsi="Arial"/>
          <w:b/>
          <w:bCs/>
          <w:sz w:val="25"/>
          <w:szCs w:val="25"/>
        </w:rPr>
        <w:t>,.</w:t>
      </w:r>
      <w:proofErr w:type="gramEnd"/>
      <w:r>
        <w:rPr>
          <w:rStyle w:val="Ninguno"/>
          <w:rFonts w:ascii="Arial" w:hAnsi="Arial"/>
          <w:b/>
          <w:bCs/>
          <w:sz w:val="25"/>
          <w:szCs w:val="25"/>
        </w:rPr>
        <w:t xml:space="preserve"> A 09 de </w:t>
      </w:r>
      <w:proofErr w:type="gramStart"/>
      <w:r>
        <w:rPr>
          <w:rStyle w:val="Ninguno"/>
          <w:rFonts w:ascii="Arial" w:hAnsi="Arial"/>
          <w:b/>
          <w:bCs/>
          <w:sz w:val="25"/>
          <w:szCs w:val="25"/>
        </w:rPr>
        <w:t>Octubre</w:t>
      </w:r>
      <w:proofErr w:type="gramEnd"/>
      <w:r>
        <w:rPr>
          <w:rStyle w:val="Ninguno"/>
          <w:rFonts w:ascii="Arial" w:hAnsi="Arial"/>
          <w:b/>
          <w:bCs/>
          <w:sz w:val="25"/>
          <w:szCs w:val="25"/>
        </w:rPr>
        <w:t xml:space="preserve"> del 2025.</w:t>
      </w:r>
    </w:p>
    <w:p w14:paraId="74619915" w14:textId="77777777" w:rsidR="00DE645A" w:rsidRDefault="00DE645A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5"/>
          <w:szCs w:val="25"/>
        </w:rPr>
      </w:pPr>
    </w:p>
    <w:p w14:paraId="5F3ABDE7" w14:textId="77777777" w:rsidR="00DE645A" w:rsidRDefault="00DE645A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5"/>
          <w:szCs w:val="25"/>
        </w:rPr>
      </w:pPr>
    </w:p>
    <w:p w14:paraId="6B9429BF" w14:textId="77777777" w:rsidR="00DE645A" w:rsidRDefault="001D7120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5"/>
          <w:szCs w:val="25"/>
        </w:rPr>
      </w:pPr>
      <w:r>
        <w:rPr>
          <w:rStyle w:val="Ninguno"/>
          <w:rFonts w:ascii="Arial" w:hAnsi="Arial"/>
          <w:b/>
          <w:bCs/>
          <w:sz w:val="25"/>
          <w:szCs w:val="25"/>
        </w:rPr>
        <w:t xml:space="preserve">H. </w:t>
      </w:r>
      <w:proofErr w:type="gramStart"/>
      <w:r>
        <w:rPr>
          <w:rStyle w:val="Ninguno"/>
          <w:rFonts w:ascii="Arial" w:hAnsi="Arial"/>
          <w:b/>
          <w:bCs/>
          <w:sz w:val="25"/>
          <w:szCs w:val="25"/>
        </w:rPr>
        <w:t>CONGRESO  DEL</w:t>
      </w:r>
      <w:proofErr w:type="gramEnd"/>
      <w:r>
        <w:rPr>
          <w:rStyle w:val="Ninguno"/>
          <w:rFonts w:ascii="Arial" w:hAnsi="Arial"/>
          <w:b/>
          <w:bCs/>
          <w:sz w:val="25"/>
          <w:szCs w:val="25"/>
        </w:rPr>
        <w:t xml:space="preserve"> ESTADO </w:t>
      </w:r>
    </w:p>
    <w:p w14:paraId="2E1274A1" w14:textId="77777777" w:rsidR="00DE645A" w:rsidRDefault="001D7120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b/>
          <w:bCs/>
          <w:sz w:val="25"/>
          <w:szCs w:val="25"/>
        </w:rPr>
      </w:pPr>
      <w:r>
        <w:rPr>
          <w:rStyle w:val="Ninguno"/>
          <w:rFonts w:ascii="Arial" w:hAnsi="Arial"/>
          <w:b/>
          <w:bCs/>
          <w:sz w:val="25"/>
          <w:szCs w:val="25"/>
          <w:lang w:val="de-DE"/>
        </w:rPr>
        <w:t xml:space="preserve">P R E S E N T  E. </w:t>
      </w:r>
      <w:r>
        <w:rPr>
          <w:rStyle w:val="Ninguno"/>
          <w:rFonts w:ascii="Arial" w:hAnsi="Arial"/>
          <w:b/>
          <w:bCs/>
          <w:sz w:val="25"/>
          <w:szCs w:val="25"/>
        </w:rPr>
        <w:t>–</w:t>
      </w:r>
    </w:p>
    <w:p w14:paraId="1511223A" w14:textId="77777777" w:rsidR="00DE645A" w:rsidRDefault="00DE645A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4D5AC776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 xml:space="preserve"> La suscrita, Carla Yamileth Rivas Mart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nez, en mi car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 xml:space="preserve">cter de Diputada de la </w:t>
      </w:r>
      <w:proofErr w:type="spellStart"/>
      <w:r>
        <w:rPr>
          <w:rStyle w:val="Ninguno"/>
          <w:rFonts w:ascii="Arial" w:hAnsi="Arial"/>
          <w:sz w:val="25"/>
          <w:szCs w:val="25"/>
        </w:rPr>
        <w:t>Sexag</w:t>
      </w:r>
      <w:proofErr w:type="spellEnd"/>
      <w:r>
        <w:rPr>
          <w:rStyle w:val="Ninguno"/>
          <w:rFonts w:ascii="Arial" w:hAnsi="Arial"/>
          <w:sz w:val="25"/>
          <w:szCs w:val="25"/>
          <w:lang w:val="fr-FR"/>
        </w:rPr>
        <w:t>é</w:t>
      </w:r>
      <w:r>
        <w:rPr>
          <w:rStyle w:val="Ninguno"/>
          <w:rFonts w:ascii="Arial" w:hAnsi="Arial"/>
          <w:sz w:val="25"/>
          <w:szCs w:val="25"/>
        </w:rPr>
        <w:t xml:space="preserve">sima Octava Legislatura del H. Congreso del Estado, con fundamento en lo </w:t>
      </w:r>
      <w:r>
        <w:rPr>
          <w:rStyle w:val="Ninguno"/>
          <w:rFonts w:ascii="Arial" w:hAnsi="Arial"/>
          <w:sz w:val="25"/>
          <w:szCs w:val="25"/>
        </w:rPr>
        <w:t>dispuesto en el Art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culo 64 fracci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 xml:space="preserve">n II de la </w:t>
      </w:r>
      <w:proofErr w:type="spellStart"/>
      <w:r>
        <w:rPr>
          <w:rStyle w:val="Ninguno"/>
          <w:rFonts w:ascii="Arial" w:hAnsi="Arial"/>
          <w:sz w:val="25"/>
          <w:szCs w:val="25"/>
        </w:rPr>
        <w:t>Constituci</w:t>
      </w:r>
      <w:r>
        <w:rPr>
          <w:rStyle w:val="Ninguno"/>
          <w:rFonts w:ascii="Arial" w:hAnsi="Arial"/>
          <w:sz w:val="25"/>
          <w:szCs w:val="25"/>
        </w:rPr>
        <w:t>ó</w:t>
      </w:r>
      <w:proofErr w:type="spellEnd"/>
      <w:r>
        <w:rPr>
          <w:rStyle w:val="Ninguno"/>
          <w:rFonts w:ascii="Arial" w:hAnsi="Arial"/>
          <w:sz w:val="25"/>
          <w:szCs w:val="25"/>
          <w:lang w:val="de-DE"/>
        </w:rPr>
        <w:t>n Pol</w:t>
      </w:r>
      <w:proofErr w:type="spellStart"/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tica</w:t>
      </w:r>
      <w:proofErr w:type="spellEnd"/>
      <w:r>
        <w:rPr>
          <w:rStyle w:val="Ninguno"/>
          <w:rFonts w:ascii="Arial" w:hAnsi="Arial"/>
          <w:sz w:val="25"/>
          <w:szCs w:val="25"/>
        </w:rPr>
        <w:t xml:space="preserve"> del Estado de Chihuahua, as</w:t>
      </w:r>
      <w:r>
        <w:rPr>
          <w:rStyle w:val="Ninguno"/>
          <w:rFonts w:ascii="Arial" w:hAnsi="Arial"/>
          <w:sz w:val="25"/>
          <w:szCs w:val="25"/>
        </w:rPr>
        <w:t xml:space="preserve">í </w:t>
      </w:r>
      <w:r>
        <w:rPr>
          <w:rStyle w:val="Ninguno"/>
          <w:rFonts w:ascii="Arial" w:hAnsi="Arial"/>
          <w:sz w:val="25"/>
          <w:szCs w:val="25"/>
          <w:lang w:val="it-IT"/>
        </w:rPr>
        <w:t>como 167 fracci</w:t>
      </w:r>
      <w:proofErr w:type="spellStart"/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</w:t>
      </w:r>
      <w:proofErr w:type="spellEnd"/>
      <w:r>
        <w:rPr>
          <w:rStyle w:val="Ninguno"/>
          <w:rFonts w:ascii="Arial" w:hAnsi="Arial"/>
          <w:sz w:val="25"/>
          <w:szCs w:val="25"/>
        </w:rPr>
        <w:t xml:space="preserve"> I y 169, todos de la de la Ley Org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nica del Poder Legislativo del Estado de Chihuahua; Art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culo 2, fracci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 xml:space="preserve">n IX, del Reglamento Interior y de </w:t>
      </w:r>
      <w:r>
        <w:rPr>
          <w:rStyle w:val="Ninguno"/>
          <w:rFonts w:ascii="Arial" w:hAnsi="Arial"/>
          <w:sz w:val="25"/>
          <w:szCs w:val="25"/>
        </w:rPr>
        <w:t>Pr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cticas Parlamentarias del Poder Legislativo; acudo ante esta Honorable Soberan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 a fin de presentar, Proposici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con car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cter de punto de acuerdo, al tenor de la siguiente:</w:t>
      </w:r>
    </w:p>
    <w:p w14:paraId="2EA2E325" w14:textId="77777777" w:rsidR="00DE645A" w:rsidRDefault="001D7120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5"/>
          <w:szCs w:val="25"/>
        </w:rPr>
      </w:pPr>
      <w:r>
        <w:rPr>
          <w:rStyle w:val="Ninguno"/>
          <w:rFonts w:ascii="Arial" w:hAnsi="Arial"/>
          <w:b/>
          <w:bCs/>
          <w:sz w:val="25"/>
          <w:szCs w:val="25"/>
          <w:lang w:val="en-US"/>
        </w:rPr>
        <w:t xml:space="preserve">E X P O S I C I </w:t>
      </w:r>
      <w:proofErr w:type="spellStart"/>
      <w:r>
        <w:rPr>
          <w:rStyle w:val="Ninguno"/>
          <w:rFonts w:ascii="Arial" w:hAnsi="Arial"/>
          <w:b/>
          <w:bCs/>
          <w:sz w:val="25"/>
          <w:szCs w:val="25"/>
        </w:rPr>
        <w:t>Ó</w:t>
      </w:r>
      <w:proofErr w:type="spellEnd"/>
      <w:r>
        <w:rPr>
          <w:rStyle w:val="Ninguno"/>
          <w:rFonts w:ascii="Arial" w:hAnsi="Arial"/>
          <w:b/>
          <w:bCs/>
          <w:sz w:val="25"/>
          <w:szCs w:val="25"/>
          <w:lang w:val="it-IT"/>
        </w:rPr>
        <w:t xml:space="preserve"> </w:t>
      </w:r>
      <w:proofErr w:type="gramStart"/>
      <w:r>
        <w:rPr>
          <w:rStyle w:val="Ninguno"/>
          <w:rFonts w:ascii="Arial" w:hAnsi="Arial"/>
          <w:b/>
          <w:bCs/>
          <w:sz w:val="25"/>
          <w:szCs w:val="25"/>
          <w:lang w:val="it-IT"/>
        </w:rPr>
        <w:t>N  D</w:t>
      </w:r>
      <w:proofErr w:type="gramEnd"/>
      <w:r>
        <w:rPr>
          <w:rStyle w:val="Ninguno"/>
          <w:rFonts w:ascii="Arial" w:hAnsi="Arial"/>
          <w:b/>
          <w:bCs/>
          <w:sz w:val="25"/>
          <w:szCs w:val="25"/>
          <w:lang w:val="it-IT"/>
        </w:rPr>
        <w:t xml:space="preserve"> E  M O T I V O S</w:t>
      </w:r>
    </w:p>
    <w:p w14:paraId="39F0BDC9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 xml:space="preserve">La muerte gestacional, </w:t>
      </w:r>
      <w:r>
        <w:rPr>
          <w:rStyle w:val="Ninguno"/>
          <w:rFonts w:ascii="Arial" w:hAnsi="Arial"/>
          <w:sz w:val="25"/>
          <w:szCs w:val="25"/>
        </w:rPr>
        <w:t>perinatal y neonatal constituye una de las experiencias 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s dolorosas y menos visibilizadas dentro de la salud materno-infantil. Estas p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rdidas, adem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s de su impacto f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sico, dejan una profunda huella emocional y social en las familias, por lo que es fundam</w:t>
      </w:r>
      <w:r>
        <w:rPr>
          <w:rStyle w:val="Ninguno"/>
          <w:rFonts w:ascii="Arial" w:hAnsi="Arial"/>
          <w:sz w:val="25"/>
          <w:szCs w:val="25"/>
        </w:rPr>
        <w:t>ental generar espacios de reflexi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n, acompa</w:t>
      </w:r>
      <w:r>
        <w:rPr>
          <w:rStyle w:val="Ninguno"/>
          <w:rFonts w:ascii="Arial" w:hAnsi="Arial"/>
          <w:sz w:val="25"/>
          <w:szCs w:val="25"/>
        </w:rPr>
        <w:t>ñ</w:t>
      </w:r>
      <w:r>
        <w:rPr>
          <w:rStyle w:val="Ninguno"/>
          <w:rFonts w:ascii="Arial" w:hAnsi="Arial"/>
          <w:sz w:val="25"/>
          <w:szCs w:val="25"/>
        </w:rPr>
        <w:t>amiento y concientizaci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n.</w:t>
      </w:r>
    </w:p>
    <w:p w14:paraId="63AD9C76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La muerte gestacional o fetal ocurre cuando el feto tiene 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s de 22 semanas de gestaci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y fallece en el vientre materno. Si el deceso ocurre entre las 28 semanas de gestaci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y la prim</w:t>
      </w:r>
      <w:r>
        <w:rPr>
          <w:rStyle w:val="Ninguno"/>
          <w:rFonts w:ascii="Arial" w:hAnsi="Arial"/>
          <w:sz w:val="25"/>
          <w:szCs w:val="25"/>
        </w:rPr>
        <w:t>era semana de vida, se considera muerte perinatal. En tanto, cuando el beb</w:t>
      </w:r>
      <w:r>
        <w:rPr>
          <w:rStyle w:val="Ninguno"/>
          <w:rFonts w:ascii="Arial" w:hAnsi="Arial"/>
          <w:sz w:val="25"/>
          <w:szCs w:val="25"/>
        </w:rPr>
        <w:t xml:space="preserve">é </w:t>
      </w:r>
      <w:r>
        <w:rPr>
          <w:rStyle w:val="Ninguno"/>
          <w:rFonts w:ascii="Arial" w:hAnsi="Arial"/>
          <w:sz w:val="25"/>
          <w:szCs w:val="25"/>
        </w:rPr>
        <w:t>nace y fallece dentro de los primeros 28 d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as de vida, se clasifica como muerte neonatal.</w:t>
      </w:r>
    </w:p>
    <w:p w14:paraId="16584FE8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54FE467B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39E2B64C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497864BD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2ABD8C6A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44C08B9C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29B8B5FE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Entre las principales causas de estas muertes se encuentran las complicaciones duran</w:t>
      </w:r>
      <w:r>
        <w:rPr>
          <w:rStyle w:val="Ninguno"/>
          <w:rFonts w:ascii="Arial" w:hAnsi="Arial"/>
          <w:sz w:val="25"/>
          <w:szCs w:val="25"/>
        </w:rPr>
        <w:t>te el embarazo y el parto, hemorragias, infecciones, enfermedades maternas y restricci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del crecimiento fetal. Estas condiciones pueden prevenirse o mitigarse con atenci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m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dica oportuna y pol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ticas p</w:t>
      </w:r>
      <w:r>
        <w:rPr>
          <w:rStyle w:val="Ninguno"/>
          <w:rFonts w:ascii="Arial" w:hAnsi="Arial"/>
          <w:sz w:val="25"/>
          <w:szCs w:val="25"/>
        </w:rPr>
        <w:t>ú</w:t>
      </w:r>
      <w:r>
        <w:rPr>
          <w:rStyle w:val="Ninguno"/>
          <w:rFonts w:ascii="Arial" w:hAnsi="Arial"/>
          <w:sz w:val="25"/>
          <w:szCs w:val="25"/>
        </w:rPr>
        <w:t>blicas adecuadas.</w:t>
      </w:r>
    </w:p>
    <w:p w14:paraId="2E2A8E57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En el caso de M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 xml:space="preserve">xico, </w:t>
      </w:r>
      <w:r>
        <w:rPr>
          <w:rStyle w:val="Ninguno"/>
          <w:rFonts w:ascii="Arial" w:hAnsi="Arial"/>
          <w:sz w:val="25"/>
          <w:szCs w:val="25"/>
        </w:rPr>
        <w:t>durante 2023 se registraron aproximadamente 19,400 muertes fetales, con una tasa de mortalidad fetal de 9.3 por cada 1,000 nacimientos estimados. En ese mismo a</w:t>
      </w:r>
      <w:r>
        <w:rPr>
          <w:rStyle w:val="Ninguno"/>
          <w:rFonts w:ascii="Arial" w:hAnsi="Arial"/>
          <w:sz w:val="25"/>
          <w:szCs w:val="25"/>
        </w:rPr>
        <w:t>ñ</w:t>
      </w:r>
      <w:r>
        <w:rPr>
          <w:rStyle w:val="Ninguno"/>
          <w:rFonts w:ascii="Arial" w:hAnsi="Arial"/>
          <w:sz w:val="25"/>
          <w:szCs w:val="25"/>
        </w:rPr>
        <w:t>o, se reportaron 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s de 23,000 muertes perinatales, con una tasa nacional de 11.2 por cada 1,00</w:t>
      </w:r>
      <w:r>
        <w:rPr>
          <w:rStyle w:val="Ninguno"/>
          <w:rFonts w:ascii="Arial" w:hAnsi="Arial"/>
          <w:sz w:val="25"/>
          <w:szCs w:val="25"/>
        </w:rPr>
        <w:t>0 nacimientos, y alrededor de 12,500 muertes neonatales, equivalentes a 6.1 por cada 1,000 nacidos vivos.</w:t>
      </w:r>
    </w:p>
    <w:p w14:paraId="31A37ADF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De acuerdo con datos del Fondo de las Naciones Unidas para la Infancia (UNICEF), cada 16 segundos ocurre una muerte fetal en el mundo, lo que equivale</w:t>
      </w:r>
      <w:r>
        <w:rPr>
          <w:rStyle w:val="Ninguno"/>
          <w:rFonts w:ascii="Arial" w:hAnsi="Arial"/>
          <w:sz w:val="25"/>
          <w:szCs w:val="25"/>
        </w:rPr>
        <w:t xml:space="preserve"> a 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s de dos millones de muertes anuales. La Organizaci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Mundial de la Salud (OMS) advierte que la mayor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 de estos casos podr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an prevenirse con una atenci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oportuna y de calidad durante el embarazo y el parto.</w:t>
      </w:r>
    </w:p>
    <w:p w14:paraId="67AD79A0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Estos datos reflejan que, pese a los avanc</w:t>
      </w:r>
      <w:r>
        <w:rPr>
          <w:rStyle w:val="Ninguno"/>
          <w:rFonts w:ascii="Arial" w:hAnsi="Arial"/>
          <w:sz w:val="25"/>
          <w:szCs w:val="25"/>
        </w:rPr>
        <w:t>es m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dicos y sociales, miles de familias mexicanas viven a</w:t>
      </w:r>
      <w:r>
        <w:rPr>
          <w:rStyle w:val="Ninguno"/>
          <w:rFonts w:ascii="Arial" w:hAnsi="Arial"/>
          <w:sz w:val="25"/>
          <w:szCs w:val="25"/>
        </w:rPr>
        <w:t>ñ</w:t>
      </w:r>
      <w:r>
        <w:rPr>
          <w:rStyle w:val="Ninguno"/>
          <w:rFonts w:ascii="Arial" w:hAnsi="Arial"/>
          <w:sz w:val="25"/>
          <w:szCs w:val="25"/>
        </w:rPr>
        <w:t>o con a</w:t>
      </w:r>
      <w:r>
        <w:rPr>
          <w:rStyle w:val="Ninguno"/>
          <w:rFonts w:ascii="Arial" w:hAnsi="Arial"/>
          <w:sz w:val="25"/>
          <w:szCs w:val="25"/>
        </w:rPr>
        <w:t>ñ</w:t>
      </w:r>
      <w:r>
        <w:rPr>
          <w:rStyle w:val="Ninguno"/>
          <w:rFonts w:ascii="Arial" w:hAnsi="Arial"/>
          <w:sz w:val="25"/>
          <w:szCs w:val="25"/>
        </w:rPr>
        <w:t>o el duelo de perder a un hijo antes o poco despu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s del nacimiento. En el Estado de Chihuahua, las cifras tambi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n son alarmantes, manteni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ndose por encima del promedio nacional en algunos i</w:t>
      </w:r>
      <w:r>
        <w:rPr>
          <w:rStyle w:val="Ninguno"/>
          <w:rFonts w:ascii="Arial" w:hAnsi="Arial"/>
          <w:sz w:val="25"/>
          <w:szCs w:val="25"/>
        </w:rPr>
        <w:t>ndicadores de mortalidad perinatal.</w:t>
      </w:r>
    </w:p>
    <w:p w14:paraId="051FED4F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34DF9EAE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01D74EC8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3BF612C4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A3AC750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BFD3E4C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D4BDB93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El art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culo 12 de la Convenci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sobre la Eliminaci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 Todas las Formas de Discriminaci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contra la Mujer (CEDAW) establece la obligaci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 xml:space="preserve">n de los Estados de garantizar el acceso de las mujeres a servicios de </w:t>
      </w:r>
      <w:r>
        <w:rPr>
          <w:rStyle w:val="Ninguno"/>
          <w:rFonts w:ascii="Arial" w:hAnsi="Arial"/>
          <w:sz w:val="25"/>
          <w:szCs w:val="25"/>
        </w:rPr>
        <w:t>salud adecuados durante el embarazo y el parto, y de velar por su bienestar posterior.</w:t>
      </w:r>
    </w:p>
    <w:p w14:paraId="12337AE2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La OMS y la Organizaci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Panamericana de la Salud (OPS) recomiendan incorporar programas de prevenci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 muertes gestacionales y perinatales en las pol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ticas p</w:t>
      </w:r>
      <w:r>
        <w:rPr>
          <w:rStyle w:val="Ninguno"/>
          <w:rFonts w:ascii="Arial" w:hAnsi="Arial"/>
          <w:sz w:val="25"/>
          <w:szCs w:val="25"/>
        </w:rPr>
        <w:t>ú</w:t>
      </w:r>
      <w:r>
        <w:rPr>
          <w:rStyle w:val="Ninguno"/>
          <w:rFonts w:ascii="Arial" w:hAnsi="Arial"/>
          <w:sz w:val="25"/>
          <w:szCs w:val="25"/>
        </w:rPr>
        <w:t xml:space="preserve">blicas, </w:t>
      </w:r>
      <w:r>
        <w:rPr>
          <w:rStyle w:val="Ninguno"/>
          <w:rFonts w:ascii="Arial" w:hAnsi="Arial"/>
          <w:sz w:val="25"/>
          <w:szCs w:val="25"/>
        </w:rPr>
        <w:t xml:space="preserve">con 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nfasis en la sensibilizaci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social y la eliminaci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del estigma.</w:t>
      </w:r>
    </w:p>
    <w:p w14:paraId="5BFDF9E8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De igual manera, la Ley General de Salud en sus art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culos 61 y 62 y la Norma Oficial Mexicana NOM- 007- SSA2 - 2016, para la atenci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 la mujer durante el embarazo, parto y puerperio,</w:t>
      </w:r>
      <w:r>
        <w:rPr>
          <w:rStyle w:val="Ninguno"/>
          <w:rFonts w:ascii="Arial" w:hAnsi="Arial"/>
          <w:sz w:val="25"/>
          <w:szCs w:val="25"/>
        </w:rPr>
        <w:t xml:space="preserve"> establecen la responsabilidad de las instituciones de salud de garantizar un entorno de respeto, informaci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y atenci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emocional ante p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rdidas gestacionales o neonatales.</w:t>
      </w:r>
    </w:p>
    <w:p w14:paraId="39690FE6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Cabe destacar que, aunque esta conmemoraci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no est</w:t>
      </w:r>
      <w:r>
        <w:rPr>
          <w:rStyle w:val="Ninguno"/>
          <w:rFonts w:ascii="Arial" w:hAnsi="Arial"/>
          <w:sz w:val="25"/>
          <w:szCs w:val="25"/>
        </w:rPr>
        <w:t xml:space="preserve">á </w:t>
      </w:r>
      <w:r>
        <w:rPr>
          <w:rStyle w:val="Ninguno"/>
          <w:rFonts w:ascii="Arial" w:hAnsi="Arial"/>
          <w:sz w:val="25"/>
          <w:szCs w:val="25"/>
        </w:rPr>
        <w:t>legislada oficialmente a nivel</w:t>
      </w:r>
      <w:r>
        <w:rPr>
          <w:rStyle w:val="Ninguno"/>
          <w:rFonts w:ascii="Arial" w:hAnsi="Arial"/>
          <w:sz w:val="25"/>
          <w:szCs w:val="25"/>
        </w:rPr>
        <w:t xml:space="preserve"> federal, familias y organizaciones en todo el mundo se re</w:t>
      </w:r>
      <w:r>
        <w:rPr>
          <w:rStyle w:val="Ninguno"/>
          <w:rFonts w:ascii="Arial" w:hAnsi="Arial"/>
          <w:sz w:val="25"/>
          <w:szCs w:val="25"/>
        </w:rPr>
        <w:t>ú</w:t>
      </w:r>
      <w:r>
        <w:rPr>
          <w:rStyle w:val="Ninguno"/>
          <w:rFonts w:ascii="Arial" w:hAnsi="Arial"/>
          <w:sz w:val="25"/>
          <w:szCs w:val="25"/>
        </w:rPr>
        <w:t>nen cada 15 de octubre para recordar a los beb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s que partieron pronto y para sensibilizar sobre la necesidad de mejorar la atenci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prenatal y el acompa</w:t>
      </w:r>
      <w:r>
        <w:rPr>
          <w:rStyle w:val="Ninguno"/>
          <w:rFonts w:ascii="Arial" w:hAnsi="Arial"/>
          <w:sz w:val="25"/>
          <w:szCs w:val="25"/>
        </w:rPr>
        <w:t>ñ</w:t>
      </w:r>
      <w:r>
        <w:rPr>
          <w:rStyle w:val="Ninguno"/>
          <w:rFonts w:ascii="Arial" w:hAnsi="Arial"/>
          <w:sz w:val="25"/>
          <w:szCs w:val="25"/>
        </w:rPr>
        <w:t>amiento emocional. La conmemoraci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 xml:space="preserve">n </w:t>
      </w:r>
      <w:r>
        <w:rPr>
          <w:rStyle w:val="Ninguno"/>
          <w:rFonts w:ascii="Arial" w:hAnsi="Arial"/>
          <w:sz w:val="25"/>
          <w:szCs w:val="25"/>
        </w:rPr>
        <w:t>tiene su antecedente en 1988, cuando el entonces presidente de Estados Unidos, Ronald Reagan, proclam</w:t>
      </w:r>
      <w:r>
        <w:rPr>
          <w:rStyle w:val="Ninguno"/>
          <w:rFonts w:ascii="Arial" w:hAnsi="Arial"/>
          <w:sz w:val="25"/>
          <w:szCs w:val="25"/>
        </w:rPr>
        <w:t xml:space="preserve">ó </w:t>
      </w:r>
      <w:r>
        <w:rPr>
          <w:rStyle w:val="Ninguno"/>
          <w:rFonts w:ascii="Arial" w:hAnsi="Arial"/>
          <w:sz w:val="25"/>
          <w:szCs w:val="25"/>
        </w:rPr>
        <w:t>octubre como el Mes de la Concientizaci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sobre el Embarazo y la P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rdida Infantil.</w:t>
      </w:r>
    </w:p>
    <w:p w14:paraId="0E93C37F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55BFA9EA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34E65A7D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042A3725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2922FBA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1D3DCFA2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7534441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Pa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ses como Estados Unidos, Canad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, Argentina y Espa</w:t>
      </w:r>
      <w:r>
        <w:rPr>
          <w:rStyle w:val="Ninguno"/>
          <w:rFonts w:ascii="Arial" w:hAnsi="Arial"/>
          <w:sz w:val="25"/>
          <w:szCs w:val="25"/>
        </w:rPr>
        <w:t>ñ</w:t>
      </w:r>
      <w:r>
        <w:rPr>
          <w:rStyle w:val="Ninguno"/>
          <w:rFonts w:ascii="Arial" w:hAnsi="Arial"/>
          <w:sz w:val="25"/>
          <w:szCs w:val="25"/>
        </w:rPr>
        <w:t xml:space="preserve">a realizan </w:t>
      </w:r>
      <w:r>
        <w:rPr>
          <w:rStyle w:val="Ninguno"/>
          <w:rFonts w:ascii="Arial" w:hAnsi="Arial"/>
          <w:sz w:val="25"/>
          <w:szCs w:val="25"/>
        </w:rPr>
        <w:t>cada a</w:t>
      </w:r>
      <w:r>
        <w:rPr>
          <w:rStyle w:val="Ninguno"/>
          <w:rFonts w:ascii="Arial" w:hAnsi="Arial"/>
          <w:sz w:val="25"/>
          <w:szCs w:val="25"/>
        </w:rPr>
        <w:t>ñ</w:t>
      </w:r>
      <w:r>
        <w:rPr>
          <w:rStyle w:val="Ninguno"/>
          <w:rFonts w:ascii="Arial" w:hAnsi="Arial"/>
          <w:sz w:val="25"/>
          <w:szCs w:val="25"/>
        </w:rPr>
        <w:t>o estas acciones de iluminaci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en sus sedes gubernamentales y monumentos emblem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 xml:space="preserve">ticos como parte del llamado </w:t>
      </w:r>
      <w:r>
        <w:rPr>
          <w:rStyle w:val="Ninguno"/>
          <w:rFonts w:ascii="Arial" w:hAnsi="Arial"/>
          <w:sz w:val="25"/>
          <w:szCs w:val="25"/>
        </w:rPr>
        <w:t>“</w:t>
      </w:r>
      <w:r>
        <w:rPr>
          <w:rStyle w:val="Ninguno"/>
          <w:rFonts w:ascii="Arial" w:hAnsi="Arial"/>
          <w:sz w:val="25"/>
          <w:szCs w:val="25"/>
        </w:rPr>
        <w:t xml:space="preserve">Wave </w:t>
      </w:r>
      <w:proofErr w:type="spellStart"/>
      <w:r>
        <w:rPr>
          <w:rStyle w:val="Ninguno"/>
          <w:rFonts w:ascii="Arial" w:hAnsi="Arial"/>
          <w:sz w:val="25"/>
          <w:szCs w:val="25"/>
        </w:rPr>
        <w:t>of</w:t>
      </w:r>
      <w:proofErr w:type="spellEnd"/>
      <w:r>
        <w:rPr>
          <w:rStyle w:val="Ninguno"/>
          <w:rFonts w:ascii="Arial" w:hAnsi="Arial"/>
          <w:sz w:val="25"/>
          <w:szCs w:val="25"/>
        </w:rPr>
        <w:t xml:space="preserve"> Light</w:t>
      </w:r>
      <w:r>
        <w:rPr>
          <w:rStyle w:val="Ninguno"/>
          <w:rFonts w:ascii="Arial" w:hAnsi="Arial"/>
          <w:sz w:val="25"/>
          <w:szCs w:val="25"/>
        </w:rPr>
        <w:t xml:space="preserve">” </w:t>
      </w:r>
      <w:r>
        <w:rPr>
          <w:rStyle w:val="Ninguno"/>
          <w:rFonts w:ascii="Arial" w:hAnsi="Arial"/>
          <w:sz w:val="25"/>
          <w:szCs w:val="25"/>
        </w:rPr>
        <w:t>(Ola de Luz), donde millones de familias encienden velas o luces en memoria de sus hijos e hijas.</w:t>
      </w:r>
    </w:p>
    <w:p w14:paraId="006E599E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 xml:space="preserve">En octubre de 2022, esta </w:t>
      </w:r>
      <w:r>
        <w:rPr>
          <w:rStyle w:val="Ninguno"/>
          <w:rFonts w:ascii="Arial" w:hAnsi="Arial"/>
          <w:sz w:val="25"/>
          <w:szCs w:val="25"/>
        </w:rPr>
        <w:t>Honorable Asamblea aprob</w:t>
      </w:r>
      <w:r>
        <w:rPr>
          <w:rStyle w:val="Ninguno"/>
          <w:rFonts w:ascii="Arial" w:hAnsi="Arial"/>
          <w:sz w:val="25"/>
          <w:szCs w:val="25"/>
        </w:rPr>
        <w:t xml:space="preserve">ó </w:t>
      </w:r>
      <w:r>
        <w:rPr>
          <w:rStyle w:val="Ninguno"/>
          <w:rFonts w:ascii="Arial" w:hAnsi="Arial"/>
          <w:sz w:val="25"/>
          <w:szCs w:val="25"/>
        </w:rPr>
        <w:t>la iniciativa, mediante la cual se declar</w:t>
      </w:r>
      <w:r>
        <w:rPr>
          <w:rStyle w:val="Ninguno"/>
          <w:rFonts w:ascii="Arial" w:hAnsi="Arial"/>
          <w:sz w:val="25"/>
          <w:szCs w:val="25"/>
        </w:rPr>
        <w:t xml:space="preserve">ó </w:t>
      </w:r>
      <w:r>
        <w:rPr>
          <w:rStyle w:val="Ninguno"/>
          <w:rFonts w:ascii="Arial" w:hAnsi="Arial"/>
          <w:sz w:val="25"/>
          <w:szCs w:val="25"/>
        </w:rPr>
        <w:t>el 15 de octubre como D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 Estatal de la Concientizaci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 la Muerte Gestacional, Perinatal y Neonatal.</w:t>
      </w:r>
    </w:p>
    <w:p w14:paraId="2470BA5F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Dicha declaratoria respondi</w:t>
      </w:r>
      <w:r>
        <w:rPr>
          <w:rStyle w:val="Ninguno"/>
          <w:rFonts w:ascii="Arial" w:hAnsi="Arial"/>
          <w:sz w:val="25"/>
          <w:szCs w:val="25"/>
        </w:rPr>
        <w:t xml:space="preserve">ó </w:t>
      </w:r>
      <w:r>
        <w:rPr>
          <w:rStyle w:val="Ninguno"/>
          <w:rFonts w:ascii="Arial" w:hAnsi="Arial"/>
          <w:sz w:val="25"/>
          <w:szCs w:val="25"/>
        </w:rPr>
        <w:t>a la necesidad de visibilizar una problem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tica que afe</w:t>
      </w:r>
      <w:r>
        <w:rPr>
          <w:rStyle w:val="Ninguno"/>
          <w:rFonts w:ascii="Arial" w:hAnsi="Arial"/>
          <w:sz w:val="25"/>
          <w:szCs w:val="25"/>
        </w:rPr>
        <w:t>cta a miles de familias chihuahuenses y mexicanas, pero que hist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ricamente ha permanecido invisibilizada tanto en el discurso p</w:t>
      </w:r>
      <w:r>
        <w:rPr>
          <w:rStyle w:val="Ninguno"/>
          <w:rFonts w:ascii="Arial" w:hAnsi="Arial"/>
          <w:sz w:val="25"/>
          <w:szCs w:val="25"/>
        </w:rPr>
        <w:t>ú</w:t>
      </w:r>
      <w:r>
        <w:rPr>
          <w:rStyle w:val="Ninguno"/>
          <w:rFonts w:ascii="Arial" w:hAnsi="Arial"/>
          <w:sz w:val="25"/>
          <w:szCs w:val="25"/>
        </w:rPr>
        <w:t>blico como en la pol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tica sanitaria.</w:t>
      </w:r>
    </w:p>
    <w:p w14:paraId="13AA9C4B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Cuando hablamos de p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é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 xml:space="preserve">rdidas todas son </w:t>
      </w:r>
      <w:proofErr w:type="gramStart"/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importantes</w:t>
      </w:r>
      <w:proofErr w:type="gramEnd"/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 xml:space="preserve"> pero cuando nos referimos a seres que 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nunca pudieron recibir un abrazo de sus padres o padres que nunca pudieron conocer a sus hijos. Ah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 xml:space="preserve">í 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es cuando este d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í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a adquiere un car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á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cter especial.</w:t>
      </w:r>
      <w:r>
        <w:rPr>
          <w:rStyle w:val="Ninguno"/>
          <w:rFonts w:ascii="Arial" w:hAnsi="Arial"/>
          <w:color w:val="001D35"/>
          <w:sz w:val="25"/>
          <w:szCs w:val="25"/>
          <w:u w:color="001D35"/>
          <w:shd w:val="clear" w:color="auto" w:fill="FFFFFF"/>
        </w:rPr>
        <w:t> </w:t>
      </w:r>
    </w:p>
    <w:p w14:paraId="133A96B1" w14:textId="77777777" w:rsidR="00DE645A" w:rsidRDefault="001D7120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  <w:r>
        <w:rPr>
          <w:rStyle w:val="Ninguno"/>
          <w:rFonts w:ascii="Arial" w:hAnsi="Arial"/>
          <w:sz w:val="25"/>
          <w:szCs w:val="25"/>
          <w:shd w:val="clear" w:color="auto" w:fill="FFFFFF"/>
        </w:rPr>
        <w:t>A lo largo de estos a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ñ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 xml:space="preserve">os, he tenido la oportunidad de mantener contacto con madres que han atravesado la 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p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é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rdida de un hijo en gestaci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o en sus primeros d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í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as de vida. Sus testimonios son una lecci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de resiliencia y amor, pero tambi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é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un llamado a las instituciones a acompa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ñ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ar, no minimizar, ni silenciar estos duelos.</w:t>
      </w:r>
    </w:p>
    <w:p w14:paraId="49B3D14A" w14:textId="77777777" w:rsidR="00DE645A" w:rsidRDefault="00DE645A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</w:p>
    <w:p w14:paraId="1270E2EF" w14:textId="77777777" w:rsidR="00DE645A" w:rsidRDefault="00DE645A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60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</w:p>
    <w:p w14:paraId="0FBE9AEE" w14:textId="77777777" w:rsidR="00DE645A" w:rsidRDefault="00DE645A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after="320" w:line="312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</w:p>
    <w:p w14:paraId="1E4A6777" w14:textId="77777777" w:rsidR="00DE645A" w:rsidRDefault="00DE645A">
      <w:pPr>
        <w:pStyle w:val="CuerpoA"/>
        <w:spacing w:line="96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</w:p>
    <w:p w14:paraId="27701341" w14:textId="77777777" w:rsidR="00DE645A" w:rsidRDefault="00DE645A">
      <w:pPr>
        <w:pStyle w:val="CuerpoA"/>
        <w:spacing w:line="24" w:lineRule="auto"/>
        <w:jc w:val="both"/>
        <w:rPr>
          <w:rStyle w:val="Ninguno"/>
          <w:rFonts w:ascii="Arial" w:eastAsia="Arial" w:hAnsi="Arial" w:cs="Arial"/>
          <w:shd w:val="clear" w:color="auto" w:fill="FFFFFF"/>
        </w:rPr>
      </w:pPr>
    </w:p>
    <w:p w14:paraId="119F61FC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  <w:r>
        <w:rPr>
          <w:rStyle w:val="Ninguno"/>
          <w:rFonts w:ascii="Arial" w:hAnsi="Arial"/>
          <w:sz w:val="25"/>
          <w:szCs w:val="25"/>
          <w:shd w:val="clear" w:color="auto" w:fill="FFFFFF"/>
        </w:rPr>
        <w:t xml:space="preserve">En ese contexto, este 15 de 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octubre recordamos a los peque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ñ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os que nunca pudieron recibir un abrazo, pero que existieron y seguir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á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 xml:space="preserve">n existiendo en la memoria de sus padres. Aquellos seres </w:t>
      </w:r>
      <w:proofErr w:type="gramStart"/>
      <w:r>
        <w:rPr>
          <w:rStyle w:val="Ninguno"/>
          <w:rFonts w:ascii="Arial" w:hAnsi="Arial"/>
          <w:sz w:val="25"/>
          <w:szCs w:val="25"/>
          <w:shd w:val="clear" w:color="auto" w:fill="FFFFFF"/>
        </w:rPr>
        <w:t>que</w:t>
      </w:r>
      <w:proofErr w:type="gramEnd"/>
      <w:r>
        <w:rPr>
          <w:rStyle w:val="Ninguno"/>
          <w:rFonts w:ascii="Arial" w:hAnsi="Arial"/>
          <w:sz w:val="25"/>
          <w:szCs w:val="25"/>
          <w:shd w:val="clear" w:color="auto" w:fill="FFFFFF"/>
        </w:rPr>
        <w:t xml:space="preserve"> aunque peque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ñ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os dejaron huellas poderosas, profundas e imborrables en la memoria de sus famili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as.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 </w:t>
      </w:r>
    </w:p>
    <w:p w14:paraId="2A7EAAF5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  <w:shd w:val="clear" w:color="auto" w:fill="FFFFFF"/>
        </w:rPr>
      </w:pPr>
      <w:r>
        <w:rPr>
          <w:rStyle w:val="Ninguno"/>
          <w:rFonts w:ascii="Arial" w:hAnsi="Arial"/>
          <w:sz w:val="25"/>
          <w:szCs w:val="25"/>
          <w:shd w:val="clear" w:color="auto" w:fill="FFFFFF"/>
        </w:rPr>
        <w:t>Visibilizar esta fecha mediante acciones simb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licas como la iluminaci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de edificios p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ú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blicos en color rosa y azul no es un acto meramente est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é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tico, sino un instrumento pedag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gico y de sensibilizaci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p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ú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 xml:space="preserve">blica, alineado con estrategias internacionales 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de concientizaci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que buscan romper el silencio y generar empat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í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a social.</w:t>
      </w:r>
    </w:p>
    <w:p w14:paraId="58714B80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  <w:shd w:val="clear" w:color="auto" w:fill="FFFFFF"/>
        </w:rPr>
        <w:t>La iluminaci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ó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de los edificios p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ú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 xml:space="preserve">blicos representa una forma de decirles 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“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no est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á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n solas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”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, de reconocer su dolor y de reafirmar nuestro compromiso con la salud materna y los derech</w:t>
      </w:r>
      <w:r>
        <w:rPr>
          <w:rStyle w:val="Ninguno"/>
          <w:rFonts w:ascii="Arial" w:hAnsi="Arial"/>
          <w:sz w:val="25"/>
          <w:szCs w:val="25"/>
          <w:shd w:val="clear" w:color="auto" w:fill="FFFFFF"/>
        </w:rPr>
        <w:t>os humanos.</w:t>
      </w:r>
    </w:p>
    <w:p w14:paraId="0D6A46D1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 xml:space="preserve">Por ello, y en congruencia con la declaratoria aprobada por este Congreso, se considera oportuno exhortar a las autoridades de los tres 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rdenes de gobierno, as</w:t>
      </w:r>
      <w:r>
        <w:rPr>
          <w:rStyle w:val="Ninguno"/>
          <w:rFonts w:ascii="Arial" w:hAnsi="Arial"/>
          <w:sz w:val="25"/>
          <w:szCs w:val="25"/>
        </w:rPr>
        <w:t xml:space="preserve">í </w:t>
      </w:r>
      <w:r>
        <w:rPr>
          <w:rStyle w:val="Ninguno"/>
          <w:rFonts w:ascii="Arial" w:hAnsi="Arial"/>
          <w:sz w:val="25"/>
          <w:szCs w:val="25"/>
        </w:rPr>
        <w:t xml:space="preserve">como a los 67 Ayuntamientos para que los </w:t>
      </w:r>
      <w:proofErr w:type="gramStart"/>
      <w:r>
        <w:rPr>
          <w:rStyle w:val="Ninguno"/>
          <w:rFonts w:ascii="Arial" w:hAnsi="Arial"/>
          <w:sz w:val="25"/>
          <w:szCs w:val="25"/>
        </w:rPr>
        <w:t>pr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ximo d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as</w:t>
      </w:r>
      <w:proofErr w:type="gramEnd"/>
      <w:r>
        <w:rPr>
          <w:rStyle w:val="Ninguno"/>
          <w:rFonts w:ascii="Arial" w:hAnsi="Arial"/>
          <w:sz w:val="25"/>
          <w:szCs w:val="25"/>
        </w:rPr>
        <w:t xml:space="preserve"> 14, 15 y 16 de octubre del </w:t>
      </w:r>
      <w:r>
        <w:rPr>
          <w:rStyle w:val="Ninguno"/>
          <w:rFonts w:ascii="Arial" w:hAnsi="Arial"/>
          <w:sz w:val="25"/>
          <w:szCs w:val="25"/>
        </w:rPr>
        <w:t>2025 se sumen a esta acci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 sensibilizaci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e iluminen de manera simb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lica sus edificios representativos en colores rosa y azul, que representan el recuerdo, el amor y la esperanza.</w:t>
      </w:r>
    </w:p>
    <w:p w14:paraId="412B872F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Asimismo, se propone que la Secretar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 Administrativa del H. Congreso d</w:t>
      </w:r>
      <w:r>
        <w:rPr>
          <w:rStyle w:val="Ninguno"/>
          <w:rFonts w:ascii="Arial" w:hAnsi="Arial"/>
          <w:sz w:val="25"/>
          <w:szCs w:val="25"/>
        </w:rPr>
        <w:t>el Estado distribuya pines conmemorativos de color rosa y azul entre las y los legisladores y el personal del Congreso, como una acci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 solidaridad con las familias chihuahuenses que han sufrido una p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rdida gestacional o neonatal.</w:t>
      </w:r>
    </w:p>
    <w:p w14:paraId="3DEDE5F3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A9B66E1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6C6AA24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6E7A1033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5BCC6EA9" w14:textId="77777777" w:rsidR="00DE645A" w:rsidRDefault="00DE645A">
      <w:pPr>
        <w:pStyle w:val="CuerpoA"/>
        <w:spacing w:line="216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4CBE263B" w14:textId="77777777" w:rsidR="00DE645A" w:rsidRDefault="00DE645A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</w:rPr>
      </w:pPr>
    </w:p>
    <w:p w14:paraId="35CD814C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Este acto simb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l</w:t>
      </w:r>
      <w:r>
        <w:rPr>
          <w:rStyle w:val="Ninguno"/>
          <w:rFonts w:ascii="Arial" w:hAnsi="Arial"/>
          <w:sz w:val="25"/>
          <w:szCs w:val="25"/>
        </w:rPr>
        <w:t>ico permitir</w:t>
      </w:r>
      <w:r>
        <w:rPr>
          <w:rStyle w:val="Ninguno"/>
          <w:rFonts w:ascii="Arial" w:hAnsi="Arial"/>
          <w:sz w:val="25"/>
          <w:szCs w:val="25"/>
        </w:rPr>
        <w:t xml:space="preserve">á </w:t>
      </w:r>
      <w:r>
        <w:rPr>
          <w:rStyle w:val="Ninguno"/>
          <w:rFonts w:ascii="Arial" w:hAnsi="Arial"/>
          <w:sz w:val="25"/>
          <w:szCs w:val="25"/>
        </w:rPr>
        <w:t>visibilizar una problem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tica que merece atenci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y sensibilidad institucional, adem</w:t>
      </w:r>
      <w:r>
        <w:rPr>
          <w:rStyle w:val="Ninguno"/>
          <w:rFonts w:ascii="Arial" w:hAnsi="Arial"/>
          <w:sz w:val="25"/>
          <w:szCs w:val="25"/>
        </w:rPr>
        <w:t>á</w:t>
      </w:r>
      <w:r>
        <w:rPr>
          <w:rStyle w:val="Ninguno"/>
          <w:rFonts w:ascii="Arial" w:hAnsi="Arial"/>
          <w:sz w:val="25"/>
          <w:szCs w:val="25"/>
        </w:rPr>
        <w:t>s de fomentar la empat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 y el apoyo hacia quienes enfrentan este tipo de duelos.</w:t>
      </w:r>
    </w:p>
    <w:p w14:paraId="27E60E9D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sz w:val="25"/>
          <w:szCs w:val="25"/>
        </w:rPr>
        <w:t>Por lo anteriormente expuesto, someto a la consideraci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 esta Honorable As</w:t>
      </w:r>
      <w:r>
        <w:rPr>
          <w:rStyle w:val="Ninguno"/>
          <w:rFonts w:ascii="Arial" w:hAnsi="Arial"/>
          <w:sz w:val="25"/>
          <w:szCs w:val="25"/>
        </w:rPr>
        <w:t>amblea el siguiente:</w:t>
      </w:r>
    </w:p>
    <w:p w14:paraId="3FCB53E2" w14:textId="77777777" w:rsidR="00DE645A" w:rsidRDefault="001D7120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5"/>
          <w:szCs w:val="25"/>
          <w:lang w:val="de-DE"/>
        </w:rPr>
      </w:pPr>
      <w:r>
        <w:rPr>
          <w:rStyle w:val="Ninguno"/>
          <w:rFonts w:ascii="Arial" w:hAnsi="Arial"/>
          <w:b/>
          <w:bCs/>
          <w:sz w:val="25"/>
          <w:szCs w:val="25"/>
          <w:lang w:val="de-DE"/>
        </w:rPr>
        <w:t>P U N T O   D E  A C U E R D O.</w:t>
      </w:r>
    </w:p>
    <w:p w14:paraId="765DDD70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b/>
          <w:bCs/>
          <w:sz w:val="25"/>
          <w:szCs w:val="25"/>
          <w:lang w:val="de-DE"/>
        </w:rPr>
        <w:t xml:space="preserve">PRIMERO. </w:t>
      </w:r>
      <w:bookmarkStart w:id="0" w:name="_Hlk209695850"/>
      <w:r>
        <w:rPr>
          <w:rStyle w:val="Ninguno"/>
          <w:rFonts w:ascii="Arial" w:hAnsi="Arial"/>
          <w:sz w:val="25"/>
          <w:szCs w:val="25"/>
        </w:rPr>
        <w:t>La Sexag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sima Octava Legislatura del Honorable Congreso del Estado de Chihuahua exhorta respetuosamente a los tres Poderes del Estado, a los 67 Ayuntamientos y a las dependencias y organismos de</w:t>
      </w:r>
      <w:r>
        <w:rPr>
          <w:rStyle w:val="Ninguno"/>
          <w:rFonts w:ascii="Arial" w:hAnsi="Arial"/>
          <w:sz w:val="25"/>
          <w:szCs w:val="25"/>
        </w:rPr>
        <w:t>scentralizados de la Administraci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P</w:t>
      </w:r>
      <w:r>
        <w:rPr>
          <w:rStyle w:val="Ninguno"/>
          <w:rFonts w:ascii="Arial" w:hAnsi="Arial"/>
          <w:sz w:val="25"/>
          <w:szCs w:val="25"/>
        </w:rPr>
        <w:t>ú</w:t>
      </w:r>
      <w:r>
        <w:rPr>
          <w:rStyle w:val="Ninguno"/>
          <w:rFonts w:ascii="Arial" w:hAnsi="Arial"/>
          <w:sz w:val="25"/>
          <w:szCs w:val="25"/>
        </w:rPr>
        <w:t>blica Estatal y Municipal, para que durante los d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as 14, 15 y 16 de octubre de 2025, iluminen sus edificios p</w:t>
      </w:r>
      <w:r>
        <w:rPr>
          <w:rStyle w:val="Ninguno"/>
          <w:rFonts w:ascii="Arial" w:hAnsi="Arial"/>
          <w:sz w:val="25"/>
          <w:szCs w:val="25"/>
        </w:rPr>
        <w:t>ú</w:t>
      </w:r>
      <w:r>
        <w:rPr>
          <w:rStyle w:val="Ninguno"/>
          <w:rFonts w:ascii="Arial" w:hAnsi="Arial"/>
          <w:sz w:val="25"/>
          <w:szCs w:val="25"/>
        </w:rPr>
        <w:t>blicos con los colores rosa y azul, en conmemoraci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>n del D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 Estatal de la Concientizaci</w:t>
      </w:r>
      <w:r>
        <w:rPr>
          <w:rStyle w:val="Ninguno"/>
          <w:rFonts w:ascii="Arial" w:hAnsi="Arial"/>
          <w:sz w:val="25"/>
          <w:szCs w:val="25"/>
        </w:rPr>
        <w:t>ó</w:t>
      </w:r>
      <w:r>
        <w:rPr>
          <w:rStyle w:val="Ninguno"/>
          <w:rFonts w:ascii="Arial" w:hAnsi="Arial"/>
          <w:sz w:val="25"/>
          <w:szCs w:val="25"/>
        </w:rPr>
        <w:t xml:space="preserve">n de la </w:t>
      </w:r>
      <w:r>
        <w:rPr>
          <w:rStyle w:val="Ninguno"/>
          <w:rFonts w:ascii="Arial" w:hAnsi="Arial"/>
          <w:sz w:val="25"/>
          <w:szCs w:val="25"/>
        </w:rPr>
        <w:t>Muerte Gestacional, Perinatal y Neonatal, como muestra de empat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a, respeto y solidaridad con las familias que enfrentan la p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rdida de un hijo antes o poco despu</w:t>
      </w:r>
      <w:r>
        <w:rPr>
          <w:rStyle w:val="Ninguno"/>
          <w:rFonts w:ascii="Arial" w:hAnsi="Arial"/>
          <w:sz w:val="25"/>
          <w:szCs w:val="25"/>
        </w:rPr>
        <w:t>é</w:t>
      </w:r>
      <w:r>
        <w:rPr>
          <w:rStyle w:val="Ninguno"/>
          <w:rFonts w:ascii="Arial" w:hAnsi="Arial"/>
          <w:sz w:val="25"/>
          <w:szCs w:val="25"/>
        </w:rPr>
        <w:t>s del nacimiento.</w:t>
      </w:r>
      <w:bookmarkEnd w:id="0"/>
    </w:p>
    <w:p w14:paraId="0A0517D0" w14:textId="77777777" w:rsidR="00DE645A" w:rsidRDefault="001D7120">
      <w:pPr>
        <w:pStyle w:val="CuerpoA"/>
        <w:spacing w:line="360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  <w:r>
        <w:rPr>
          <w:rStyle w:val="Ninguno"/>
          <w:rFonts w:ascii="Arial" w:hAnsi="Arial"/>
          <w:b/>
          <w:bCs/>
          <w:sz w:val="25"/>
          <w:szCs w:val="25"/>
          <w:lang w:val="de-DE"/>
        </w:rPr>
        <w:t>ECON</w:t>
      </w:r>
      <w:r>
        <w:rPr>
          <w:rStyle w:val="Ninguno"/>
          <w:rFonts w:ascii="Arial" w:hAnsi="Arial"/>
          <w:b/>
          <w:bCs/>
          <w:sz w:val="25"/>
          <w:szCs w:val="25"/>
        </w:rPr>
        <w:t>Ó</w:t>
      </w:r>
      <w:r>
        <w:rPr>
          <w:rStyle w:val="Ninguno"/>
          <w:rFonts w:ascii="Arial" w:hAnsi="Arial"/>
          <w:b/>
          <w:bCs/>
          <w:sz w:val="25"/>
          <w:szCs w:val="25"/>
        </w:rPr>
        <w:t>MICO. -</w:t>
      </w:r>
      <w:r>
        <w:rPr>
          <w:rStyle w:val="Ninguno"/>
          <w:rFonts w:ascii="Arial" w:hAnsi="Arial"/>
          <w:sz w:val="25"/>
          <w:szCs w:val="25"/>
        </w:rPr>
        <w:t xml:space="preserve"> Aprobado que sea, t</w:t>
      </w:r>
      <w:r>
        <w:rPr>
          <w:rStyle w:val="Ninguno"/>
          <w:rFonts w:ascii="Arial" w:hAnsi="Arial"/>
          <w:sz w:val="25"/>
          <w:szCs w:val="25"/>
        </w:rPr>
        <w:t>ú</w:t>
      </w:r>
      <w:r>
        <w:rPr>
          <w:rStyle w:val="Ninguno"/>
          <w:rFonts w:ascii="Arial" w:hAnsi="Arial"/>
          <w:sz w:val="25"/>
          <w:szCs w:val="25"/>
        </w:rPr>
        <w:t>rnese a la Secretar</w:t>
      </w:r>
      <w:r>
        <w:rPr>
          <w:rStyle w:val="Ninguno"/>
          <w:rFonts w:ascii="Arial" w:hAnsi="Arial"/>
          <w:sz w:val="25"/>
          <w:szCs w:val="25"/>
        </w:rPr>
        <w:t>í</w:t>
      </w:r>
      <w:r>
        <w:rPr>
          <w:rStyle w:val="Ninguno"/>
          <w:rFonts w:ascii="Arial" w:hAnsi="Arial"/>
          <w:sz w:val="25"/>
          <w:szCs w:val="25"/>
        </w:rPr>
        <w:t>a para que elabore la Mi</w:t>
      </w:r>
      <w:r>
        <w:rPr>
          <w:rStyle w:val="Ninguno"/>
          <w:rFonts w:ascii="Arial" w:hAnsi="Arial"/>
          <w:sz w:val="25"/>
          <w:szCs w:val="25"/>
        </w:rPr>
        <w:t>nuta de acuerdo correspondiente.</w:t>
      </w:r>
      <w:r>
        <w:rPr>
          <w:rStyle w:val="Ninguno"/>
          <w:rFonts w:ascii="Arial" w:hAnsi="Arial"/>
          <w:sz w:val="25"/>
          <w:szCs w:val="25"/>
        </w:rPr>
        <w:t> </w:t>
      </w:r>
    </w:p>
    <w:p w14:paraId="006F3F70" w14:textId="77777777" w:rsidR="00DE645A" w:rsidRDefault="00DE645A">
      <w:pPr>
        <w:pStyle w:val="CuerpoA"/>
        <w:spacing w:line="144" w:lineRule="auto"/>
        <w:jc w:val="both"/>
        <w:rPr>
          <w:rStyle w:val="Ninguno"/>
          <w:rFonts w:ascii="Arial" w:eastAsia="Arial" w:hAnsi="Arial" w:cs="Arial"/>
          <w:sz w:val="25"/>
          <w:szCs w:val="25"/>
        </w:rPr>
      </w:pPr>
    </w:p>
    <w:p w14:paraId="46E159FE" w14:textId="77777777" w:rsidR="00DE645A" w:rsidRDefault="001D7120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5"/>
          <w:szCs w:val="25"/>
          <w:lang w:val="it-IT"/>
        </w:rPr>
      </w:pPr>
      <w:r>
        <w:rPr>
          <w:rStyle w:val="Ninguno"/>
          <w:rFonts w:ascii="Arial" w:hAnsi="Arial"/>
          <w:b/>
          <w:bCs/>
          <w:sz w:val="25"/>
          <w:szCs w:val="25"/>
          <w:lang w:val="it-IT"/>
        </w:rPr>
        <w:t>A T E N T A M E N T E</w:t>
      </w:r>
    </w:p>
    <w:p w14:paraId="4E4648DB" w14:textId="77777777" w:rsidR="00DE645A" w:rsidRDefault="00DE645A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5"/>
          <w:szCs w:val="25"/>
        </w:rPr>
      </w:pPr>
    </w:p>
    <w:p w14:paraId="7965C7DB" w14:textId="77777777" w:rsidR="00DE645A" w:rsidRDefault="00DE645A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5"/>
          <w:szCs w:val="25"/>
        </w:rPr>
      </w:pPr>
    </w:p>
    <w:p w14:paraId="50B115A4" w14:textId="77777777" w:rsidR="00DE645A" w:rsidRDefault="001D7120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5"/>
          <w:szCs w:val="25"/>
          <w:u w:val="single"/>
          <w:lang w:val="en-US"/>
        </w:rPr>
      </w:pPr>
      <w:r>
        <w:rPr>
          <w:rStyle w:val="Ninguno"/>
          <w:rFonts w:ascii="Arial" w:hAnsi="Arial"/>
          <w:b/>
          <w:bCs/>
          <w:sz w:val="25"/>
          <w:szCs w:val="25"/>
          <w:u w:val="single"/>
          <w:lang w:val="en-US"/>
        </w:rPr>
        <w:t>DIP. CARLA YAMILETH RIVAS MARTINEZ</w:t>
      </w:r>
    </w:p>
    <w:tbl>
      <w:tblPr>
        <w:tblStyle w:val="TableNormal"/>
        <w:tblW w:w="88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414"/>
      </w:tblGrid>
      <w:tr w:rsidR="00DE645A" w14:paraId="3A558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/>
          <w:jc w:val="center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22CC" w14:textId="77777777" w:rsidR="00DE645A" w:rsidRDefault="00DE645A">
            <w:pPr>
              <w:pStyle w:val="CuerpoA"/>
              <w:spacing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4B7BCD5E" w14:textId="77777777" w:rsidR="00DE645A" w:rsidRDefault="00DE645A">
            <w:pPr>
              <w:pStyle w:val="CuerpoA"/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67826025" w14:textId="77777777" w:rsidR="00DE645A" w:rsidRDefault="00DE645A">
            <w:pPr>
              <w:pStyle w:val="CuerpoA"/>
              <w:spacing w:after="0" w:line="360" w:lineRule="auto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0FAF52D9" w14:textId="77777777" w:rsidR="00DE645A" w:rsidRDefault="00DE645A">
            <w:pPr>
              <w:pStyle w:val="CuerpoA"/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5409F56B" w14:textId="77777777" w:rsidR="00DE645A" w:rsidRDefault="00DE645A">
            <w:pPr>
              <w:pStyle w:val="CuerpoA"/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1D18F89E" w14:textId="77777777" w:rsidR="00DE645A" w:rsidRDefault="001D7120">
            <w:pPr>
              <w:pStyle w:val="CuerpoA"/>
              <w:spacing w:after="0" w:line="360" w:lineRule="auto"/>
            </w:pP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>DIP. JOS</w:t>
            </w: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 xml:space="preserve">É </w:t>
            </w: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>ALFREDO CH</w:t>
            </w: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>Á</w:t>
            </w: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>VEZ MADRID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8AB5" w14:textId="77777777" w:rsidR="00DE645A" w:rsidRDefault="00DE645A">
            <w:pPr>
              <w:pStyle w:val="CuerpoA"/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30041C45" w14:textId="77777777" w:rsidR="00DE645A" w:rsidRDefault="00DE645A">
            <w:pPr>
              <w:pStyle w:val="CuerpoA"/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28BD46BA" w14:textId="77777777" w:rsidR="00DE645A" w:rsidRDefault="00DE645A">
            <w:pPr>
              <w:pStyle w:val="CuerpoA"/>
              <w:spacing w:after="0" w:line="360" w:lineRule="auto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004F283D" w14:textId="77777777" w:rsidR="00DE645A" w:rsidRDefault="00DE645A">
            <w:pPr>
              <w:pStyle w:val="CuerpoA"/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5"/>
                <w:szCs w:val="25"/>
                <w:u w:val="single"/>
              </w:rPr>
            </w:pPr>
          </w:p>
          <w:p w14:paraId="77C75764" w14:textId="77777777" w:rsidR="00DE645A" w:rsidRDefault="00DE645A">
            <w:pPr>
              <w:pStyle w:val="CuerpoA"/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</w:rPr>
            </w:pPr>
          </w:p>
          <w:p w14:paraId="3570901D" w14:textId="77777777" w:rsidR="00DE645A" w:rsidRDefault="001D7120">
            <w:pPr>
              <w:pStyle w:val="CuerpoA"/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>DIP. S</w:t>
            </w: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>Á</w:t>
            </w:r>
            <w:r>
              <w:rPr>
                <w:rStyle w:val="Ninguno"/>
                <w:rFonts w:ascii="Arial" w:hAnsi="Arial"/>
                <w:b/>
                <w:bCs/>
                <w:sz w:val="25"/>
                <w:szCs w:val="25"/>
                <w:u w:val="single"/>
              </w:rPr>
              <w:t>UL MIRELES CORRAL</w:t>
            </w:r>
          </w:p>
        </w:tc>
      </w:tr>
    </w:tbl>
    <w:p w14:paraId="7E7FE2A5" w14:textId="77777777" w:rsidR="00DE645A" w:rsidRDefault="00DE645A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ascii="Arial" w:eastAsia="Arial" w:hAnsi="Arial" w:cs="Arial"/>
          <w:b/>
          <w:bCs/>
          <w:sz w:val="25"/>
          <w:szCs w:val="25"/>
          <w:u w:val="single"/>
          <w:lang w:val="en-US"/>
        </w:rPr>
      </w:pPr>
    </w:p>
    <w:p w14:paraId="0B26D832" w14:textId="77777777" w:rsidR="00DE645A" w:rsidRDefault="00DE645A">
      <w:pPr>
        <w:pStyle w:val="CuerpoA"/>
        <w:widowControl w:val="0"/>
        <w:spacing w:line="240" w:lineRule="auto"/>
        <w:jc w:val="center"/>
        <w:rPr>
          <w:rStyle w:val="Ninguno"/>
          <w:rFonts w:ascii="Arial" w:eastAsia="Arial" w:hAnsi="Arial" w:cs="Arial"/>
          <w:b/>
          <w:bCs/>
          <w:sz w:val="25"/>
          <w:szCs w:val="25"/>
          <w:u w:val="single"/>
          <w:lang w:val="en-US"/>
        </w:rPr>
      </w:pPr>
    </w:p>
    <w:p w14:paraId="6C409A34" w14:textId="77777777" w:rsidR="00DE645A" w:rsidRDefault="00DE645A">
      <w:pPr>
        <w:pStyle w:val="CuerpoA"/>
        <w:widowControl w:val="0"/>
        <w:spacing w:line="240" w:lineRule="auto"/>
        <w:jc w:val="center"/>
        <w:rPr>
          <w:rStyle w:val="Ninguno"/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107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6"/>
        <w:gridCol w:w="5356"/>
      </w:tblGrid>
      <w:tr w:rsidR="00DE645A" w14:paraId="788D5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/>
          <w:jc w:val="center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A4E5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A8A9D2A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2BC2208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6727B94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0FB9B1B" w14:textId="77777777" w:rsidR="00DE645A" w:rsidRDefault="001D7120">
            <w:pPr>
              <w:pStyle w:val="CuerpoA"/>
              <w:tabs>
                <w:tab w:val="left" w:pos="2055"/>
              </w:tabs>
              <w:spacing w:after="0" w:line="360" w:lineRule="auto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DIP. EDNA X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CHITL CONTRERAS HERRERA.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3972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EFA8DB3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D1AEA36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97FFD2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E3DEBD7" w14:textId="77777777" w:rsidR="00DE645A" w:rsidRDefault="001D7120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DIP. ISMAEL P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É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REZ PAV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A.</w:t>
            </w:r>
          </w:p>
        </w:tc>
      </w:tr>
      <w:tr w:rsidR="00DE645A" w14:paraId="6765F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/>
          <w:jc w:val="center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1657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220F42E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4443C1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6E8220C" w14:textId="77777777" w:rsidR="00DE645A" w:rsidRDefault="001D7120">
            <w:pPr>
              <w:pStyle w:val="CuerpoA"/>
              <w:tabs>
                <w:tab w:val="left" w:pos="2055"/>
              </w:tabs>
              <w:spacing w:after="0" w:line="360" w:lineRule="auto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DIP. 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ROBERTO MARCELINO CARRE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N HUITR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Ó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N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1C85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BA60551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B26B697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737813E" w14:textId="77777777" w:rsidR="00DE645A" w:rsidRDefault="001D7120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DIP. JORGE CARLOS SOTO PRIETO</w:t>
            </w:r>
          </w:p>
        </w:tc>
      </w:tr>
      <w:tr w:rsidR="00DE645A" w14:paraId="22E50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/>
          <w:jc w:val="center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62DA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3F6379D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7C04386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EB3C14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C6CA148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E743514" w14:textId="77777777" w:rsidR="00DE645A" w:rsidRDefault="001D7120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DIP. ARTURO ZUBIA FERN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Á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NDEZ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05B9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5972A9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09078F7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17D5EB8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1A77B28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12C7DDC" w14:textId="77777777" w:rsidR="00DE645A" w:rsidRDefault="001D7120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DIP. CARLOS ALFREDO OLSON SAN VICENTE</w:t>
            </w:r>
          </w:p>
        </w:tc>
      </w:tr>
      <w:tr w:rsidR="00DE645A" w14:paraId="2279D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/>
          <w:jc w:val="center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715A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A3F5A36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B747095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D0FC8FC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19E68FA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52E1B5C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</w:rPr>
            </w:pPr>
          </w:p>
          <w:p w14:paraId="24DC586A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</w:rPr>
            </w:pPr>
          </w:p>
          <w:p w14:paraId="343892A1" w14:textId="77777777" w:rsidR="00DE645A" w:rsidRDefault="001D7120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DIP. NANCY JANETH FR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AS </w:t>
            </w:r>
            <w:proofErr w:type="spellStart"/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FR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AS</w:t>
            </w:r>
            <w:proofErr w:type="spellEnd"/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0633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720B8F5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D644E2B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C17A62D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4F1565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EF47FB6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</w:rPr>
            </w:pPr>
          </w:p>
          <w:p w14:paraId="24D42F8D" w14:textId="77777777" w:rsidR="00DE645A" w:rsidRDefault="00DE645A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</w:rPr>
            </w:pPr>
          </w:p>
          <w:p w14:paraId="7B31042B" w14:textId="77777777" w:rsidR="00DE645A" w:rsidRDefault="001D7120">
            <w:pPr>
              <w:pStyle w:val="CuerpoA"/>
              <w:tabs>
                <w:tab w:val="left" w:pos="2055"/>
              </w:tabs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DIP. YESENIA GUADALUPE REYES CALZAD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Í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AS</w:t>
            </w:r>
          </w:p>
        </w:tc>
      </w:tr>
      <w:tr w:rsidR="00DE645A" w14:paraId="0D04A0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/>
          <w:jc w:val="center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CE05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4FB66E4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BA700D6" w14:textId="77777777" w:rsidR="00DE645A" w:rsidRDefault="00DE645A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  <w:rPr>
                <w:rStyle w:val="Ninguno"/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0D7DA93" w14:textId="77777777" w:rsidR="00DE645A" w:rsidRDefault="001D7120">
            <w:pPr>
              <w:pStyle w:val="CuerpoA"/>
              <w:tabs>
                <w:tab w:val="left" w:pos="3915"/>
              </w:tabs>
              <w:spacing w:after="0" w:line="360" w:lineRule="auto"/>
              <w:jc w:val="center"/>
            </w:pP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DIP. JOCELINE VEGA </w:t>
            </w:r>
            <w:r>
              <w:rPr>
                <w:rStyle w:val="Ninguno"/>
                <w:rFonts w:ascii="Arial" w:hAnsi="Arial"/>
                <w:b/>
                <w:bCs/>
                <w:sz w:val="24"/>
                <w:szCs w:val="24"/>
                <w:u w:val="single"/>
              </w:rPr>
              <w:t>VARGAS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0229" w14:textId="77777777" w:rsidR="00DE645A" w:rsidRDefault="00DE645A"/>
        </w:tc>
      </w:tr>
      <w:tr w:rsidR="00DE645A" w14:paraId="37DB26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  <w:jc w:val="center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1F7C" w14:textId="77777777" w:rsidR="00DE645A" w:rsidRDefault="00DE645A"/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9D95" w14:textId="77777777" w:rsidR="00DE645A" w:rsidRDefault="00DE645A"/>
        </w:tc>
      </w:tr>
      <w:tr w:rsidR="00DE645A" w14:paraId="3C08E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  <w:jc w:val="center"/>
        </w:trPr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B6BB" w14:textId="77777777" w:rsidR="00DE645A" w:rsidRDefault="00DE645A"/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2615" w14:textId="77777777" w:rsidR="00DE645A" w:rsidRDefault="00DE645A"/>
        </w:tc>
      </w:tr>
    </w:tbl>
    <w:p w14:paraId="3BB06462" w14:textId="77777777" w:rsidR="00DE645A" w:rsidRDefault="00DE645A">
      <w:pPr>
        <w:pStyle w:val="CuerpoA"/>
        <w:widowControl w:val="0"/>
        <w:spacing w:line="240" w:lineRule="auto"/>
        <w:ind w:left="216" w:hanging="216"/>
        <w:jc w:val="center"/>
        <w:rPr>
          <w:rStyle w:val="Ninguno"/>
          <w:rFonts w:ascii="Arial" w:eastAsia="Arial" w:hAnsi="Arial" w:cs="Arial"/>
          <w:sz w:val="25"/>
          <w:szCs w:val="25"/>
        </w:rPr>
      </w:pPr>
    </w:p>
    <w:p w14:paraId="7907D771" w14:textId="77777777" w:rsidR="00DE645A" w:rsidRDefault="00DE645A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ascii="Arial" w:eastAsia="Arial" w:hAnsi="Arial" w:cs="Arial"/>
          <w:sz w:val="25"/>
          <w:szCs w:val="25"/>
        </w:rPr>
      </w:pPr>
    </w:p>
    <w:p w14:paraId="3CE11412" w14:textId="77777777" w:rsidR="00DE645A" w:rsidRDefault="00DE645A">
      <w:pPr>
        <w:pStyle w:val="CuerpoA"/>
        <w:tabs>
          <w:tab w:val="left" w:pos="2640"/>
        </w:tabs>
      </w:pPr>
    </w:p>
    <w:sectPr w:rsidR="00DE645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1AAA" w14:textId="77777777" w:rsidR="00000000" w:rsidRDefault="001D7120">
      <w:r>
        <w:separator/>
      </w:r>
    </w:p>
  </w:endnote>
  <w:endnote w:type="continuationSeparator" w:id="0">
    <w:p w14:paraId="333F10F9" w14:textId="77777777" w:rsidR="00000000" w:rsidRDefault="001D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 Italic">
    <w:altName w:val="Brush Script 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2052" w14:textId="77777777" w:rsidR="00DE645A" w:rsidRDefault="00DE645A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C07F" w14:textId="77777777" w:rsidR="00000000" w:rsidRDefault="001D7120">
      <w:r>
        <w:separator/>
      </w:r>
    </w:p>
  </w:footnote>
  <w:footnote w:type="continuationSeparator" w:id="0">
    <w:p w14:paraId="62C21536" w14:textId="77777777" w:rsidR="00000000" w:rsidRDefault="001D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5C4A" w14:textId="77777777" w:rsidR="00DE645A" w:rsidRDefault="001D7120">
    <w:pPr>
      <w:pStyle w:val="Encabezado"/>
      <w:tabs>
        <w:tab w:val="clear" w:pos="8838"/>
        <w:tab w:val="right" w:pos="881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79306CC" wp14:editId="4E78941A">
          <wp:simplePos x="0" y="0"/>
          <wp:positionH relativeFrom="page">
            <wp:posOffset>-133348</wp:posOffset>
          </wp:positionH>
          <wp:positionV relativeFrom="page">
            <wp:posOffset>-95250</wp:posOffset>
          </wp:positionV>
          <wp:extent cx="8067675" cy="10372725"/>
          <wp:effectExtent l="0" t="0" r="0" b="0"/>
          <wp:wrapNone/>
          <wp:docPr id="1073741825" name="officeArt object" descr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8" descr="Imagen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7675" cy="10372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2D69B0A" wp14:editId="7E069031">
              <wp:simplePos x="0" y="0"/>
              <wp:positionH relativeFrom="page">
                <wp:posOffset>2604135</wp:posOffset>
              </wp:positionH>
              <wp:positionV relativeFrom="page">
                <wp:posOffset>152400</wp:posOffset>
              </wp:positionV>
              <wp:extent cx="4791075" cy="619125"/>
              <wp:effectExtent l="0" t="0" r="0" b="0"/>
              <wp:wrapNone/>
              <wp:docPr id="1073741826" name="officeArt object" descr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E87E46F" w14:textId="77777777" w:rsidR="00DE645A" w:rsidRDefault="001D7120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Style w:val="Ninguno"/>
                              <w:rFonts w:ascii="Brush Script MT Italic" w:hAnsi="Brush Script MT Italic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Style w:val="Ninguno"/>
                              <w:rFonts w:ascii="Brush Script MT Italic" w:hAnsi="Brush Script MT Italic"/>
                              <w:sz w:val="32"/>
                              <w:szCs w:val="32"/>
                            </w:rPr>
                            <w:t>2025, A</w:t>
                          </w:r>
                          <w:r>
                            <w:rPr>
                              <w:rStyle w:val="Ninguno"/>
                              <w:rFonts w:ascii="Brush Script MT Italic" w:hAnsi="Brush Script MT Italic"/>
                              <w:sz w:val="32"/>
                              <w:szCs w:val="32"/>
                            </w:rPr>
                            <w:t>ñ</w:t>
                          </w:r>
                          <w:r>
                            <w:rPr>
                              <w:rStyle w:val="Ninguno"/>
                              <w:rFonts w:ascii="Brush Script MT Italic" w:hAnsi="Brush Script MT Italic"/>
                              <w:sz w:val="32"/>
                              <w:szCs w:val="32"/>
                            </w:rPr>
                            <w:t>o del Bicentenario de la Primera Constituci</w:t>
                          </w:r>
                          <w:r>
                            <w:rPr>
                              <w:rStyle w:val="Ninguno"/>
                              <w:rFonts w:ascii="Brush Script MT Italic" w:hAnsi="Brush Script MT Italic"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Style w:val="Ninguno"/>
                              <w:rFonts w:ascii="Brush Script MT Italic" w:hAnsi="Brush Script MT Italic"/>
                              <w:sz w:val="32"/>
                              <w:szCs w:val="32"/>
                            </w:rPr>
                            <w:t>n del Estado de Chihuahua</w:t>
                          </w:r>
                          <w:r>
                            <w:rPr>
                              <w:rStyle w:val="Ninguno"/>
                              <w:rFonts w:ascii="Brush Script MT Italic" w:hAnsi="Brush Script MT Italic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5.1pt;margin-top:12.0pt;width:377.2pt;height:4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header"/>
                      <w:jc w:val="center"/>
                    </w:pPr>
                    <w:r>
                      <w:rPr>
                        <w:rStyle w:val="Ninguno"/>
                        <w:rFonts w:ascii="Brush Script MT Italic" w:hAnsi="Brush Script MT Italic" w:hint="default"/>
                        <w:sz w:val="32"/>
                        <w:szCs w:val="32"/>
                        <w:rtl w:val="0"/>
                        <w:lang w:val="es-ES_tradnl"/>
                      </w:rPr>
                      <w:t>“</w:t>
                    </w:r>
                    <w:r>
                      <w:rPr>
                        <w:rStyle w:val="Ninguno"/>
                        <w:rFonts w:ascii="Brush Script MT Italic" w:hAnsi="Brush Script MT Italic"/>
                        <w:sz w:val="32"/>
                        <w:szCs w:val="32"/>
                        <w:rtl w:val="0"/>
                        <w:lang w:val="es-ES_tradnl"/>
                      </w:rPr>
                      <w:t>2025, A</w:t>
                    </w:r>
                    <w:r>
                      <w:rPr>
                        <w:rStyle w:val="Ninguno"/>
                        <w:rFonts w:ascii="Brush Script MT Italic" w:hAnsi="Brush Script MT Italic" w:hint="default"/>
                        <w:sz w:val="32"/>
                        <w:szCs w:val="32"/>
                        <w:rtl w:val="0"/>
                        <w:lang w:val="es-ES_tradnl"/>
                      </w:rPr>
                      <w:t>ñ</w:t>
                    </w:r>
                    <w:r>
                      <w:rPr>
                        <w:rStyle w:val="Ninguno"/>
                        <w:rFonts w:ascii="Brush Script MT Italic" w:hAnsi="Brush Script MT Italic"/>
                        <w:sz w:val="32"/>
                        <w:szCs w:val="32"/>
                        <w:rtl w:val="0"/>
                        <w:lang w:val="es-ES_tradnl"/>
                      </w:rPr>
                      <w:t>o del Bicentenario de la Primera Constituci</w:t>
                    </w:r>
                    <w:r>
                      <w:rPr>
                        <w:rStyle w:val="Ninguno"/>
                        <w:rFonts w:ascii="Brush Script MT Italic" w:hAnsi="Brush Script MT Italic" w:hint="default"/>
                        <w:sz w:val="32"/>
                        <w:szCs w:val="32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Style w:val="Ninguno"/>
                        <w:rFonts w:ascii="Brush Script MT Italic" w:hAnsi="Brush Script MT Italic"/>
                        <w:sz w:val="32"/>
                        <w:szCs w:val="32"/>
                        <w:rtl w:val="0"/>
                        <w:lang w:val="es-ES_tradnl"/>
                      </w:rPr>
                      <w:t>n del Estado de Chihuahua</w:t>
                    </w:r>
                    <w:r>
                      <w:rPr>
                        <w:rStyle w:val="Ninguno"/>
                        <w:rFonts w:ascii="Brush Script MT Italic" w:hAnsi="Brush Script MT Italic" w:hint="default"/>
                        <w:sz w:val="32"/>
                        <w:szCs w:val="32"/>
                        <w:rtl w:val="0"/>
                        <w:lang w:val="es-ES_tradnl"/>
                      </w:rPr>
                      <w:t>”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CD6A588" wp14:editId="31993B62">
          <wp:simplePos x="0" y="0"/>
          <wp:positionH relativeFrom="page">
            <wp:posOffset>5476041</wp:posOffset>
          </wp:positionH>
          <wp:positionV relativeFrom="page">
            <wp:posOffset>7605208</wp:posOffset>
          </wp:positionV>
          <wp:extent cx="1747269" cy="1005621"/>
          <wp:effectExtent l="0" t="0" r="0" b="0"/>
          <wp:wrapNone/>
          <wp:docPr id="1073741827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n 3" descr="Imagen 3"/>
                  <pic:cNvPicPr>
                    <a:picLocks noChangeAspect="1"/>
                  </pic:cNvPicPr>
                </pic:nvPicPr>
                <pic:blipFill>
                  <a:blip r:embed="rId2"/>
                  <a:srcRect l="4799" t="23680" r="6241" b="25119"/>
                  <a:stretch>
                    <a:fillRect/>
                  </a:stretch>
                </pic:blipFill>
                <pic:spPr>
                  <a:xfrm>
                    <a:off x="0" y="0"/>
                    <a:ext cx="1747269" cy="10056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5A"/>
    <w:rsid w:val="001D7120"/>
    <w:rsid w:val="00D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FA80"/>
  <w15:docId w15:val="{D2338846-88C9-4C24-946A-37C9464C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Daniela Flores Chacon</dc:creator>
  <cp:lastModifiedBy>Andrea Daniela Flores Chacon</cp:lastModifiedBy>
  <cp:revision>2</cp:revision>
  <dcterms:created xsi:type="dcterms:W3CDTF">2025-10-08T20:04:00Z</dcterms:created>
  <dcterms:modified xsi:type="dcterms:W3CDTF">2025-10-08T20:04:00Z</dcterms:modified>
</cp:coreProperties>
</file>