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C3D" w14:textId="32949A42" w:rsidR="00780DA0" w:rsidRPr="001B666A" w:rsidRDefault="00780DA0" w:rsidP="001B666A">
      <w:pPr>
        <w:spacing w:after="220" w:line="360" w:lineRule="auto"/>
        <w:ind w:left="-5" w:hanging="10"/>
        <w:jc w:val="both"/>
        <w:rPr>
          <w:rFonts w:ascii="Century Gothic" w:hAnsi="Century Gothic"/>
          <w:sz w:val="26"/>
          <w:szCs w:val="26"/>
        </w:rPr>
      </w:pPr>
      <w:r w:rsidRPr="001B666A">
        <w:rPr>
          <w:rFonts w:ascii="Century Gothic" w:hAnsi="Century Gothic"/>
          <w:b/>
          <w:sz w:val="26"/>
          <w:szCs w:val="26"/>
        </w:rPr>
        <w:t>H. CONGRESO DEL ESTADO</w:t>
      </w:r>
      <w:r w:rsidRPr="001B666A">
        <w:rPr>
          <w:rFonts w:ascii="Century Gothic" w:hAnsi="Century Gothic"/>
          <w:sz w:val="26"/>
          <w:szCs w:val="26"/>
        </w:rPr>
        <w:t xml:space="preserve"> </w:t>
      </w:r>
    </w:p>
    <w:p w14:paraId="582BE19B" w14:textId="187779DB" w:rsidR="00780DA0" w:rsidRPr="001B666A" w:rsidRDefault="00780DA0" w:rsidP="001B666A">
      <w:pPr>
        <w:spacing w:line="360" w:lineRule="auto"/>
        <w:ind w:left="-5" w:hanging="10"/>
        <w:jc w:val="both"/>
        <w:rPr>
          <w:rFonts w:ascii="Century Gothic" w:hAnsi="Century Gothic"/>
          <w:sz w:val="26"/>
          <w:szCs w:val="26"/>
        </w:rPr>
      </w:pPr>
      <w:r w:rsidRPr="001B666A">
        <w:rPr>
          <w:rFonts w:ascii="Century Gothic" w:hAnsi="Century Gothic"/>
          <w:b/>
          <w:sz w:val="26"/>
          <w:szCs w:val="26"/>
        </w:rPr>
        <w:t>P R E S E N T E</w:t>
      </w:r>
      <w:r w:rsidRPr="001B666A">
        <w:rPr>
          <w:rFonts w:ascii="Century Gothic" w:hAnsi="Century Gothic"/>
          <w:sz w:val="26"/>
          <w:szCs w:val="26"/>
        </w:rPr>
        <w:t xml:space="preserve"> </w:t>
      </w:r>
    </w:p>
    <w:p w14:paraId="267AC9E2" w14:textId="72997D3A" w:rsidR="00780DA0" w:rsidRPr="001B666A" w:rsidRDefault="00780DA0" w:rsidP="001B666A">
      <w:pPr>
        <w:spacing w:after="130" w:line="360" w:lineRule="auto"/>
        <w:ind w:right="34" w:firstLine="709"/>
        <w:jc w:val="both"/>
        <w:rPr>
          <w:rFonts w:ascii="Century Gothic" w:hAnsi="Century Gothic"/>
          <w:sz w:val="26"/>
          <w:szCs w:val="26"/>
        </w:rPr>
      </w:pPr>
      <w:r w:rsidRPr="001B666A">
        <w:rPr>
          <w:rFonts w:ascii="Century Gothic" w:hAnsi="Century Gothic"/>
          <w:sz w:val="26"/>
          <w:szCs w:val="26"/>
        </w:rPr>
        <w:t xml:space="preserve">El suscrito, Diputado. </w:t>
      </w:r>
      <w:r w:rsidRPr="001B666A">
        <w:rPr>
          <w:rFonts w:ascii="Century Gothic" w:hAnsi="Century Gothic"/>
          <w:b/>
          <w:bCs/>
          <w:sz w:val="26"/>
          <w:szCs w:val="26"/>
        </w:rPr>
        <w:t>Arturo Zubia Fernández</w:t>
      </w:r>
      <w:r w:rsidRPr="001B666A">
        <w:rPr>
          <w:rFonts w:ascii="Century Gothic" w:hAnsi="Century Gothic"/>
          <w:sz w:val="26"/>
          <w:szCs w:val="26"/>
        </w:rPr>
        <w:t xml:space="preserve">, en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esta Honorable Soberanía, a fin de presentar la siguiente </w:t>
      </w:r>
      <w:r w:rsidRPr="001B666A">
        <w:rPr>
          <w:rFonts w:ascii="Century Gothic" w:hAnsi="Century Gothic"/>
          <w:b/>
          <w:sz w:val="26"/>
          <w:szCs w:val="26"/>
        </w:rPr>
        <w:t>Proposición con carácter de punto de acuerdo a efecto de exhortar a la</w:t>
      </w:r>
      <w:r w:rsidRPr="001B666A">
        <w:rPr>
          <w:rFonts w:ascii="Century Gothic" w:hAnsi="Century Gothic"/>
          <w:sz w:val="26"/>
          <w:szCs w:val="26"/>
        </w:rPr>
        <w:t xml:space="preserve"> </w:t>
      </w:r>
      <w:r w:rsidRPr="001B666A">
        <w:rPr>
          <w:rFonts w:ascii="Century Gothic" w:hAnsi="Century Gothic"/>
          <w:b/>
          <w:bCs/>
          <w:sz w:val="26"/>
          <w:szCs w:val="26"/>
        </w:rPr>
        <w:t xml:space="preserve">Comisión Nacional del Agua para que en el </w:t>
      </w:r>
      <w:r w:rsidRPr="001B666A">
        <w:rPr>
          <w:rFonts w:ascii="Century Gothic" w:hAnsi="Century Gothic" w:cs="Arial"/>
          <w:b/>
          <w:bCs/>
          <w:sz w:val="26"/>
          <w:szCs w:val="26"/>
        </w:rPr>
        <w:t>próximo ciclo agrícola se privilegie el uso del agua de las presas de la región para</w:t>
      </w:r>
      <w:r w:rsidR="000713B1">
        <w:rPr>
          <w:rFonts w:ascii="Century Gothic" w:hAnsi="Century Gothic" w:cs="Arial"/>
          <w:b/>
          <w:bCs/>
          <w:sz w:val="26"/>
          <w:szCs w:val="26"/>
        </w:rPr>
        <w:t xml:space="preserve"> el consumo doméstico y para</w:t>
      </w:r>
      <w:r w:rsidRPr="001B666A">
        <w:rPr>
          <w:rFonts w:ascii="Century Gothic" w:hAnsi="Century Gothic" w:cs="Arial"/>
          <w:b/>
          <w:bCs/>
          <w:sz w:val="26"/>
          <w:szCs w:val="26"/>
        </w:rPr>
        <w:t xml:space="preserve"> los productores locales</w:t>
      </w:r>
      <w:r w:rsidRPr="001B666A">
        <w:rPr>
          <w:rFonts w:ascii="Century Gothic" w:hAnsi="Century Gothic"/>
          <w:b/>
          <w:bCs/>
          <w:sz w:val="26"/>
          <w:szCs w:val="26"/>
        </w:rPr>
        <w:t>,</w:t>
      </w:r>
      <w:r w:rsidRPr="001B666A">
        <w:rPr>
          <w:rFonts w:ascii="Century Gothic" w:hAnsi="Century Gothic"/>
          <w:sz w:val="26"/>
          <w:szCs w:val="26"/>
        </w:rPr>
        <w:t xml:space="preserve"> esto de conformidad a la siguiente:  </w:t>
      </w:r>
    </w:p>
    <w:p w14:paraId="4F9F9D05" w14:textId="77777777" w:rsidR="00780DA0" w:rsidRPr="001B666A" w:rsidRDefault="00780DA0" w:rsidP="001B666A">
      <w:pPr>
        <w:spacing w:after="0" w:line="360" w:lineRule="auto"/>
        <w:jc w:val="both"/>
        <w:rPr>
          <w:rFonts w:ascii="Century Gothic" w:hAnsi="Century Gothic"/>
          <w:sz w:val="26"/>
          <w:szCs w:val="26"/>
        </w:rPr>
      </w:pPr>
    </w:p>
    <w:p w14:paraId="3957B251" w14:textId="77777777" w:rsidR="00780DA0" w:rsidRPr="001B666A" w:rsidRDefault="00780DA0" w:rsidP="001B666A">
      <w:pPr>
        <w:spacing w:after="570" w:line="360" w:lineRule="auto"/>
        <w:ind w:left="10" w:hanging="10"/>
        <w:jc w:val="center"/>
        <w:rPr>
          <w:rFonts w:ascii="Century Gothic" w:hAnsi="Century Gothic"/>
          <w:b/>
          <w:bCs/>
          <w:sz w:val="26"/>
          <w:szCs w:val="26"/>
        </w:rPr>
      </w:pPr>
      <w:r w:rsidRPr="001B666A">
        <w:rPr>
          <w:rFonts w:ascii="Century Gothic" w:hAnsi="Century Gothic"/>
          <w:b/>
          <w:bCs/>
          <w:sz w:val="26"/>
          <w:szCs w:val="26"/>
        </w:rPr>
        <w:t>Exposición de motivos</w:t>
      </w:r>
    </w:p>
    <w:p w14:paraId="0ECC0697" w14:textId="632ABDEB" w:rsidR="00780DA0"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 xml:space="preserve">El agua es uno de los recursos más valiosos para el desarrollo social, económico y productivo de cualquier región. En el caso del Estado de Chihuahua, las actividades agrícolas representan un motor </w:t>
      </w:r>
      <w:r w:rsidRPr="001B666A">
        <w:rPr>
          <w:rFonts w:ascii="Century Gothic" w:hAnsi="Century Gothic" w:cs="Arial"/>
          <w:sz w:val="26"/>
          <w:szCs w:val="26"/>
        </w:rPr>
        <w:lastRenderedPageBreak/>
        <w:t>fundamental para la economía local y nacional, pues de ellas dependen miles de familias</w:t>
      </w:r>
      <w:r w:rsidR="001B666A">
        <w:rPr>
          <w:rFonts w:ascii="Century Gothic" w:hAnsi="Century Gothic" w:cs="Arial"/>
          <w:sz w:val="26"/>
          <w:szCs w:val="26"/>
        </w:rPr>
        <w:t xml:space="preserve"> </w:t>
      </w:r>
      <w:r w:rsidRPr="001B666A">
        <w:rPr>
          <w:rFonts w:ascii="Century Gothic" w:hAnsi="Century Gothic" w:cs="Arial"/>
          <w:sz w:val="26"/>
          <w:szCs w:val="26"/>
        </w:rPr>
        <w:t>que encuentran en el campo no sólo una fuente de ingresos, sino también un elemento de identidad comunitaria y arraigo territorial.</w:t>
      </w:r>
    </w:p>
    <w:p w14:paraId="44258122" w14:textId="15C87FA6" w:rsidR="00780DA0"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Las presas ubicadas en nuestro estado constituyen la principal reserva de agua para el riego agrícola, permitiendo que cada ciclo productivo se lleven a cabo siembras que abastecen el mercado regional y nacional. Sin embargo, la incertidumbre sobre la disponibilidad del recurso, especialmente cuando se plantean intentos de trasvase hacia otras cuencas o entidades federativas, genera un clima de inestabilidad que amenaza directamente la capacidad de nuestros productores para planear, invertir y sostener sus cultivos.</w:t>
      </w:r>
    </w:p>
    <w:p w14:paraId="47D5B595" w14:textId="12AD02C8" w:rsidR="009E1527" w:rsidRPr="001B666A" w:rsidRDefault="009E1527" w:rsidP="001B666A">
      <w:pPr>
        <w:spacing w:line="360" w:lineRule="auto"/>
        <w:ind w:firstLine="709"/>
        <w:jc w:val="both"/>
        <w:rPr>
          <w:rFonts w:ascii="Century Gothic" w:hAnsi="Century Gothic" w:cs="Arial"/>
          <w:sz w:val="26"/>
          <w:szCs w:val="26"/>
        </w:rPr>
      </w:pPr>
      <w:r w:rsidRPr="000713B1">
        <w:rPr>
          <w:rFonts w:ascii="Century Gothic" w:hAnsi="Century Gothic" w:cs="Arial"/>
          <w:sz w:val="26"/>
          <w:szCs w:val="26"/>
        </w:rPr>
        <w:t>Se considera trasvase el uso, explotación o aprovechamiento de aguas nacionales superficiales trasladadas artificialmente de una cuenca a otra con la que no hay conexión natural, que realiza el Estado, así como los asignatarios y concesionarios.</w:t>
      </w:r>
    </w:p>
    <w:p w14:paraId="4B0A9688" w14:textId="77777777" w:rsidR="009E1527"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 xml:space="preserve">Resulta indispensable subrayar que cada litro de agua destinado al campo en Chihuahua se traduce en alimentos, empleos y desarrollo. El riego agrícola garantiza la producción de granos, forrajes y otros cultivos esenciales, que no sólo sostienen a quienes los </w:t>
      </w:r>
      <w:r w:rsidRPr="001B666A">
        <w:rPr>
          <w:rFonts w:ascii="Century Gothic" w:hAnsi="Century Gothic" w:cs="Arial"/>
          <w:sz w:val="26"/>
          <w:szCs w:val="26"/>
        </w:rPr>
        <w:lastRenderedPageBreak/>
        <w:t>producen, sino que también abastecen cadenas productivas de gran relevancia para la economía regional. Quitarles este recurso mediante trasvases afecta no solamente la tierra cultivable, sino también la seguridad alimentaria y el bienestar de la población que depende de ella.</w:t>
      </w:r>
    </w:p>
    <w:p w14:paraId="33B27DC5" w14:textId="6ACCBA0E" w:rsidR="009E1527" w:rsidRPr="001B666A" w:rsidRDefault="009E1527" w:rsidP="001B666A">
      <w:pPr>
        <w:spacing w:line="360" w:lineRule="auto"/>
        <w:ind w:firstLine="709"/>
        <w:jc w:val="both"/>
        <w:rPr>
          <w:rFonts w:ascii="Century Gothic" w:hAnsi="Century Gothic" w:cs="Arial"/>
          <w:sz w:val="26"/>
          <w:szCs w:val="26"/>
        </w:rPr>
      </w:pPr>
      <w:r w:rsidRPr="000713B1">
        <w:rPr>
          <w:rFonts w:ascii="Century Gothic" w:hAnsi="Century Gothic" w:cs="Arial"/>
          <w:sz w:val="26"/>
          <w:szCs w:val="26"/>
        </w:rPr>
        <w:t>Por supuesto, debe reconocerse que la atención prioritaria al consumo humano es incuestionable y debe mantenerse como principio rector en la gestión de los recursos hídricos; sin embargo, una vez cubiertas esas necesidades, es igualmente indispensable garantizar que el agua disponible se destine de manera justa y equitativa al desarrollo agrícola y productivo de las comunidades que dependen directamente de las presas de la región.</w:t>
      </w:r>
    </w:p>
    <w:p w14:paraId="0A85045D" w14:textId="4223220F" w:rsidR="00780DA0"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La experiencia histórica ha demostrado que cuando el agua se desvía fuera de la región sin atender las necesidades locales, se generan consecuencias sociales, económicas y hasta ambientales que repercuten de manera negativa. Los productores enfrentan pérdidas incalculables, se compromete la estabilidad de las comunidades rurales y se debilita la capacidad del estado para contribuir al desarrollo agroalimentario del país.</w:t>
      </w:r>
    </w:p>
    <w:p w14:paraId="2C052C18" w14:textId="6C2E94CD" w:rsidR="00780DA0"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 xml:space="preserve">Aunado a lo anterior, es importante señalar que la falta de agua en las regiones agrícolas no sólo repercute en la productividad, sino </w:t>
      </w:r>
      <w:r w:rsidRPr="001B666A">
        <w:rPr>
          <w:rFonts w:ascii="Century Gothic" w:hAnsi="Century Gothic" w:cs="Arial"/>
          <w:sz w:val="26"/>
          <w:szCs w:val="26"/>
        </w:rPr>
        <w:lastRenderedPageBreak/>
        <w:t>que también genera problemas sociales profundos, la ausencia de oportunidades productivas alienta fenómenos de pobreza y marginación; y en los casos más graves, puede convertirse en un detonante de conflictos entre comunidades, propiciando tensiones sociales que ponen en riesgo la paz y la gobernabilidad.</w:t>
      </w:r>
    </w:p>
    <w:p w14:paraId="520F806C" w14:textId="1D66D1A8" w:rsidR="00780DA0" w:rsidRPr="001B666A" w:rsidRDefault="00780DA0" w:rsidP="001B666A">
      <w:pPr>
        <w:spacing w:line="360" w:lineRule="auto"/>
        <w:ind w:firstLine="709"/>
        <w:jc w:val="both"/>
        <w:rPr>
          <w:rFonts w:ascii="Century Gothic" w:hAnsi="Century Gothic" w:cs="Arial"/>
          <w:sz w:val="26"/>
          <w:szCs w:val="26"/>
        </w:rPr>
      </w:pPr>
      <w:r w:rsidRPr="001B666A">
        <w:rPr>
          <w:rFonts w:ascii="Century Gothic" w:hAnsi="Century Gothic" w:cs="Arial"/>
          <w:sz w:val="26"/>
          <w:szCs w:val="26"/>
        </w:rPr>
        <w:t xml:space="preserve">Esta tribuna será utilizada cuantas veces sea necesario, una y otra vez, hasta que </w:t>
      </w:r>
      <w:r w:rsidR="00C9624B" w:rsidRPr="001B666A">
        <w:rPr>
          <w:rFonts w:ascii="Century Gothic" w:hAnsi="Century Gothic" w:cs="Arial"/>
          <w:sz w:val="26"/>
          <w:szCs w:val="26"/>
        </w:rPr>
        <w:t>se</w:t>
      </w:r>
      <w:r w:rsidRPr="001B666A">
        <w:rPr>
          <w:rFonts w:ascii="Century Gothic" w:hAnsi="Century Gothic" w:cs="Arial"/>
          <w:sz w:val="26"/>
          <w:szCs w:val="26"/>
        </w:rPr>
        <w:t xml:space="preserve"> entienda y atienda con la seriedad que corresponde la crisis del agua en nuestro estado. No descansaremos ni daremos un paso atrás mientras se pretenda ignorar la voz de nuestros productores y el derecho de nuestra gente a que el agua de nuestras presas se quede en la región para sostener la vida y el trabajo de Chihuahua.</w:t>
      </w:r>
    </w:p>
    <w:p w14:paraId="5D79530F" w14:textId="0B85F5A7" w:rsidR="00780DA0" w:rsidRPr="001B666A" w:rsidRDefault="00780DA0" w:rsidP="001B666A">
      <w:pPr>
        <w:spacing w:after="446" w:line="360" w:lineRule="auto"/>
        <w:ind w:left="-15" w:right="-15" w:firstLine="700"/>
        <w:jc w:val="both"/>
        <w:rPr>
          <w:rFonts w:ascii="Century Gothic" w:hAnsi="Century Gothic"/>
          <w:sz w:val="26"/>
          <w:szCs w:val="26"/>
        </w:rPr>
      </w:pPr>
      <w:r w:rsidRPr="001B666A">
        <w:rPr>
          <w:rFonts w:ascii="Century Gothic" w:hAnsi="Century Gothic"/>
          <w:sz w:val="26"/>
          <w:szCs w:val="26"/>
        </w:rPr>
        <w:t xml:space="preserve">Por lo anterior me permito someter a consideración de este H. Soberanía, la siguiente: </w:t>
      </w:r>
    </w:p>
    <w:p w14:paraId="2D2DBA19" w14:textId="63A80374" w:rsidR="00780DA0" w:rsidRPr="001B666A" w:rsidRDefault="00780DA0" w:rsidP="001B666A">
      <w:pPr>
        <w:spacing w:after="446" w:line="360" w:lineRule="auto"/>
        <w:ind w:left="-15" w:right="-15" w:firstLine="700"/>
        <w:jc w:val="center"/>
        <w:rPr>
          <w:rFonts w:ascii="Century Gothic" w:hAnsi="Century Gothic"/>
          <w:sz w:val="26"/>
          <w:szCs w:val="26"/>
        </w:rPr>
      </w:pPr>
      <w:r w:rsidRPr="001B666A">
        <w:rPr>
          <w:rFonts w:ascii="Century Gothic" w:hAnsi="Century Gothic"/>
          <w:b/>
          <w:bCs/>
          <w:sz w:val="26"/>
          <w:szCs w:val="26"/>
        </w:rPr>
        <w:t>PROPOSICIÓN CON PUNTO DE ACUERDO:</w:t>
      </w:r>
    </w:p>
    <w:p w14:paraId="3F922D0F" w14:textId="4C13F846" w:rsidR="00287251" w:rsidRPr="001B666A" w:rsidRDefault="00780DA0" w:rsidP="001B666A">
      <w:pPr>
        <w:spacing w:line="360" w:lineRule="auto"/>
        <w:jc w:val="both"/>
        <w:rPr>
          <w:rFonts w:ascii="Century Gothic" w:hAnsi="Century Gothic" w:cs="Arial"/>
          <w:sz w:val="26"/>
          <w:szCs w:val="26"/>
        </w:rPr>
      </w:pPr>
      <w:r w:rsidRPr="001B666A">
        <w:rPr>
          <w:rFonts w:ascii="Century Gothic" w:hAnsi="Century Gothic" w:cs="Arial"/>
          <w:b/>
          <w:bCs/>
          <w:sz w:val="26"/>
          <w:szCs w:val="26"/>
        </w:rPr>
        <w:t>ÚNICO.</w:t>
      </w:r>
      <w:r w:rsidRPr="001B666A">
        <w:rPr>
          <w:rFonts w:ascii="Century Gothic" w:hAnsi="Century Gothic" w:cs="Arial"/>
          <w:sz w:val="26"/>
          <w:szCs w:val="26"/>
        </w:rPr>
        <w:t xml:space="preserve"> La Sexagésima </w:t>
      </w:r>
      <w:r w:rsidR="000713B1">
        <w:rPr>
          <w:rFonts w:ascii="Century Gothic" w:hAnsi="Century Gothic" w:cs="Arial"/>
          <w:sz w:val="26"/>
          <w:szCs w:val="26"/>
        </w:rPr>
        <w:t xml:space="preserve">Octava </w:t>
      </w:r>
      <w:r w:rsidRPr="001B666A">
        <w:rPr>
          <w:rFonts w:ascii="Century Gothic" w:hAnsi="Century Gothic" w:cs="Arial"/>
          <w:sz w:val="26"/>
          <w:szCs w:val="26"/>
        </w:rPr>
        <w:t xml:space="preserve">Legislatura del H. Congreso del Estado de Chihuahua exhorta respetuosamente al Gobierno Federal, por conducto de la Comisión Nacional del Agua (CONAGUA), para que en el próximo ciclo agrícola se privilegie el uso del agua de las presas </w:t>
      </w:r>
      <w:r w:rsidRPr="001B666A">
        <w:rPr>
          <w:rFonts w:ascii="Century Gothic" w:hAnsi="Century Gothic" w:cs="Arial"/>
          <w:sz w:val="26"/>
          <w:szCs w:val="26"/>
        </w:rPr>
        <w:lastRenderedPageBreak/>
        <w:t xml:space="preserve">de la </w:t>
      </w:r>
      <w:r w:rsidRPr="000713B1">
        <w:rPr>
          <w:rFonts w:ascii="Century Gothic" w:hAnsi="Century Gothic" w:cs="Arial"/>
          <w:sz w:val="26"/>
          <w:szCs w:val="26"/>
        </w:rPr>
        <w:t xml:space="preserve">región para </w:t>
      </w:r>
      <w:r w:rsidR="009E1527" w:rsidRPr="000713B1">
        <w:rPr>
          <w:rFonts w:ascii="Century Gothic" w:hAnsi="Century Gothic" w:cs="Arial"/>
          <w:sz w:val="26"/>
          <w:szCs w:val="26"/>
        </w:rPr>
        <w:t xml:space="preserve">el uso doméstico y para </w:t>
      </w:r>
      <w:r w:rsidRPr="000713B1">
        <w:rPr>
          <w:rFonts w:ascii="Century Gothic" w:hAnsi="Century Gothic" w:cs="Arial"/>
          <w:sz w:val="26"/>
          <w:szCs w:val="26"/>
        </w:rPr>
        <w:t>los productores locales, por encima de cualquier intento de trasvase hacia otras cuencas.</w:t>
      </w:r>
    </w:p>
    <w:p w14:paraId="11E27F17" w14:textId="77777777" w:rsidR="00780DA0" w:rsidRPr="001B666A" w:rsidRDefault="00780DA0" w:rsidP="001B666A">
      <w:pPr>
        <w:spacing w:after="446" w:line="360" w:lineRule="auto"/>
        <w:ind w:right="-15"/>
        <w:jc w:val="both"/>
        <w:rPr>
          <w:rFonts w:ascii="Century Gothic" w:hAnsi="Century Gothic"/>
          <w:sz w:val="26"/>
          <w:szCs w:val="26"/>
        </w:rPr>
      </w:pPr>
      <w:r w:rsidRPr="001B666A">
        <w:rPr>
          <w:rFonts w:ascii="Century Gothic" w:hAnsi="Century Gothic"/>
          <w:b/>
          <w:bCs/>
          <w:sz w:val="26"/>
          <w:szCs w:val="26"/>
        </w:rPr>
        <w:t>ECONÓMICO.</w:t>
      </w:r>
      <w:r w:rsidRPr="001B666A">
        <w:rPr>
          <w:rFonts w:ascii="Century Gothic" w:hAnsi="Century Gothic"/>
          <w:sz w:val="26"/>
          <w:szCs w:val="26"/>
        </w:rPr>
        <w:t xml:space="preserve"> Aprobado que sea, túrnese a la Secretaría para que elabore la Minuta de Acuerdo correspondiente.  </w:t>
      </w:r>
    </w:p>
    <w:p w14:paraId="39324DED" w14:textId="019D5DD5" w:rsidR="00780DA0" w:rsidRPr="001B666A" w:rsidRDefault="00780DA0" w:rsidP="001B666A">
      <w:pPr>
        <w:spacing w:after="446" w:line="360" w:lineRule="auto"/>
        <w:ind w:left="-5" w:right="-15" w:hanging="10"/>
        <w:jc w:val="both"/>
        <w:rPr>
          <w:rFonts w:ascii="Century Gothic" w:hAnsi="Century Gothic"/>
          <w:sz w:val="26"/>
          <w:szCs w:val="26"/>
        </w:rPr>
      </w:pPr>
      <w:r w:rsidRPr="001B666A">
        <w:rPr>
          <w:rFonts w:ascii="Century Gothic" w:hAnsi="Century Gothic"/>
          <w:sz w:val="26"/>
          <w:szCs w:val="26"/>
        </w:rPr>
        <w:t xml:space="preserve">DADO en el recinto oficial de este H. Congreso del Estado, a los </w:t>
      </w:r>
      <w:r w:rsidR="00BD46D1" w:rsidRPr="001B666A">
        <w:rPr>
          <w:rFonts w:ascii="Century Gothic" w:hAnsi="Century Gothic"/>
          <w:sz w:val="26"/>
          <w:szCs w:val="26"/>
        </w:rPr>
        <w:t>siete días del mes de octubre</w:t>
      </w:r>
      <w:r w:rsidRPr="001B666A">
        <w:rPr>
          <w:rFonts w:ascii="Century Gothic" w:hAnsi="Century Gothic"/>
          <w:sz w:val="26"/>
          <w:szCs w:val="26"/>
        </w:rPr>
        <w:t xml:space="preserve"> del año dos mil veinticinco. </w:t>
      </w:r>
    </w:p>
    <w:p w14:paraId="6CFF71A0"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r w:rsidRPr="001B666A">
        <w:rPr>
          <w:rFonts w:ascii="Century Gothic" w:hAnsi="Century Gothic" w:cs="Arial"/>
          <w:b/>
          <w:bCs/>
          <w:sz w:val="26"/>
          <w:szCs w:val="26"/>
        </w:rPr>
        <w:t>ATENTAMENTE</w:t>
      </w:r>
    </w:p>
    <w:p w14:paraId="6B6DB831"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p>
    <w:p w14:paraId="6B402EBA"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p>
    <w:p w14:paraId="184D8A63"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6"/>
          <w:szCs w:val="26"/>
        </w:rPr>
      </w:pPr>
      <w:r w:rsidRPr="001B666A">
        <w:rPr>
          <w:rFonts w:ascii="Century Gothic" w:hAnsi="Century Gothic"/>
          <w:b/>
          <w:bCs/>
          <w:sz w:val="26"/>
          <w:szCs w:val="26"/>
        </w:rPr>
        <w:t xml:space="preserve">DIP. ARTURO ZUBÍA FERNÁNDEZ </w:t>
      </w:r>
    </w:p>
    <w:p w14:paraId="71C2B255"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r w:rsidRPr="001B666A">
        <w:rPr>
          <w:rFonts w:ascii="Century Gothic" w:hAnsi="Century Gothic" w:cs="Arial"/>
          <w:b/>
          <w:bCs/>
          <w:sz w:val="26"/>
          <w:szCs w:val="26"/>
        </w:rPr>
        <w:t>EN REPRESENTACIÓN DEL GRUPO PARLAMENTARIO DE ACCIÓN NACIONAL</w:t>
      </w:r>
    </w:p>
    <w:p w14:paraId="554053D3" w14:textId="3F407702" w:rsidR="00BD46D1"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p>
    <w:p w14:paraId="27226FCE" w14:textId="77777777" w:rsidR="000713B1" w:rsidRPr="001B666A" w:rsidRDefault="000713B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BD46D1" w:rsidRPr="001B666A" w14:paraId="0C05314F" w14:textId="77777777" w:rsidTr="00420C9E">
        <w:tc>
          <w:tcPr>
            <w:tcW w:w="4250" w:type="dxa"/>
          </w:tcPr>
          <w:p w14:paraId="5036F6AE" w14:textId="1DF72174" w:rsidR="00BD46D1" w:rsidRPr="001B666A" w:rsidRDefault="000713B1" w:rsidP="001B666A">
            <w:pPr>
              <w:spacing w:line="360" w:lineRule="auto"/>
              <w:jc w:val="center"/>
              <w:rPr>
                <w:rFonts w:ascii="Century Gothic" w:hAnsi="Century Gothic"/>
                <w:b/>
                <w:bCs/>
                <w:sz w:val="26"/>
                <w:szCs w:val="26"/>
              </w:rPr>
            </w:pPr>
            <w:r>
              <w:rPr>
                <w:rFonts w:ascii="Century Gothic" w:hAnsi="Century Gothic" w:cs="Arial"/>
                <w:b/>
                <w:bCs/>
                <w:sz w:val="26"/>
                <w:szCs w:val="26"/>
              </w:rPr>
              <w:tab/>
            </w:r>
            <w:r>
              <w:rPr>
                <w:rFonts w:ascii="Century Gothic" w:hAnsi="Century Gothic" w:cs="Arial"/>
                <w:b/>
                <w:bCs/>
                <w:sz w:val="26"/>
                <w:szCs w:val="26"/>
              </w:rPr>
              <w:tab/>
            </w:r>
            <w:r>
              <w:rPr>
                <w:rFonts w:ascii="Century Gothic" w:hAnsi="Century Gothic" w:cs="Arial"/>
                <w:b/>
                <w:bCs/>
                <w:sz w:val="26"/>
                <w:szCs w:val="26"/>
              </w:rPr>
              <w:tab/>
            </w:r>
            <w:r>
              <w:rPr>
                <w:rFonts w:ascii="Century Gothic" w:hAnsi="Century Gothic" w:cs="Arial"/>
                <w:b/>
                <w:bCs/>
                <w:sz w:val="26"/>
                <w:szCs w:val="26"/>
              </w:rPr>
              <w:tab/>
            </w:r>
            <w:r>
              <w:rPr>
                <w:rFonts w:ascii="Century Gothic" w:hAnsi="Century Gothic" w:cs="Arial"/>
                <w:b/>
                <w:bCs/>
                <w:sz w:val="26"/>
                <w:szCs w:val="26"/>
              </w:rPr>
              <w:tab/>
            </w:r>
            <w:r w:rsidR="00BD46D1" w:rsidRPr="001B666A">
              <w:rPr>
                <w:rFonts w:ascii="Century Gothic" w:hAnsi="Century Gothic" w:cs="Arial"/>
                <w:b/>
                <w:bCs/>
                <w:noProof/>
                <w:sz w:val="26"/>
                <w:szCs w:val="26"/>
                <w:lang w:eastAsia="es-MX"/>
              </w:rPr>
              <mc:AlternateContent>
                <mc:Choice Requires="wps">
                  <w:drawing>
                    <wp:anchor distT="45720" distB="45720" distL="114300" distR="114300" simplePos="0" relativeHeight="251660288" behindDoc="1" locked="0" layoutInCell="1" allowOverlap="1" wp14:anchorId="0E5F2E0C" wp14:editId="74762CC4">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212F890E" w14:textId="77777777" w:rsidR="00BD46D1" w:rsidRPr="00AD4233" w:rsidRDefault="00BD46D1" w:rsidP="00BD46D1">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37A9A80A" w14:textId="77777777" w:rsidR="00BD46D1" w:rsidRPr="00AD4233" w:rsidRDefault="00BD46D1" w:rsidP="00BD46D1">
                                  <w:pPr>
                                    <w:jc w:val="both"/>
                                    <w:rPr>
                                      <w:rFonts w:ascii="Arial" w:hAnsi="Arial" w:cs="Arial"/>
                                      <w:sz w:val="12"/>
                                      <w:szCs w:val="12"/>
                                    </w:rPr>
                                  </w:pPr>
                                </w:p>
                                <w:p w14:paraId="02A06C31" w14:textId="77777777" w:rsidR="00BD46D1" w:rsidRPr="00AD4233" w:rsidRDefault="00BD46D1" w:rsidP="00BD46D1">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F2E0C"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XJwIAAEs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">
                      <v:textbox>
                        <w:txbxContent>
                          <w:p w14:paraId="212F890E" w14:textId="77777777" w:rsidR="00BD46D1" w:rsidRPr="00AD4233" w:rsidRDefault="00BD46D1" w:rsidP="00BD46D1">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37A9A80A" w14:textId="77777777" w:rsidR="00BD46D1" w:rsidRPr="00AD4233" w:rsidRDefault="00BD46D1" w:rsidP="00BD46D1">
                            <w:pPr>
                              <w:jc w:val="both"/>
                              <w:rPr>
                                <w:rFonts w:ascii="Arial" w:hAnsi="Arial" w:cs="Arial"/>
                                <w:sz w:val="12"/>
                                <w:szCs w:val="12"/>
                              </w:rPr>
                            </w:pPr>
                          </w:p>
                          <w:p w14:paraId="02A06C31" w14:textId="77777777" w:rsidR="00BD46D1" w:rsidRPr="00AD4233" w:rsidRDefault="00BD46D1" w:rsidP="00BD46D1">
                            <w:pPr>
                              <w:rPr>
                                <w:sz w:val="12"/>
                                <w:szCs w:val="12"/>
                              </w:rPr>
                            </w:pPr>
                          </w:p>
                        </w:txbxContent>
                      </v:textbox>
                      <w10:wrap anchorx="margin"/>
                    </v:shape>
                  </w:pict>
                </mc:Fallback>
              </mc:AlternateContent>
            </w:r>
            <w:r>
              <w:rPr>
                <w:rFonts w:ascii="Century Gothic" w:hAnsi="Century Gothic" w:cs="Arial"/>
                <w:b/>
                <w:bCs/>
                <w:sz w:val="26"/>
                <w:szCs w:val="26"/>
              </w:rPr>
              <w:tab/>
            </w:r>
            <w:r w:rsidR="00BD46D1" w:rsidRPr="001B666A">
              <w:rPr>
                <w:rFonts w:ascii="Century Gothic" w:hAnsi="Century Gothic"/>
                <w:b/>
                <w:bCs/>
                <w:sz w:val="26"/>
                <w:szCs w:val="26"/>
              </w:rPr>
              <w:t>DIP. JOSÉ ALFREDO CHÁVEZ     MADRID</w:t>
            </w:r>
          </w:p>
        </w:tc>
        <w:tc>
          <w:tcPr>
            <w:tcW w:w="4254" w:type="dxa"/>
          </w:tcPr>
          <w:p w14:paraId="7A2B909D"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59903319" w14:textId="42EC3149" w:rsidR="00BD46D1" w:rsidRPr="001B666A" w:rsidRDefault="00BD46D1" w:rsidP="001B666A">
            <w:pPr>
              <w:autoSpaceDE w:val="0"/>
              <w:autoSpaceDN w:val="0"/>
              <w:adjustRightInd w:val="0"/>
              <w:spacing w:line="360" w:lineRule="auto"/>
              <w:rPr>
                <w:rFonts w:ascii="Century Gothic" w:hAnsi="Century Gothic"/>
                <w:b/>
                <w:bCs/>
                <w:sz w:val="26"/>
                <w:szCs w:val="26"/>
              </w:rPr>
            </w:pPr>
            <w:r w:rsidRPr="001B666A">
              <w:rPr>
                <w:rFonts w:ascii="Century Gothic" w:hAnsi="Century Gothic"/>
                <w:b/>
                <w:bCs/>
                <w:sz w:val="26"/>
                <w:szCs w:val="26"/>
              </w:rPr>
              <w:t>DIP. SÁUL MIRELES CORRAL</w:t>
            </w:r>
          </w:p>
        </w:tc>
      </w:tr>
      <w:tr w:rsidR="00BD46D1" w:rsidRPr="001B666A" w14:paraId="5942F6C8" w14:textId="77777777" w:rsidTr="00420C9E">
        <w:tc>
          <w:tcPr>
            <w:tcW w:w="4250" w:type="dxa"/>
          </w:tcPr>
          <w:p w14:paraId="6FE3EA40"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159E7FFB"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7CA074DB"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32AFEA00"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CARLA YAMILETH RIVAS MARTINEZ</w:t>
            </w:r>
          </w:p>
        </w:tc>
        <w:tc>
          <w:tcPr>
            <w:tcW w:w="4254" w:type="dxa"/>
          </w:tcPr>
          <w:p w14:paraId="5616045B"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25B1F35F"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36D254F6"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3E1225DA"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EDNA XÓCHITL CONTRERAS HERRERA.</w:t>
            </w:r>
          </w:p>
        </w:tc>
      </w:tr>
      <w:tr w:rsidR="00BD46D1" w:rsidRPr="001B666A" w14:paraId="09A3A840" w14:textId="77777777" w:rsidTr="00420C9E">
        <w:tc>
          <w:tcPr>
            <w:tcW w:w="4250" w:type="dxa"/>
          </w:tcPr>
          <w:p w14:paraId="790247A5"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678381D8"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3B1933E1"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50E8149B"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726B5E4A"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1C0D30E0"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JOCELINE VEGA VARGAS</w:t>
            </w:r>
          </w:p>
        </w:tc>
        <w:tc>
          <w:tcPr>
            <w:tcW w:w="4254" w:type="dxa"/>
          </w:tcPr>
          <w:p w14:paraId="4118BBBF"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6CE754F7"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01B38BFC"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600DE696"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1053F080"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7F3E071C"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NANCY JANETH FRÍAS FRÍAS</w:t>
            </w:r>
          </w:p>
        </w:tc>
      </w:tr>
      <w:tr w:rsidR="00BD46D1" w:rsidRPr="001B666A" w14:paraId="65D757E8" w14:textId="77777777" w:rsidTr="00420C9E">
        <w:tc>
          <w:tcPr>
            <w:tcW w:w="4250" w:type="dxa"/>
          </w:tcPr>
          <w:p w14:paraId="667A4217"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7B4657F3"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4CC80D78" w14:textId="31B9897D"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35DC5288" w14:textId="6057083E"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05E40E64" w14:textId="1908B9F8"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7ED315F0"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p w14:paraId="6642CA80"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JORGE CARLOS SOTO PRIETO</w:t>
            </w:r>
          </w:p>
        </w:tc>
        <w:tc>
          <w:tcPr>
            <w:tcW w:w="4254" w:type="dxa"/>
          </w:tcPr>
          <w:p w14:paraId="2B5F8803"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0AF1AA11" w14:textId="77777777" w:rsidR="00BD46D1" w:rsidRPr="001B666A" w:rsidRDefault="00BD46D1" w:rsidP="001B666A">
            <w:pPr>
              <w:autoSpaceDE w:val="0"/>
              <w:autoSpaceDN w:val="0"/>
              <w:adjustRightInd w:val="0"/>
              <w:spacing w:line="360" w:lineRule="auto"/>
              <w:rPr>
                <w:rFonts w:ascii="Century Gothic" w:hAnsi="Century Gothic"/>
                <w:b/>
                <w:bCs/>
                <w:sz w:val="26"/>
                <w:szCs w:val="26"/>
              </w:rPr>
            </w:pPr>
          </w:p>
          <w:p w14:paraId="559288A9" w14:textId="7191A172"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6"/>
                <w:szCs w:val="26"/>
              </w:rPr>
            </w:pPr>
          </w:p>
          <w:p w14:paraId="7AEB9263" w14:textId="3A5BE975"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6"/>
                <w:szCs w:val="26"/>
              </w:rPr>
            </w:pPr>
          </w:p>
          <w:p w14:paraId="73181354" w14:textId="7DAA77F2"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6"/>
                <w:szCs w:val="26"/>
              </w:rPr>
            </w:pPr>
          </w:p>
          <w:p w14:paraId="0FC877A0"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6"/>
                <w:szCs w:val="26"/>
              </w:rPr>
            </w:pPr>
          </w:p>
          <w:p w14:paraId="4C3046D9" w14:textId="77777777" w:rsidR="00BD46D1" w:rsidRPr="001B666A" w:rsidRDefault="00BD46D1" w:rsidP="001B6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6"/>
                <w:szCs w:val="26"/>
              </w:rPr>
            </w:pPr>
            <w:r w:rsidRPr="001B666A">
              <w:rPr>
                <w:rFonts w:ascii="Century Gothic" w:hAnsi="Century Gothic"/>
                <w:b/>
                <w:bCs/>
                <w:sz w:val="26"/>
                <w:szCs w:val="26"/>
              </w:rPr>
              <w:t>DIP. ROBERTO MARCELINO CARREÓN HUITRÓN</w:t>
            </w:r>
            <w:r w:rsidRPr="001B666A">
              <w:rPr>
                <w:rFonts w:ascii="Century Gothic" w:hAnsi="Century Gothic" w:cs="Arial"/>
                <w:b/>
                <w:bCs/>
                <w:sz w:val="26"/>
                <w:szCs w:val="26"/>
              </w:rPr>
              <w:t xml:space="preserve"> </w:t>
            </w:r>
          </w:p>
          <w:p w14:paraId="731ACA7F" w14:textId="77777777" w:rsidR="00BD46D1" w:rsidRPr="001B666A" w:rsidRDefault="00BD46D1" w:rsidP="001B666A">
            <w:pPr>
              <w:autoSpaceDE w:val="0"/>
              <w:autoSpaceDN w:val="0"/>
              <w:adjustRightInd w:val="0"/>
              <w:spacing w:line="360" w:lineRule="auto"/>
              <w:jc w:val="center"/>
              <w:rPr>
                <w:rFonts w:ascii="Century Gothic" w:hAnsi="Century Gothic"/>
                <w:b/>
                <w:bCs/>
                <w:sz w:val="26"/>
                <w:szCs w:val="26"/>
              </w:rPr>
            </w:pPr>
          </w:p>
        </w:tc>
      </w:tr>
      <w:tr w:rsidR="00BD46D1" w:rsidRPr="001B666A" w14:paraId="28382E91" w14:textId="77777777" w:rsidTr="00420C9E">
        <w:tc>
          <w:tcPr>
            <w:tcW w:w="4250" w:type="dxa"/>
          </w:tcPr>
          <w:p w14:paraId="11543D2B" w14:textId="77777777" w:rsidR="00BD46D1" w:rsidRPr="001B666A" w:rsidRDefault="00BD46D1" w:rsidP="00420C9E">
            <w:pPr>
              <w:autoSpaceDE w:val="0"/>
              <w:autoSpaceDN w:val="0"/>
              <w:adjustRightInd w:val="0"/>
              <w:spacing w:line="360" w:lineRule="auto"/>
              <w:rPr>
                <w:rFonts w:ascii="Century Gothic" w:hAnsi="Century Gothic"/>
                <w:b/>
                <w:bCs/>
                <w:sz w:val="26"/>
                <w:szCs w:val="26"/>
              </w:rPr>
            </w:pPr>
          </w:p>
          <w:p w14:paraId="67BB64F3"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1B1C9F50" w14:textId="2CCB1E02" w:rsidR="00BD46D1" w:rsidRDefault="00BD46D1" w:rsidP="00420C9E">
            <w:pPr>
              <w:autoSpaceDE w:val="0"/>
              <w:autoSpaceDN w:val="0"/>
              <w:adjustRightInd w:val="0"/>
              <w:spacing w:line="360" w:lineRule="auto"/>
              <w:jc w:val="center"/>
              <w:rPr>
                <w:rFonts w:ascii="Century Gothic" w:hAnsi="Century Gothic"/>
                <w:b/>
                <w:bCs/>
                <w:sz w:val="26"/>
                <w:szCs w:val="26"/>
              </w:rPr>
            </w:pPr>
          </w:p>
          <w:p w14:paraId="074AF56B" w14:textId="61B5B04F" w:rsidR="000713B1" w:rsidRDefault="000713B1" w:rsidP="00420C9E">
            <w:pPr>
              <w:autoSpaceDE w:val="0"/>
              <w:autoSpaceDN w:val="0"/>
              <w:adjustRightInd w:val="0"/>
              <w:spacing w:line="360" w:lineRule="auto"/>
              <w:jc w:val="center"/>
              <w:rPr>
                <w:rFonts w:ascii="Century Gothic" w:hAnsi="Century Gothic"/>
                <w:b/>
                <w:bCs/>
                <w:sz w:val="26"/>
                <w:szCs w:val="26"/>
              </w:rPr>
            </w:pPr>
          </w:p>
          <w:p w14:paraId="1239A782" w14:textId="77777777" w:rsidR="000713B1" w:rsidRPr="001B666A" w:rsidRDefault="000713B1" w:rsidP="00420C9E">
            <w:pPr>
              <w:autoSpaceDE w:val="0"/>
              <w:autoSpaceDN w:val="0"/>
              <w:adjustRightInd w:val="0"/>
              <w:spacing w:line="360" w:lineRule="auto"/>
              <w:jc w:val="center"/>
              <w:rPr>
                <w:rFonts w:ascii="Century Gothic" w:hAnsi="Century Gothic"/>
                <w:b/>
                <w:bCs/>
                <w:sz w:val="26"/>
                <w:szCs w:val="26"/>
              </w:rPr>
            </w:pPr>
          </w:p>
          <w:p w14:paraId="34187C28"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CARLOS ALFREDO OLSON</w:t>
            </w:r>
          </w:p>
          <w:p w14:paraId="2A5FD7EF"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SAN VICENTE</w:t>
            </w:r>
          </w:p>
          <w:p w14:paraId="39EBB7A7" w14:textId="77777777" w:rsidR="00BD46D1" w:rsidRPr="001B666A" w:rsidRDefault="00BD46D1" w:rsidP="00420C9E">
            <w:pPr>
              <w:rPr>
                <w:rFonts w:ascii="Century Gothic" w:hAnsi="Century Gothic"/>
                <w:sz w:val="26"/>
                <w:szCs w:val="26"/>
              </w:rPr>
            </w:pPr>
          </w:p>
          <w:p w14:paraId="22F1549E" w14:textId="77777777" w:rsidR="00BD46D1" w:rsidRPr="001B666A" w:rsidRDefault="00BD46D1" w:rsidP="00420C9E">
            <w:pPr>
              <w:rPr>
                <w:rFonts w:ascii="Century Gothic" w:hAnsi="Century Gothic"/>
                <w:sz w:val="26"/>
                <w:szCs w:val="26"/>
              </w:rPr>
            </w:pPr>
          </w:p>
          <w:p w14:paraId="1F47E7CC" w14:textId="77777777" w:rsidR="00BD46D1" w:rsidRPr="001B666A" w:rsidRDefault="00BD46D1" w:rsidP="00420C9E">
            <w:pPr>
              <w:rPr>
                <w:rFonts w:ascii="Century Gothic" w:hAnsi="Century Gothic"/>
                <w:sz w:val="26"/>
                <w:szCs w:val="26"/>
              </w:rPr>
            </w:pPr>
          </w:p>
          <w:p w14:paraId="24945201" w14:textId="77777777" w:rsidR="00BD46D1" w:rsidRPr="001B666A" w:rsidRDefault="00BD46D1" w:rsidP="00420C9E">
            <w:pPr>
              <w:rPr>
                <w:rFonts w:ascii="Century Gothic" w:hAnsi="Century Gothic"/>
                <w:sz w:val="26"/>
                <w:szCs w:val="26"/>
              </w:rPr>
            </w:pPr>
          </w:p>
          <w:p w14:paraId="691AC27C" w14:textId="77777777" w:rsidR="00BD46D1" w:rsidRPr="001B666A" w:rsidRDefault="00BD46D1" w:rsidP="00420C9E">
            <w:pPr>
              <w:rPr>
                <w:rFonts w:ascii="Century Gothic" w:hAnsi="Century Gothic"/>
                <w:sz w:val="26"/>
                <w:szCs w:val="26"/>
              </w:rPr>
            </w:pPr>
          </w:p>
          <w:p w14:paraId="42A3EBE2" w14:textId="77777777" w:rsidR="00BD46D1" w:rsidRPr="001B666A" w:rsidRDefault="00BD46D1" w:rsidP="00420C9E">
            <w:pPr>
              <w:rPr>
                <w:rFonts w:ascii="Century Gothic" w:hAnsi="Century Gothic"/>
                <w:sz w:val="26"/>
                <w:szCs w:val="26"/>
              </w:rPr>
            </w:pPr>
          </w:p>
          <w:p w14:paraId="259D18F7" w14:textId="77777777" w:rsidR="00BD46D1" w:rsidRPr="001B666A" w:rsidRDefault="00BD46D1" w:rsidP="00420C9E">
            <w:pPr>
              <w:rPr>
                <w:rFonts w:ascii="Century Gothic" w:hAnsi="Century Gothic"/>
                <w:b/>
                <w:bCs/>
                <w:sz w:val="26"/>
                <w:szCs w:val="26"/>
              </w:rPr>
            </w:pPr>
            <w:r w:rsidRPr="001B666A">
              <w:rPr>
                <w:rFonts w:ascii="Century Gothic" w:hAnsi="Century Gothic"/>
                <w:b/>
                <w:bCs/>
                <w:sz w:val="26"/>
                <w:szCs w:val="26"/>
              </w:rPr>
              <w:t xml:space="preserve"> DIP. ISMAEL PÉREZ PAVÍA.</w:t>
            </w:r>
          </w:p>
        </w:tc>
        <w:tc>
          <w:tcPr>
            <w:tcW w:w="4254" w:type="dxa"/>
          </w:tcPr>
          <w:p w14:paraId="16D389BC" w14:textId="77777777" w:rsidR="00BD46D1" w:rsidRPr="001B666A" w:rsidRDefault="00BD46D1" w:rsidP="00420C9E">
            <w:pPr>
              <w:autoSpaceDE w:val="0"/>
              <w:autoSpaceDN w:val="0"/>
              <w:adjustRightInd w:val="0"/>
              <w:spacing w:line="360" w:lineRule="auto"/>
              <w:rPr>
                <w:rFonts w:ascii="Century Gothic" w:hAnsi="Century Gothic"/>
                <w:b/>
                <w:bCs/>
                <w:sz w:val="26"/>
                <w:szCs w:val="26"/>
              </w:rPr>
            </w:pPr>
          </w:p>
          <w:p w14:paraId="4C57A825"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59DA6BC8" w14:textId="48DBF3C7" w:rsidR="00BD46D1" w:rsidRDefault="00BD46D1" w:rsidP="00420C9E">
            <w:pPr>
              <w:autoSpaceDE w:val="0"/>
              <w:autoSpaceDN w:val="0"/>
              <w:adjustRightInd w:val="0"/>
              <w:spacing w:line="360" w:lineRule="auto"/>
              <w:jc w:val="center"/>
              <w:rPr>
                <w:rFonts w:ascii="Century Gothic" w:hAnsi="Century Gothic"/>
                <w:b/>
                <w:bCs/>
                <w:sz w:val="26"/>
                <w:szCs w:val="26"/>
              </w:rPr>
            </w:pPr>
          </w:p>
          <w:p w14:paraId="3923F30F" w14:textId="33305127" w:rsidR="000713B1" w:rsidRDefault="000713B1" w:rsidP="00420C9E">
            <w:pPr>
              <w:autoSpaceDE w:val="0"/>
              <w:autoSpaceDN w:val="0"/>
              <w:adjustRightInd w:val="0"/>
              <w:spacing w:line="360" w:lineRule="auto"/>
              <w:jc w:val="center"/>
              <w:rPr>
                <w:rFonts w:ascii="Century Gothic" w:hAnsi="Century Gothic"/>
                <w:b/>
                <w:bCs/>
                <w:sz w:val="26"/>
                <w:szCs w:val="26"/>
              </w:rPr>
            </w:pPr>
          </w:p>
          <w:p w14:paraId="5FA622AD" w14:textId="77777777" w:rsidR="000713B1" w:rsidRPr="001B666A" w:rsidRDefault="000713B1" w:rsidP="00420C9E">
            <w:pPr>
              <w:autoSpaceDE w:val="0"/>
              <w:autoSpaceDN w:val="0"/>
              <w:adjustRightInd w:val="0"/>
              <w:spacing w:line="360" w:lineRule="auto"/>
              <w:jc w:val="center"/>
              <w:rPr>
                <w:rFonts w:ascii="Century Gothic" w:hAnsi="Century Gothic"/>
                <w:b/>
                <w:bCs/>
                <w:sz w:val="26"/>
                <w:szCs w:val="26"/>
              </w:rPr>
            </w:pPr>
          </w:p>
          <w:p w14:paraId="2B65B76B"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r w:rsidRPr="001B666A">
              <w:rPr>
                <w:rFonts w:ascii="Century Gothic" w:hAnsi="Century Gothic"/>
                <w:b/>
                <w:bCs/>
                <w:sz w:val="26"/>
                <w:szCs w:val="26"/>
              </w:rPr>
              <w:t>DIP. YESENIA GUADALUPE REYES CALZADÍAS</w:t>
            </w:r>
          </w:p>
          <w:p w14:paraId="783A3C97"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6D3359F3"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660EAB19"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5BC6C69B"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73BE110E"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5DA143BD" w14:textId="425A5943"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p w14:paraId="0EB09B08" w14:textId="77777777" w:rsidR="00BD46D1" w:rsidRPr="001B666A" w:rsidRDefault="00BD46D1" w:rsidP="00420C9E">
            <w:pPr>
              <w:autoSpaceDE w:val="0"/>
              <w:autoSpaceDN w:val="0"/>
              <w:adjustRightInd w:val="0"/>
              <w:spacing w:line="360" w:lineRule="auto"/>
              <w:jc w:val="center"/>
              <w:rPr>
                <w:rFonts w:ascii="Century Gothic" w:hAnsi="Century Gothic"/>
                <w:b/>
                <w:bCs/>
                <w:sz w:val="26"/>
                <w:szCs w:val="26"/>
              </w:rPr>
            </w:pPr>
          </w:p>
        </w:tc>
      </w:tr>
    </w:tbl>
    <w:p w14:paraId="0D255C65" w14:textId="77777777" w:rsidR="00BD46D1" w:rsidRPr="001B666A" w:rsidRDefault="00BD46D1" w:rsidP="00780DA0">
      <w:pPr>
        <w:spacing w:after="446" w:line="360" w:lineRule="auto"/>
        <w:ind w:left="-5" w:right="-15" w:hanging="10"/>
        <w:jc w:val="both"/>
        <w:rPr>
          <w:rFonts w:ascii="Century Gothic" w:hAnsi="Century Gothic"/>
          <w:sz w:val="26"/>
          <w:szCs w:val="26"/>
        </w:rPr>
      </w:pPr>
    </w:p>
    <w:p w14:paraId="237D1D87" w14:textId="77777777" w:rsidR="00780DA0" w:rsidRPr="001B666A" w:rsidRDefault="00780DA0" w:rsidP="00780DA0">
      <w:pPr>
        <w:spacing w:line="360" w:lineRule="auto"/>
        <w:jc w:val="both"/>
        <w:rPr>
          <w:rFonts w:ascii="Century Gothic" w:hAnsi="Century Gothic" w:cs="Arial"/>
          <w:sz w:val="26"/>
          <w:szCs w:val="26"/>
        </w:rPr>
      </w:pPr>
    </w:p>
    <w:sectPr w:rsidR="00780DA0" w:rsidRPr="001B666A" w:rsidSect="009E1527">
      <w:headerReference w:type="default" r:id="rId7"/>
      <w:pgSz w:w="12240" w:h="15840"/>
      <w:pgMar w:top="1417" w:right="1701" w:bottom="1417" w:left="1701" w:header="340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A57F" w14:textId="77777777" w:rsidR="00C52175" w:rsidRDefault="00C52175" w:rsidP="00BD46D1">
      <w:pPr>
        <w:spacing w:after="0" w:line="240" w:lineRule="auto"/>
      </w:pPr>
      <w:r>
        <w:separator/>
      </w:r>
    </w:p>
  </w:endnote>
  <w:endnote w:type="continuationSeparator" w:id="0">
    <w:p w14:paraId="1CB85039" w14:textId="77777777" w:rsidR="00C52175" w:rsidRDefault="00C52175" w:rsidP="00BD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1368" w14:textId="77777777" w:rsidR="00C52175" w:rsidRDefault="00C52175" w:rsidP="00BD46D1">
      <w:pPr>
        <w:spacing w:after="0" w:line="240" w:lineRule="auto"/>
      </w:pPr>
      <w:r>
        <w:separator/>
      </w:r>
    </w:p>
  </w:footnote>
  <w:footnote w:type="continuationSeparator" w:id="0">
    <w:p w14:paraId="10134D23" w14:textId="77777777" w:rsidR="00C52175" w:rsidRDefault="00C52175" w:rsidP="00BD4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1C7" w14:textId="1E077F33" w:rsidR="00BD46D1" w:rsidRDefault="00BD46D1">
    <w:pPr>
      <w:pStyle w:val="Encabezado"/>
    </w:pPr>
    <w:r>
      <w:rPr>
        <w:noProof/>
        <w:lang w:val="es-ES" w:eastAsia="es-ES"/>
      </w:rPr>
      <w:drawing>
        <wp:anchor distT="0" distB="0" distL="114300" distR="114300" simplePos="0" relativeHeight="251659264" behindDoc="1" locked="0" layoutInCell="1" allowOverlap="1" wp14:anchorId="20A785AF" wp14:editId="63C62C0E">
          <wp:simplePos x="0" y="0"/>
          <wp:positionH relativeFrom="column">
            <wp:posOffset>-1042035</wp:posOffset>
          </wp:positionH>
          <wp:positionV relativeFrom="paragraph">
            <wp:posOffset>-2313305</wp:posOffset>
          </wp:positionV>
          <wp:extent cx="7721977" cy="10210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21977" cy="10210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A0"/>
    <w:rsid w:val="000713B1"/>
    <w:rsid w:val="001B666A"/>
    <w:rsid w:val="00287251"/>
    <w:rsid w:val="003F66DD"/>
    <w:rsid w:val="00780DA0"/>
    <w:rsid w:val="009E1527"/>
    <w:rsid w:val="00A71BCC"/>
    <w:rsid w:val="00BD46D1"/>
    <w:rsid w:val="00C52175"/>
    <w:rsid w:val="00C65C3D"/>
    <w:rsid w:val="00C96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F852"/>
  <w15:chartTrackingRefBased/>
  <w15:docId w15:val="{740835B9-3C34-466B-A116-6A552356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6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6D1"/>
  </w:style>
  <w:style w:type="paragraph" w:styleId="Piedepgina">
    <w:name w:val="footer"/>
    <w:basedOn w:val="Normal"/>
    <w:link w:val="PiedepginaCar"/>
    <w:uiPriority w:val="99"/>
    <w:unhideWhenUsed/>
    <w:rsid w:val="00BD46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6D1"/>
  </w:style>
  <w:style w:type="table" w:styleId="Tablaconcuadrcula">
    <w:name w:val="Table Grid"/>
    <w:basedOn w:val="Tablanormal"/>
    <w:uiPriority w:val="39"/>
    <w:rsid w:val="00BD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21377">
      <w:bodyDiv w:val="1"/>
      <w:marLeft w:val="0"/>
      <w:marRight w:val="0"/>
      <w:marTop w:val="0"/>
      <w:marBottom w:val="0"/>
      <w:divBdr>
        <w:top w:val="none" w:sz="0" w:space="0" w:color="auto"/>
        <w:left w:val="none" w:sz="0" w:space="0" w:color="auto"/>
        <w:bottom w:val="none" w:sz="0" w:space="0" w:color="auto"/>
        <w:right w:val="none" w:sz="0" w:space="0" w:color="auto"/>
      </w:divBdr>
    </w:div>
    <w:div w:id="14745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ECB3A-0390-4803-AD73-7E9AA9E2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864</Words>
  <Characters>4753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Fernanda De la Fuente Aragón</dc:creator>
  <cp:keywords/>
  <dc:description/>
  <cp:lastModifiedBy>Andrea Daniela Flores Chacon</cp:lastModifiedBy>
  <cp:revision>2</cp:revision>
  <cp:lastPrinted>2025-10-06T18:57:00Z</cp:lastPrinted>
  <dcterms:created xsi:type="dcterms:W3CDTF">2025-10-06T19:23:00Z</dcterms:created>
  <dcterms:modified xsi:type="dcterms:W3CDTF">2025-10-06T19:23:00Z</dcterms:modified>
</cp:coreProperties>
</file>