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8C2F" w14:textId="77777777" w:rsidR="00DA0460" w:rsidRPr="00CE6DAD" w:rsidRDefault="00DA0460" w:rsidP="00DA0460">
      <w:pPr>
        <w:spacing w:after="0" w:line="360" w:lineRule="auto"/>
        <w:jc w:val="both"/>
        <w:rPr>
          <w:rFonts w:ascii="Century Gothic" w:hAnsi="Century Gothic"/>
          <w:sz w:val="24"/>
          <w:szCs w:val="24"/>
        </w:rPr>
      </w:pPr>
      <w:r w:rsidRPr="00CE6DAD">
        <w:rPr>
          <w:rFonts w:ascii="Century Gothic" w:hAnsi="Century Gothic"/>
          <w:b/>
          <w:sz w:val="24"/>
          <w:szCs w:val="24"/>
        </w:rPr>
        <w:t>H. CONGRESO DEL ESTADO DE CHIHUAHUA</w:t>
      </w:r>
    </w:p>
    <w:p w14:paraId="3F5135D2" w14:textId="55BBA752" w:rsidR="00DA0460" w:rsidRDefault="00DA0460" w:rsidP="00DA0460">
      <w:pPr>
        <w:spacing w:after="0" w:line="360" w:lineRule="auto"/>
        <w:jc w:val="both"/>
        <w:rPr>
          <w:rFonts w:ascii="Century Gothic" w:hAnsi="Century Gothic"/>
          <w:sz w:val="24"/>
          <w:szCs w:val="24"/>
        </w:rPr>
      </w:pPr>
      <w:r w:rsidRPr="00CE6DAD">
        <w:rPr>
          <w:rFonts w:ascii="Century Gothic" w:hAnsi="Century Gothic"/>
          <w:b/>
          <w:sz w:val="24"/>
          <w:szCs w:val="24"/>
        </w:rPr>
        <w:t>P R E S E N T E.-</w:t>
      </w:r>
    </w:p>
    <w:p w14:paraId="231C7C86" w14:textId="77777777" w:rsidR="00DA0460" w:rsidRPr="00CE6DAD" w:rsidRDefault="00DA0460" w:rsidP="00DA0460">
      <w:pPr>
        <w:spacing w:after="0" w:line="360" w:lineRule="auto"/>
        <w:jc w:val="both"/>
        <w:rPr>
          <w:rFonts w:ascii="Century Gothic" w:hAnsi="Century Gothic"/>
          <w:sz w:val="24"/>
          <w:szCs w:val="24"/>
        </w:rPr>
      </w:pPr>
    </w:p>
    <w:p w14:paraId="78548087" w14:textId="685F3560" w:rsidR="0084544F" w:rsidRDefault="00DA0460" w:rsidP="00DA0460">
      <w:pPr>
        <w:spacing w:line="360" w:lineRule="auto"/>
        <w:jc w:val="both"/>
        <w:rPr>
          <w:rFonts w:ascii="Century Gothic" w:hAnsi="Century Gothic"/>
          <w:sz w:val="24"/>
          <w:szCs w:val="24"/>
        </w:rPr>
      </w:pPr>
      <w:bookmarkStart w:id="0" w:name="_heading=h.gjdgxs" w:colFirst="0" w:colLast="0"/>
      <w:bookmarkEnd w:id="0"/>
      <w:r w:rsidRPr="00CE6DAD">
        <w:rPr>
          <w:rFonts w:ascii="Century Gothic" w:hAnsi="Century Gothic"/>
          <w:sz w:val="24"/>
          <w:szCs w:val="24"/>
        </w:rPr>
        <w:t xml:space="preserve">La suscrita </w:t>
      </w:r>
      <w:r w:rsidRPr="00CE6DAD">
        <w:rPr>
          <w:rFonts w:ascii="Century Gothic" w:hAnsi="Century Gothic"/>
          <w:b/>
          <w:bCs/>
          <w:sz w:val="24"/>
          <w:szCs w:val="24"/>
        </w:rPr>
        <w:t>América Victoria Aguilar Gil,</w:t>
      </w:r>
      <w:r w:rsidRPr="00CE6DAD">
        <w:rPr>
          <w:rFonts w:ascii="Century Gothic" w:hAnsi="Century Gothic"/>
          <w:sz w:val="24"/>
          <w:szCs w:val="24"/>
        </w:rPr>
        <w:t xml:space="preserve"> Diputada de la Sexagésima Octava</w:t>
      </w:r>
      <w:r w:rsidR="004F5A71">
        <w:rPr>
          <w:rFonts w:ascii="Century Gothic" w:hAnsi="Century Gothic"/>
          <w:sz w:val="24"/>
          <w:szCs w:val="24"/>
        </w:rPr>
        <w:t xml:space="preserve"> Legislatura</w:t>
      </w:r>
      <w:r w:rsidR="00F561D3">
        <w:rPr>
          <w:rFonts w:ascii="Century Gothic" w:hAnsi="Century Gothic"/>
          <w:sz w:val="24"/>
          <w:szCs w:val="24"/>
        </w:rPr>
        <w:t xml:space="preserve">, con fundamento en lo dispuesto en los artículos 64, </w:t>
      </w:r>
      <w:r w:rsidR="006825CC">
        <w:rPr>
          <w:rFonts w:ascii="Century Gothic" w:hAnsi="Century Gothic"/>
          <w:sz w:val="24"/>
          <w:szCs w:val="24"/>
        </w:rPr>
        <w:t>fracción</w:t>
      </w:r>
      <w:r w:rsidR="00F561D3">
        <w:rPr>
          <w:rFonts w:ascii="Century Gothic" w:hAnsi="Century Gothic"/>
          <w:sz w:val="24"/>
          <w:szCs w:val="24"/>
        </w:rPr>
        <w:t xml:space="preserve"> II, y </w:t>
      </w:r>
      <w:r w:rsidR="001F39C9">
        <w:rPr>
          <w:rFonts w:ascii="Century Gothic" w:hAnsi="Century Gothic"/>
          <w:sz w:val="24"/>
          <w:szCs w:val="24"/>
        </w:rPr>
        <w:t>articulo 68 de la Constitución Política del Estado de Chihuahua, así como 167</w:t>
      </w:r>
      <w:r w:rsidR="006825CC">
        <w:rPr>
          <w:rFonts w:ascii="Century Gothic" w:hAnsi="Century Gothic"/>
          <w:sz w:val="24"/>
          <w:szCs w:val="24"/>
        </w:rPr>
        <w:t>, fracción I,</w:t>
      </w:r>
      <w:r w:rsidR="001F39C9">
        <w:rPr>
          <w:rFonts w:ascii="Century Gothic" w:hAnsi="Century Gothic"/>
          <w:sz w:val="24"/>
          <w:szCs w:val="24"/>
        </w:rPr>
        <w:t xml:space="preserve"> y </w:t>
      </w:r>
      <w:r w:rsidR="00F7670A">
        <w:rPr>
          <w:rFonts w:ascii="Century Gothic" w:hAnsi="Century Gothic"/>
          <w:sz w:val="24"/>
          <w:szCs w:val="24"/>
        </w:rPr>
        <w:t>170</w:t>
      </w:r>
      <w:r w:rsidR="006825CC">
        <w:rPr>
          <w:rFonts w:ascii="Century Gothic" w:hAnsi="Century Gothic"/>
          <w:sz w:val="24"/>
          <w:szCs w:val="24"/>
        </w:rPr>
        <w:t>,</w:t>
      </w:r>
      <w:r w:rsidR="00F7670A">
        <w:rPr>
          <w:rFonts w:ascii="Century Gothic" w:hAnsi="Century Gothic"/>
          <w:sz w:val="24"/>
          <w:szCs w:val="24"/>
        </w:rPr>
        <w:t xml:space="preserve"> de la Ley Orgánica del Poder Legislativo del Estado de Chihuahua, </w:t>
      </w:r>
      <w:r w:rsidR="003026B2">
        <w:rPr>
          <w:rFonts w:ascii="Century Gothic" w:hAnsi="Century Gothic"/>
          <w:sz w:val="24"/>
          <w:szCs w:val="24"/>
        </w:rPr>
        <w:t>y</w:t>
      </w:r>
      <w:r w:rsidR="00F7670A">
        <w:rPr>
          <w:rFonts w:ascii="Century Gothic" w:hAnsi="Century Gothic"/>
          <w:sz w:val="24"/>
          <w:szCs w:val="24"/>
        </w:rPr>
        <w:t xml:space="preserve"> los artículos 75, 76 y 77 del Reglamento Interior y de Prácticas Parlamentarias, acudo ante esta Honorable Representación Popular, a efecto de presentar</w:t>
      </w:r>
      <w:r w:rsidR="0084544F">
        <w:rPr>
          <w:rFonts w:ascii="Century Gothic" w:hAnsi="Century Gothic"/>
          <w:sz w:val="24"/>
          <w:szCs w:val="24"/>
        </w:rPr>
        <w:t xml:space="preserve">, </w:t>
      </w:r>
      <w:r w:rsidR="0084544F" w:rsidRPr="005540C0">
        <w:rPr>
          <w:rFonts w:ascii="Century Gothic" w:hAnsi="Century Gothic"/>
          <w:b/>
          <w:bCs/>
          <w:sz w:val="24"/>
          <w:szCs w:val="24"/>
        </w:rPr>
        <w:t>Iniciativa con carácter de Decreto para que se declare el Mes de Marzo como “Mes de la Mujer”,</w:t>
      </w:r>
      <w:r w:rsidR="0084544F">
        <w:rPr>
          <w:rFonts w:ascii="Century Gothic" w:hAnsi="Century Gothic"/>
          <w:sz w:val="24"/>
          <w:szCs w:val="24"/>
        </w:rPr>
        <w:t xml:space="preserve"> lo anterior con base en la siguiente:</w:t>
      </w:r>
    </w:p>
    <w:p w14:paraId="416735C6" w14:textId="1FCB6E6D" w:rsidR="0084544F" w:rsidRDefault="0084544F" w:rsidP="005178D5">
      <w:pPr>
        <w:spacing w:line="360" w:lineRule="auto"/>
        <w:jc w:val="center"/>
        <w:rPr>
          <w:rFonts w:ascii="Century Gothic" w:hAnsi="Century Gothic"/>
          <w:b/>
          <w:bCs/>
          <w:sz w:val="24"/>
          <w:szCs w:val="24"/>
        </w:rPr>
      </w:pPr>
      <w:r w:rsidRPr="0084544F">
        <w:rPr>
          <w:rFonts w:ascii="Century Gothic" w:hAnsi="Century Gothic"/>
          <w:b/>
          <w:bCs/>
          <w:sz w:val="24"/>
          <w:szCs w:val="24"/>
        </w:rPr>
        <w:t>EXPOSICION DE MOTIVOS</w:t>
      </w:r>
    </w:p>
    <w:p w14:paraId="659644FA" w14:textId="1D20C2AF" w:rsidR="00325AC2" w:rsidRPr="00A92EFB" w:rsidRDefault="00325AC2" w:rsidP="005178D5">
      <w:pPr>
        <w:spacing w:line="240" w:lineRule="auto"/>
        <w:ind w:left="4253"/>
        <w:jc w:val="both"/>
        <w:rPr>
          <w:rFonts w:ascii="Century Gothic" w:hAnsi="Century Gothic"/>
          <w:i/>
          <w:iCs/>
          <w:sz w:val="20"/>
          <w:szCs w:val="20"/>
        </w:rPr>
      </w:pPr>
      <w:r w:rsidRPr="00A92EFB">
        <w:rPr>
          <w:rFonts w:ascii="Century Gothic" w:hAnsi="Century Gothic"/>
          <w:i/>
          <w:iCs/>
          <w:sz w:val="20"/>
          <w:szCs w:val="20"/>
        </w:rPr>
        <w:t xml:space="preserve">“La representación del mundo, como el mundo mismo, es </w:t>
      </w:r>
      <w:r w:rsidR="00A92EFB" w:rsidRPr="00A92EFB">
        <w:rPr>
          <w:rFonts w:ascii="Century Gothic" w:hAnsi="Century Gothic"/>
          <w:i/>
          <w:iCs/>
          <w:sz w:val="20"/>
          <w:szCs w:val="20"/>
        </w:rPr>
        <w:t xml:space="preserve">obra </w:t>
      </w:r>
      <w:r w:rsidRPr="00A92EFB">
        <w:rPr>
          <w:rFonts w:ascii="Century Gothic" w:hAnsi="Century Gothic"/>
          <w:i/>
          <w:iCs/>
          <w:sz w:val="20"/>
          <w:szCs w:val="20"/>
        </w:rPr>
        <w:t>de los</w:t>
      </w:r>
      <w:r w:rsidR="00A92EFB" w:rsidRPr="00A92EFB">
        <w:rPr>
          <w:rFonts w:ascii="Century Gothic" w:hAnsi="Century Gothic"/>
          <w:i/>
          <w:iCs/>
          <w:sz w:val="20"/>
          <w:szCs w:val="20"/>
        </w:rPr>
        <w:t xml:space="preserve"> </w:t>
      </w:r>
      <w:r w:rsidRPr="00A92EFB">
        <w:rPr>
          <w:rFonts w:ascii="Century Gothic" w:hAnsi="Century Gothic"/>
          <w:i/>
          <w:iCs/>
          <w:sz w:val="20"/>
          <w:szCs w:val="20"/>
        </w:rPr>
        <w:t>hombres; ellos lo describen desde su propio punto</w:t>
      </w:r>
      <w:r w:rsidR="00A92EFB" w:rsidRPr="00A92EFB">
        <w:rPr>
          <w:rFonts w:ascii="Century Gothic" w:hAnsi="Century Gothic"/>
          <w:i/>
          <w:iCs/>
          <w:sz w:val="20"/>
          <w:szCs w:val="20"/>
        </w:rPr>
        <w:t xml:space="preserve"> </w:t>
      </w:r>
      <w:r w:rsidRPr="00A92EFB">
        <w:rPr>
          <w:rFonts w:ascii="Century Gothic" w:hAnsi="Century Gothic"/>
          <w:i/>
          <w:iCs/>
          <w:sz w:val="20"/>
          <w:szCs w:val="20"/>
        </w:rPr>
        <w:t>de vista, que confunde</w:t>
      </w:r>
      <w:r w:rsidR="00A92EFB" w:rsidRPr="00A92EFB">
        <w:rPr>
          <w:rFonts w:ascii="Century Gothic" w:hAnsi="Century Gothic"/>
          <w:i/>
          <w:iCs/>
          <w:sz w:val="20"/>
          <w:szCs w:val="20"/>
        </w:rPr>
        <w:t>n</w:t>
      </w:r>
      <w:r w:rsidRPr="00A92EFB">
        <w:rPr>
          <w:rFonts w:ascii="Century Gothic" w:hAnsi="Century Gothic"/>
          <w:i/>
          <w:iCs/>
          <w:sz w:val="20"/>
          <w:szCs w:val="20"/>
        </w:rPr>
        <w:t xml:space="preserve"> con la verdad absoluta”</w:t>
      </w:r>
      <w:r w:rsidR="00A92EFB">
        <w:rPr>
          <w:rFonts w:ascii="Century Gothic" w:hAnsi="Century Gothic"/>
          <w:i/>
          <w:iCs/>
          <w:sz w:val="20"/>
          <w:szCs w:val="20"/>
        </w:rPr>
        <w:t xml:space="preserve"> — </w:t>
      </w:r>
      <w:r w:rsidR="00A92EFB" w:rsidRPr="00A92EFB">
        <w:rPr>
          <w:rFonts w:ascii="Century Gothic" w:hAnsi="Century Gothic"/>
          <w:sz w:val="20"/>
          <w:szCs w:val="20"/>
        </w:rPr>
        <w:t>Simone de Beauvoir.</w:t>
      </w:r>
    </w:p>
    <w:p w14:paraId="2AF5A316" w14:textId="77777777" w:rsidR="008E7A86" w:rsidRPr="008E7A86" w:rsidRDefault="008E7A86" w:rsidP="008E7A86">
      <w:pPr>
        <w:spacing w:line="360" w:lineRule="auto"/>
        <w:jc w:val="both"/>
        <w:rPr>
          <w:rFonts w:ascii="Century Gothic" w:hAnsi="Century Gothic"/>
          <w:sz w:val="24"/>
          <w:szCs w:val="24"/>
        </w:rPr>
      </w:pPr>
    </w:p>
    <w:p w14:paraId="7320A191" w14:textId="5FE07C3B" w:rsidR="0076171E" w:rsidRDefault="0076171E" w:rsidP="008E7A86">
      <w:pPr>
        <w:spacing w:line="360" w:lineRule="auto"/>
        <w:jc w:val="both"/>
        <w:rPr>
          <w:rFonts w:ascii="Century Gothic" w:hAnsi="Century Gothic"/>
          <w:sz w:val="24"/>
          <w:szCs w:val="24"/>
        </w:rPr>
      </w:pPr>
      <w:r>
        <w:rPr>
          <w:rFonts w:ascii="Century Gothic" w:hAnsi="Century Gothic"/>
          <w:sz w:val="24"/>
          <w:szCs w:val="24"/>
        </w:rPr>
        <w:t xml:space="preserve">Cuando se trata de las mujeres, gran parte de nuestra </w:t>
      </w:r>
      <w:r w:rsidR="005178D5">
        <w:rPr>
          <w:rFonts w:ascii="Century Gothic" w:hAnsi="Century Gothic"/>
          <w:sz w:val="24"/>
          <w:szCs w:val="24"/>
        </w:rPr>
        <w:t xml:space="preserve">visión sobre ellas </w:t>
      </w:r>
      <w:r>
        <w:rPr>
          <w:rFonts w:ascii="Century Gothic" w:hAnsi="Century Gothic"/>
          <w:sz w:val="24"/>
          <w:szCs w:val="24"/>
        </w:rPr>
        <w:t>se encuentra</w:t>
      </w:r>
      <w:r w:rsidR="00BA6185">
        <w:rPr>
          <w:rFonts w:ascii="Century Gothic" w:hAnsi="Century Gothic"/>
          <w:sz w:val="24"/>
          <w:szCs w:val="24"/>
        </w:rPr>
        <w:t xml:space="preserve"> equivocada.</w:t>
      </w:r>
      <w:r w:rsidR="00A44F1D">
        <w:rPr>
          <w:rFonts w:ascii="Century Gothic" w:hAnsi="Century Gothic"/>
          <w:sz w:val="24"/>
          <w:szCs w:val="24"/>
        </w:rPr>
        <w:t xml:space="preserve"> </w:t>
      </w:r>
    </w:p>
    <w:p w14:paraId="6BF565AC" w14:textId="77777777" w:rsidR="00093CD1" w:rsidRDefault="00A44F1D" w:rsidP="00A44F1D">
      <w:pPr>
        <w:spacing w:line="360" w:lineRule="auto"/>
        <w:ind w:firstLine="708"/>
        <w:jc w:val="both"/>
        <w:rPr>
          <w:rFonts w:ascii="Century Gothic" w:hAnsi="Century Gothic"/>
          <w:sz w:val="24"/>
          <w:szCs w:val="24"/>
        </w:rPr>
      </w:pPr>
      <w:r>
        <w:rPr>
          <w:rFonts w:ascii="Century Gothic" w:hAnsi="Century Gothic"/>
          <w:sz w:val="24"/>
          <w:szCs w:val="24"/>
        </w:rPr>
        <w:t xml:space="preserve">Durante el último milenio la construcción de la imagen de la humanidad ha sido creada por la visión masculina, y son las vidas de los </w:t>
      </w:r>
      <w:r>
        <w:rPr>
          <w:rFonts w:ascii="Century Gothic" w:hAnsi="Century Gothic"/>
          <w:sz w:val="24"/>
          <w:szCs w:val="24"/>
        </w:rPr>
        <w:lastRenderedPageBreak/>
        <w:t xml:space="preserve">hombres las que se han tomado para representar a los </w:t>
      </w:r>
      <w:r w:rsidR="00EA6962">
        <w:rPr>
          <w:rFonts w:ascii="Century Gothic" w:hAnsi="Century Gothic"/>
          <w:sz w:val="24"/>
          <w:szCs w:val="24"/>
        </w:rPr>
        <w:t>seres humanos en general.</w:t>
      </w:r>
      <w:r w:rsidR="00B13882">
        <w:rPr>
          <w:rFonts w:ascii="Century Gothic" w:hAnsi="Century Gothic"/>
          <w:sz w:val="24"/>
          <w:szCs w:val="24"/>
        </w:rPr>
        <w:t xml:space="preserve"> </w:t>
      </w:r>
    </w:p>
    <w:p w14:paraId="0A969C48" w14:textId="4B3FDC5B" w:rsidR="00D25BC3" w:rsidRDefault="005178D5" w:rsidP="00A44F1D">
      <w:pPr>
        <w:spacing w:line="360" w:lineRule="auto"/>
        <w:ind w:firstLine="708"/>
        <w:jc w:val="both"/>
        <w:rPr>
          <w:rFonts w:ascii="Century Gothic" w:hAnsi="Century Gothic"/>
          <w:sz w:val="24"/>
          <w:szCs w:val="24"/>
        </w:rPr>
      </w:pPr>
      <w:r>
        <w:rPr>
          <w:rFonts w:ascii="Century Gothic" w:hAnsi="Century Gothic"/>
          <w:sz w:val="24"/>
          <w:szCs w:val="24"/>
        </w:rPr>
        <w:t>Cuando</w:t>
      </w:r>
      <w:r w:rsidR="00B13882">
        <w:rPr>
          <w:rFonts w:ascii="Century Gothic" w:hAnsi="Century Gothic"/>
          <w:sz w:val="24"/>
          <w:szCs w:val="24"/>
        </w:rPr>
        <w:t xml:space="preserve"> se trata de ver que han hecho las mujeres, generalmente no se obtiene nada más que silencio.</w:t>
      </w:r>
    </w:p>
    <w:p w14:paraId="0664CB18" w14:textId="648C27CC" w:rsidR="00B13882" w:rsidRDefault="00B13882" w:rsidP="00A44F1D">
      <w:pPr>
        <w:spacing w:line="360" w:lineRule="auto"/>
        <w:ind w:firstLine="708"/>
        <w:jc w:val="both"/>
        <w:rPr>
          <w:rFonts w:ascii="Century Gothic" w:hAnsi="Century Gothic"/>
          <w:sz w:val="24"/>
          <w:szCs w:val="24"/>
        </w:rPr>
      </w:pPr>
      <w:r>
        <w:rPr>
          <w:rFonts w:ascii="Century Gothic" w:hAnsi="Century Gothic"/>
          <w:sz w:val="24"/>
          <w:szCs w:val="24"/>
        </w:rPr>
        <w:t>Películas, noticias, literatura, ciencia, política,</w:t>
      </w:r>
      <w:r w:rsidR="00547D1C">
        <w:rPr>
          <w:rFonts w:ascii="Century Gothic" w:hAnsi="Century Gothic"/>
          <w:sz w:val="24"/>
          <w:szCs w:val="24"/>
        </w:rPr>
        <w:t xml:space="preserve"> leyes,</w:t>
      </w:r>
      <w:r>
        <w:rPr>
          <w:rFonts w:ascii="Century Gothic" w:hAnsi="Century Gothic"/>
          <w:sz w:val="24"/>
          <w:szCs w:val="24"/>
        </w:rPr>
        <w:t xml:space="preserve"> </w:t>
      </w:r>
      <w:r w:rsidR="00320001">
        <w:rPr>
          <w:rFonts w:ascii="Century Gothic" w:hAnsi="Century Gothic"/>
          <w:sz w:val="24"/>
          <w:szCs w:val="24"/>
        </w:rPr>
        <w:t xml:space="preserve">juguetes, diseño, </w:t>
      </w:r>
      <w:r>
        <w:rPr>
          <w:rFonts w:ascii="Century Gothic" w:hAnsi="Century Gothic"/>
          <w:sz w:val="24"/>
          <w:szCs w:val="24"/>
        </w:rPr>
        <w:t xml:space="preserve">revoluciones, </w:t>
      </w:r>
      <w:r w:rsidR="001927D1">
        <w:rPr>
          <w:rFonts w:ascii="Century Gothic" w:hAnsi="Century Gothic"/>
          <w:sz w:val="24"/>
          <w:szCs w:val="24"/>
        </w:rPr>
        <w:t xml:space="preserve">mercadotecnia, </w:t>
      </w:r>
      <w:r w:rsidR="00DC11E7">
        <w:rPr>
          <w:rFonts w:ascii="Century Gothic" w:hAnsi="Century Gothic"/>
          <w:sz w:val="24"/>
          <w:szCs w:val="24"/>
        </w:rPr>
        <w:t xml:space="preserve">matemáticas, </w:t>
      </w:r>
      <w:r>
        <w:rPr>
          <w:rFonts w:ascii="Century Gothic" w:hAnsi="Century Gothic"/>
          <w:sz w:val="24"/>
          <w:szCs w:val="24"/>
        </w:rPr>
        <w:t>economía,</w:t>
      </w:r>
      <w:r w:rsidR="00A25095">
        <w:rPr>
          <w:rFonts w:ascii="Century Gothic" w:hAnsi="Century Gothic"/>
          <w:sz w:val="24"/>
          <w:szCs w:val="24"/>
        </w:rPr>
        <w:t xml:space="preserve"> arquitectura, música, pintura,</w:t>
      </w:r>
      <w:r w:rsidR="00B95419">
        <w:rPr>
          <w:rFonts w:ascii="Century Gothic" w:hAnsi="Century Gothic"/>
          <w:sz w:val="24"/>
          <w:szCs w:val="24"/>
        </w:rPr>
        <w:t xml:space="preserve"> ciencias sociales, </w:t>
      </w:r>
      <w:r w:rsidR="00823E46">
        <w:rPr>
          <w:rFonts w:ascii="Century Gothic" w:hAnsi="Century Gothic"/>
          <w:sz w:val="24"/>
          <w:szCs w:val="24"/>
        </w:rPr>
        <w:t xml:space="preserve">y hasta </w:t>
      </w:r>
      <w:r w:rsidR="00B95419">
        <w:rPr>
          <w:rFonts w:ascii="Century Gothic" w:hAnsi="Century Gothic"/>
          <w:sz w:val="24"/>
          <w:szCs w:val="24"/>
        </w:rPr>
        <w:t>las historias que nos contamos sobre el pasado, el presente y el futuro, se encuentran</w:t>
      </w:r>
      <w:r w:rsidR="005178D5">
        <w:rPr>
          <w:rFonts w:ascii="Century Gothic" w:hAnsi="Century Gothic"/>
          <w:sz w:val="24"/>
          <w:szCs w:val="24"/>
        </w:rPr>
        <w:t xml:space="preserve"> llenas de la ausencia de las mujeres.</w:t>
      </w:r>
    </w:p>
    <w:p w14:paraId="4F06FA36" w14:textId="2B36EA6C" w:rsidR="004B354D" w:rsidRDefault="004B354D" w:rsidP="00A44F1D">
      <w:pPr>
        <w:spacing w:line="360" w:lineRule="auto"/>
        <w:ind w:firstLine="708"/>
        <w:jc w:val="both"/>
        <w:rPr>
          <w:rFonts w:ascii="Century Gothic" w:hAnsi="Century Gothic"/>
          <w:sz w:val="24"/>
          <w:szCs w:val="24"/>
        </w:rPr>
      </w:pPr>
      <w:r>
        <w:rPr>
          <w:rFonts w:ascii="Century Gothic" w:hAnsi="Century Gothic"/>
          <w:sz w:val="24"/>
          <w:szCs w:val="24"/>
        </w:rPr>
        <w:t>A pesar de esta decisión cons</w:t>
      </w:r>
      <w:r w:rsidR="000B67A8">
        <w:rPr>
          <w:rFonts w:ascii="Century Gothic" w:hAnsi="Century Gothic"/>
          <w:sz w:val="24"/>
          <w:szCs w:val="24"/>
        </w:rPr>
        <w:t>c</w:t>
      </w:r>
      <w:r>
        <w:rPr>
          <w:rFonts w:ascii="Century Gothic" w:hAnsi="Century Gothic"/>
          <w:sz w:val="24"/>
          <w:szCs w:val="24"/>
        </w:rPr>
        <w:t>iente de dejarlas fuera de</w:t>
      </w:r>
      <w:r w:rsidR="000B67A8">
        <w:rPr>
          <w:rFonts w:ascii="Century Gothic" w:hAnsi="Century Gothic"/>
          <w:sz w:val="24"/>
          <w:szCs w:val="24"/>
        </w:rPr>
        <w:t xml:space="preserve"> la historia (ya sea prehistórica, antigua o moderna),</w:t>
      </w:r>
      <w:r w:rsidR="00670A77">
        <w:rPr>
          <w:rFonts w:ascii="Century Gothic" w:hAnsi="Century Gothic"/>
          <w:sz w:val="24"/>
          <w:szCs w:val="24"/>
        </w:rPr>
        <w:t xml:space="preserve"> y contar el pasado a través de la perspectiva de “grandes héroes masculinos y sus luchas”,</w:t>
      </w:r>
      <w:r>
        <w:rPr>
          <w:rFonts w:ascii="Century Gothic" w:hAnsi="Century Gothic"/>
          <w:sz w:val="24"/>
          <w:szCs w:val="24"/>
        </w:rPr>
        <w:t xml:space="preserve"> las mujeres siempre han formado parte </w:t>
      </w:r>
      <w:r w:rsidR="00670A77">
        <w:rPr>
          <w:rFonts w:ascii="Century Gothic" w:hAnsi="Century Gothic"/>
          <w:sz w:val="24"/>
          <w:szCs w:val="24"/>
        </w:rPr>
        <w:t xml:space="preserve">de </w:t>
      </w:r>
      <w:r w:rsidR="00851D1B">
        <w:rPr>
          <w:rFonts w:ascii="Century Gothic" w:hAnsi="Century Gothic"/>
          <w:sz w:val="24"/>
          <w:szCs w:val="24"/>
        </w:rPr>
        <w:t>la historia.</w:t>
      </w:r>
      <w:r>
        <w:rPr>
          <w:rFonts w:ascii="Century Gothic" w:hAnsi="Century Gothic"/>
          <w:sz w:val="24"/>
          <w:szCs w:val="24"/>
        </w:rPr>
        <w:t xml:space="preserve"> </w:t>
      </w:r>
    </w:p>
    <w:p w14:paraId="3C3C34E6" w14:textId="6978CA42" w:rsidR="00496838" w:rsidRDefault="00AB7F8C" w:rsidP="00804A56">
      <w:pPr>
        <w:spacing w:line="360" w:lineRule="auto"/>
        <w:ind w:firstLine="708"/>
        <w:jc w:val="both"/>
        <w:rPr>
          <w:rFonts w:ascii="Century Gothic" w:hAnsi="Century Gothic"/>
          <w:sz w:val="24"/>
          <w:szCs w:val="24"/>
        </w:rPr>
      </w:pPr>
      <w:r>
        <w:rPr>
          <w:rFonts w:ascii="Century Gothic" w:hAnsi="Century Gothic"/>
          <w:sz w:val="24"/>
          <w:szCs w:val="24"/>
        </w:rPr>
        <w:t>Gerda Lerner</w:t>
      </w:r>
      <w:r w:rsidRPr="00E971CA">
        <w:rPr>
          <w:rFonts w:ascii="Century Gothic" w:hAnsi="Century Gothic"/>
          <w:sz w:val="24"/>
          <w:szCs w:val="24"/>
        </w:rPr>
        <w:t>, historiadora</w:t>
      </w:r>
      <w:r w:rsidR="00804A56">
        <w:rPr>
          <w:rFonts w:ascii="Century Gothic" w:hAnsi="Century Gothic"/>
          <w:sz w:val="24"/>
          <w:szCs w:val="24"/>
        </w:rPr>
        <w:t xml:space="preserve"> </w:t>
      </w:r>
      <w:r w:rsidR="00E971CA">
        <w:rPr>
          <w:rFonts w:ascii="Century Gothic" w:hAnsi="Century Gothic"/>
          <w:sz w:val="24"/>
          <w:szCs w:val="24"/>
        </w:rPr>
        <w:t xml:space="preserve">y </w:t>
      </w:r>
      <w:r w:rsidR="00EC77A4">
        <w:rPr>
          <w:rFonts w:ascii="Century Gothic" w:hAnsi="Century Gothic"/>
          <w:sz w:val="24"/>
          <w:szCs w:val="24"/>
        </w:rPr>
        <w:t>fundadora de la rama de estudio de “Historia de las Mujeres”</w:t>
      </w:r>
      <w:r w:rsidR="004948FB">
        <w:rPr>
          <w:rFonts w:ascii="Century Gothic" w:hAnsi="Century Gothic"/>
          <w:sz w:val="24"/>
          <w:szCs w:val="24"/>
        </w:rPr>
        <w:t xml:space="preserve"> en Estados Unidos</w:t>
      </w:r>
      <w:r w:rsidR="00EC77A4">
        <w:rPr>
          <w:rFonts w:ascii="Century Gothic" w:hAnsi="Century Gothic"/>
          <w:sz w:val="24"/>
          <w:szCs w:val="24"/>
        </w:rPr>
        <w:t>,</w:t>
      </w:r>
      <w:r w:rsidR="00804A56">
        <w:rPr>
          <w:rFonts w:ascii="Century Gothic" w:hAnsi="Century Gothic"/>
          <w:sz w:val="24"/>
          <w:szCs w:val="24"/>
        </w:rPr>
        <w:t xml:space="preserve"> </w:t>
      </w:r>
      <w:r w:rsidR="008263F8">
        <w:rPr>
          <w:rFonts w:ascii="Century Gothic" w:hAnsi="Century Gothic"/>
          <w:sz w:val="24"/>
          <w:szCs w:val="24"/>
        </w:rPr>
        <w:t>contaba respecto a la lucha que tuvo que llevar a cabo para que se tomara en cuenta a las mujeres en la enseñanza de la historia,</w:t>
      </w:r>
      <w:r w:rsidR="00804A56">
        <w:rPr>
          <w:rFonts w:ascii="Century Gothic" w:hAnsi="Century Gothic"/>
          <w:sz w:val="24"/>
          <w:szCs w:val="24"/>
        </w:rPr>
        <w:t xml:space="preserve"> que: </w:t>
      </w:r>
      <w:r w:rsidR="00496838" w:rsidRPr="006F19B9">
        <w:rPr>
          <w:rFonts w:ascii="Century Gothic" w:hAnsi="Century Gothic"/>
          <w:sz w:val="24"/>
          <w:szCs w:val="24"/>
        </w:rPr>
        <w:t xml:space="preserve">“En mis cursos, los profesores me hablaban de un mundo en el que, </w:t>
      </w:r>
      <w:r w:rsidR="00E066D4" w:rsidRPr="006F19B9">
        <w:rPr>
          <w:rFonts w:ascii="Century Gothic" w:hAnsi="Century Gothic"/>
          <w:sz w:val="24"/>
          <w:szCs w:val="24"/>
        </w:rPr>
        <w:t>visiblemente</w:t>
      </w:r>
      <w:r w:rsidR="00496838" w:rsidRPr="006F19B9">
        <w:rPr>
          <w:rFonts w:ascii="Century Gothic" w:hAnsi="Century Gothic"/>
          <w:sz w:val="24"/>
          <w:szCs w:val="24"/>
        </w:rPr>
        <w:t>, la mitad de la raza humana hace todo lo importante y la otra mitad no existe</w:t>
      </w:r>
      <w:r w:rsidR="00C12042">
        <w:rPr>
          <w:rFonts w:ascii="Century Gothic" w:hAnsi="Century Gothic"/>
          <w:sz w:val="24"/>
          <w:szCs w:val="24"/>
        </w:rPr>
        <w:t>. Estas son patrañas,</w:t>
      </w:r>
      <w:r w:rsidR="00496838" w:rsidRPr="006F19B9">
        <w:rPr>
          <w:rFonts w:ascii="Century Gothic" w:hAnsi="Century Gothic"/>
          <w:sz w:val="24"/>
          <w:szCs w:val="24"/>
        </w:rPr>
        <w:t xml:space="preserve"> este no es el mundo que he experimentado”.</w:t>
      </w:r>
    </w:p>
    <w:p w14:paraId="0749F185" w14:textId="6C69DDF1" w:rsidR="00E066D4" w:rsidRDefault="00E066D4" w:rsidP="00804A56">
      <w:pPr>
        <w:spacing w:line="360" w:lineRule="auto"/>
        <w:ind w:firstLine="708"/>
        <w:jc w:val="both"/>
        <w:rPr>
          <w:rFonts w:ascii="Century Gothic" w:hAnsi="Century Gothic"/>
          <w:sz w:val="24"/>
          <w:szCs w:val="24"/>
        </w:rPr>
      </w:pPr>
      <w:r>
        <w:rPr>
          <w:rFonts w:ascii="Century Gothic" w:hAnsi="Century Gothic"/>
          <w:sz w:val="24"/>
          <w:szCs w:val="24"/>
        </w:rPr>
        <w:lastRenderedPageBreak/>
        <w:t>En entrevistas posteriores la historiadora reflexionó que esta forma de enseñar el mundo a las niñas y los niños ha creado un enorme problema para la sociedad en su conjunto, tanto para los hombres como para las mujeres, “Creo que el problema es que le ha dado a la mujer la impresión totalmente errónea de su conexión con el trabajo que ha formado el mundo”.</w:t>
      </w:r>
    </w:p>
    <w:p w14:paraId="0C8E5AA9" w14:textId="2DED2510" w:rsidR="00AA391C" w:rsidRDefault="00AA391C" w:rsidP="00804A56">
      <w:pPr>
        <w:spacing w:line="360" w:lineRule="auto"/>
        <w:ind w:firstLine="708"/>
        <w:jc w:val="both"/>
        <w:rPr>
          <w:rFonts w:ascii="Century Gothic" w:hAnsi="Century Gothic"/>
          <w:sz w:val="24"/>
          <w:szCs w:val="24"/>
        </w:rPr>
      </w:pPr>
      <w:r>
        <w:rPr>
          <w:rFonts w:ascii="Century Gothic" w:hAnsi="Century Gothic"/>
          <w:sz w:val="24"/>
          <w:szCs w:val="24"/>
        </w:rPr>
        <w:t xml:space="preserve">Fue para combatir este sesgo que Lerner comenzó con la enseñanza de la historia de las mujeres como disciplina académica, y que en Estados Unidos se reconoció el Mes Nacional de la Historia de la Mujer, una </w:t>
      </w:r>
      <w:proofErr w:type="gramStart"/>
      <w:r>
        <w:rPr>
          <w:rFonts w:ascii="Century Gothic" w:hAnsi="Century Gothic"/>
          <w:sz w:val="24"/>
          <w:szCs w:val="24"/>
        </w:rPr>
        <w:t>celebración</w:t>
      </w:r>
      <w:r w:rsidR="00261311">
        <w:rPr>
          <w:rFonts w:ascii="Century Gothic" w:hAnsi="Century Gothic"/>
          <w:sz w:val="24"/>
          <w:szCs w:val="24"/>
        </w:rPr>
        <w:t xml:space="preserve"> resultado</w:t>
      </w:r>
      <w:proofErr w:type="gramEnd"/>
      <w:r w:rsidR="00261311">
        <w:rPr>
          <w:rFonts w:ascii="Century Gothic" w:hAnsi="Century Gothic"/>
          <w:sz w:val="24"/>
          <w:szCs w:val="24"/>
        </w:rPr>
        <w:t xml:space="preserve"> del activismo y el trabajo de miles de mujeres en diversos campos, como el académico, con el objetivo de garantizar que las mujeres reciban el reconocimiento a sus labores. </w:t>
      </w:r>
    </w:p>
    <w:p w14:paraId="2FDC1319" w14:textId="6D8C0D97" w:rsidR="00C50162" w:rsidRDefault="007E08DF" w:rsidP="004E6529">
      <w:pPr>
        <w:spacing w:line="360" w:lineRule="auto"/>
        <w:ind w:firstLine="708"/>
        <w:jc w:val="both"/>
        <w:rPr>
          <w:rFonts w:ascii="Century Gothic" w:hAnsi="Century Gothic"/>
          <w:sz w:val="24"/>
          <w:szCs w:val="24"/>
        </w:rPr>
      </w:pPr>
      <w:r>
        <w:rPr>
          <w:rFonts w:ascii="Century Gothic" w:hAnsi="Century Gothic"/>
          <w:sz w:val="24"/>
          <w:szCs w:val="24"/>
        </w:rPr>
        <w:t xml:space="preserve">En el Día Internacional de la Mujer, como señala el </w:t>
      </w:r>
      <w:proofErr w:type="gramStart"/>
      <w:r>
        <w:rPr>
          <w:rFonts w:ascii="Century Gothic" w:hAnsi="Century Gothic"/>
          <w:sz w:val="24"/>
          <w:szCs w:val="24"/>
        </w:rPr>
        <w:t>Secretario General</w:t>
      </w:r>
      <w:proofErr w:type="gramEnd"/>
      <w:r>
        <w:rPr>
          <w:rFonts w:ascii="Century Gothic" w:hAnsi="Century Gothic"/>
          <w:sz w:val="24"/>
          <w:szCs w:val="24"/>
        </w:rPr>
        <w:t xml:space="preserve"> de las Naciones Unidas: “Se realiza el compromiso de hacer todo lo posible para superar los prejuicios arraigados</w:t>
      </w:r>
      <w:r w:rsidR="004E6529">
        <w:rPr>
          <w:rFonts w:ascii="Century Gothic" w:hAnsi="Century Gothic"/>
          <w:sz w:val="24"/>
          <w:szCs w:val="24"/>
        </w:rPr>
        <w:t xml:space="preserve">, </w:t>
      </w:r>
      <w:r w:rsidR="00C50162" w:rsidRPr="00CF14C0">
        <w:rPr>
          <w:rFonts w:ascii="Century Gothic" w:hAnsi="Century Gothic"/>
          <w:sz w:val="24"/>
          <w:szCs w:val="24"/>
        </w:rPr>
        <w:t>apoyar la participación y el activismo y promover la igualdad de género y el empoderamiento de la mujer”.</w:t>
      </w:r>
    </w:p>
    <w:p w14:paraId="5045FC1C" w14:textId="77777777" w:rsidR="004E6529" w:rsidRDefault="004E6529" w:rsidP="004E6529">
      <w:pPr>
        <w:spacing w:line="360" w:lineRule="auto"/>
        <w:ind w:firstLine="708"/>
        <w:jc w:val="both"/>
        <w:rPr>
          <w:rFonts w:ascii="Century Gothic" w:hAnsi="Century Gothic"/>
          <w:sz w:val="24"/>
          <w:szCs w:val="24"/>
        </w:rPr>
      </w:pPr>
      <w:r>
        <w:rPr>
          <w:rFonts w:ascii="Century Gothic" w:hAnsi="Century Gothic"/>
          <w:sz w:val="24"/>
          <w:szCs w:val="24"/>
        </w:rPr>
        <w:t>El Mes de las Mujeres tiene como objetivo llevar a cabo las tareas antes mencionadas, pero también, reconocer el trabajo que realizan las mujeres dentro de la sociedad y darle un lugar a las contribuciones que han llevado a cabo a la largo de la historia, para que ésta no sea una creación exclusiva de los hombres, sino que también reconozca a las mujeres y con ello, les permita reconocer su propio valor dentro de la sociedad.</w:t>
      </w:r>
    </w:p>
    <w:p w14:paraId="2C352122" w14:textId="3BF9B1A4" w:rsidR="006361BF" w:rsidRDefault="006361BF" w:rsidP="004E6529">
      <w:pPr>
        <w:spacing w:line="360" w:lineRule="auto"/>
        <w:ind w:firstLine="708"/>
        <w:jc w:val="both"/>
        <w:rPr>
          <w:rFonts w:ascii="Century Gothic" w:hAnsi="Century Gothic"/>
          <w:sz w:val="24"/>
          <w:szCs w:val="24"/>
        </w:rPr>
      </w:pPr>
      <w:r w:rsidRPr="00E4241C">
        <w:rPr>
          <w:rFonts w:ascii="Century Gothic" w:hAnsi="Century Gothic"/>
          <w:b/>
          <w:bCs/>
          <w:sz w:val="24"/>
          <w:szCs w:val="24"/>
        </w:rPr>
        <w:lastRenderedPageBreak/>
        <w:t>La opresión de las mujeres no es un destino biológico, sino una construcción social e histórica</w:t>
      </w:r>
      <w:r w:rsidR="00836604" w:rsidRPr="00E4241C">
        <w:rPr>
          <w:rFonts w:ascii="Century Gothic" w:hAnsi="Century Gothic"/>
          <w:b/>
          <w:bCs/>
          <w:sz w:val="24"/>
          <w:szCs w:val="24"/>
        </w:rPr>
        <w:t>,</w:t>
      </w:r>
      <w:r w:rsidR="00836604">
        <w:rPr>
          <w:rFonts w:ascii="Century Gothic" w:hAnsi="Century Gothic"/>
          <w:sz w:val="24"/>
          <w:szCs w:val="24"/>
        </w:rPr>
        <w:t xml:space="preserve"> </w:t>
      </w:r>
      <w:r w:rsidR="00AC1885">
        <w:rPr>
          <w:rFonts w:ascii="Century Gothic" w:hAnsi="Century Gothic"/>
          <w:sz w:val="24"/>
          <w:szCs w:val="24"/>
        </w:rPr>
        <w:t xml:space="preserve">por ello </w:t>
      </w:r>
      <w:r w:rsidR="00836604">
        <w:rPr>
          <w:rFonts w:ascii="Century Gothic" w:hAnsi="Century Gothic"/>
          <w:sz w:val="24"/>
          <w:szCs w:val="24"/>
        </w:rPr>
        <w:t>es importante dar los pasos necesarios para combatir estos constructos que se enseñan a nuestras niñas y que causan un gran detrimento en su desarrollo, tanto psicológico como social.</w:t>
      </w:r>
    </w:p>
    <w:p w14:paraId="221729B0" w14:textId="5A714F9B" w:rsidR="00375A80" w:rsidRDefault="00066CE7" w:rsidP="004E6529">
      <w:pPr>
        <w:spacing w:line="360" w:lineRule="auto"/>
        <w:ind w:firstLine="708"/>
        <w:jc w:val="both"/>
        <w:rPr>
          <w:rFonts w:ascii="Century Gothic" w:hAnsi="Century Gothic"/>
          <w:sz w:val="24"/>
          <w:szCs w:val="24"/>
        </w:rPr>
      </w:pPr>
      <w:r>
        <w:rPr>
          <w:rFonts w:ascii="Century Gothic" w:hAnsi="Century Gothic"/>
          <w:sz w:val="24"/>
          <w:szCs w:val="24"/>
        </w:rPr>
        <w:t>Un estudio de la Universidad de Nueva York, muestra que las niñas consideran que el ser “brillante”, “inteligente” y “capaz”, son habilidades masculinas</w:t>
      </w:r>
      <w:r w:rsidR="00317EA1">
        <w:rPr>
          <w:rFonts w:ascii="Century Gothic" w:hAnsi="Century Gothic"/>
          <w:sz w:val="24"/>
          <w:szCs w:val="24"/>
        </w:rPr>
        <w:t xml:space="preserve">. </w:t>
      </w:r>
      <w:r w:rsidR="00375A80">
        <w:rPr>
          <w:rFonts w:ascii="Century Gothic" w:hAnsi="Century Gothic"/>
          <w:sz w:val="24"/>
          <w:szCs w:val="24"/>
        </w:rPr>
        <w:t xml:space="preserve">Entre las pruebas que se hicieron en el estudio, a niñas y niños de cinco, seis y siete años, se les </w:t>
      </w:r>
      <w:r w:rsidR="000A4859">
        <w:rPr>
          <w:rFonts w:ascii="Century Gothic" w:hAnsi="Century Gothic"/>
          <w:sz w:val="24"/>
          <w:szCs w:val="24"/>
        </w:rPr>
        <w:t>leyó una historia sobre una persona inteligente y luego se les mostraron imágenes de adultos y se les pidió que seleccionaran a la persona que consideraban inteligente</w:t>
      </w:r>
      <w:r w:rsidR="00192BA7">
        <w:rPr>
          <w:rFonts w:ascii="Century Gothic" w:hAnsi="Century Gothic"/>
          <w:sz w:val="24"/>
          <w:szCs w:val="24"/>
        </w:rPr>
        <w:t>.</w:t>
      </w:r>
    </w:p>
    <w:p w14:paraId="3DDBFAE8" w14:textId="11A0EDA4" w:rsidR="00375A80" w:rsidRDefault="00192BA7" w:rsidP="00E63C9B">
      <w:pPr>
        <w:spacing w:line="360" w:lineRule="auto"/>
        <w:ind w:firstLine="708"/>
        <w:jc w:val="both"/>
        <w:rPr>
          <w:rFonts w:ascii="Century Gothic" w:hAnsi="Century Gothic"/>
          <w:sz w:val="24"/>
          <w:szCs w:val="24"/>
        </w:rPr>
      </w:pPr>
      <w:r>
        <w:rPr>
          <w:rFonts w:ascii="Century Gothic" w:hAnsi="Century Gothic"/>
          <w:sz w:val="24"/>
          <w:szCs w:val="24"/>
        </w:rPr>
        <w:t xml:space="preserve">El estudio demostró que las niñas de cinco años consideran que las mujeres son </w:t>
      </w:r>
      <w:r w:rsidR="00E63C9B">
        <w:rPr>
          <w:rFonts w:ascii="Century Gothic" w:hAnsi="Century Gothic"/>
          <w:sz w:val="24"/>
          <w:szCs w:val="24"/>
        </w:rPr>
        <w:t>brillantes, pues tienden a seleccionar a su propio sexo. Sin embargo, las niñas de seis y siete años dejan de hacer esta asociación, y consideran que son los hombres los brillantes.</w:t>
      </w:r>
    </w:p>
    <w:p w14:paraId="1AD527DF" w14:textId="1459400F" w:rsidR="00842721" w:rsidRDefault="00317EA1" w:rsidP="004E6529">
      <w:pPr>
        <w:spacing w:line="360" w:lineRule="auto"/>
        <w:ind w:firstLine="708"/>
        <w:jc w:val="both"/>
        <w:rPr>
          <w:rFonts w:ascii="Century Gothic" w:hAnsi="Century Gothic"/>
          <w:sz w:val="24"/>
          <w:szCs w:val="24"/>
        </w:rPr>
      </w:pPr>
      <w:proofErr w:type="spellStart"/>
      <w:r>
        <w:rPr>
          <w:rFonts w:ascii="Century Gothic" w:hAnsi="Century Gothic"/>
          <w:sz w:val="24"/>
          <w:szCs w:val="24"/>
        </w:rPr>
        <w:t>Andreí</w:t>
      </w:r>
      <w:proofErr w:type="spellEnd"/>
      <w:r>
        <w:rPr>
          <w:rFonts w:ascii="Century Gothic" w:hAnsi="Century Gothic"/>
          <w:sz w:val="24"/>
          <w:szCs w:val="24"/>
        </w:rPr>
        <w:t xml:space="preserve"> </w:t>
      </w:r>
      <w:proofErr w:type="spellStart"/>
      <w:r>
        <w:rPr>
          <w:rFonts w:ascii="Century Gothic" w:hAnsi="Century Gothic"/>
          <w:sz w:val="24"/>
          <w:szCs w:val="24"/>
        </w:rPr>
        <w:t>Cimpian</w:t>
      </w:r>
      <w:proofErr w:type="spellEnd"/>
      <w:r>
        <w:rPr>
          <w:rFonts w:ascii="Century Gothic" w:hAnsi="Century Gothic"/>
          <w:sz w:val="24"/>
          <w:szCs w:val="24"/>
        </w:rPr>
        <w:t>, coautor del estudio, menciona que</w:t>
      </w:r>
      <w:r w:rsidR="0026016D">
        <w:rPr>
          <w:rFonts w:ascii="Century Gothic" w:hAnsi="Century Gothic"/>
          <w:sz w:val="24"/>
          <w:szCs w:val="24"/>
        </w:rPr>
        <w:t xml:space="preserve"> éste demuestra como las niñas son influenciadas por los estereotipos de género.</w:t>
      </w:r>
      <w:r w:rsidR="001C4DA8">
        <w:rPr>
          <w:rFonts w:ascii="Century Gothic" w:hAnsi="Century Gothic"/>
          <w:sz w:val="24"/>
          <w:szCs w:val="24"/>
        </w:rPr>
        <w:t xml:space="preserve"> Pues, lo que es peor, aunque las niñas tenían buenas calificaciones en la escuela y, en general, les iba mucho mejor que a los niños académicamente, las niñas no consideran que estas buenas calificaciones las hagan brillantes.</w:t>
      </w:r>
    </w:p>
    <w:p w14:paraId="467B98A8" w14:textId="42274FC1" w:rsidR="001C4DA8" w:rsidRDefault="00A85F96" w:rsidP="004E6529">
      <w:pPr>
        <w:spacing w:line="360" w:lineRule="auto"/>
        <w:ind w:firstLine="708"/>
        <w:jc w:val="both"/>
        <w:rPr>
          <w:rFonts w:ascii="Century Gothic" w:hAnsi="Century Gothic"/>
          <w:sz w:val="24"/>
          <w:szCs w:val="24"/>
        </w:rPr>
      </w:pPr>
      <w:r>
        <w:rPr>
          <w:rFonts w:ascii="Century Gothic" w:hAnsi="Century Gothic"/>
          <w:sz w:val="24"/>
          <w:szCs w:val="24"/>
        </w:rPr>
        <w:t>¿La diferencia entre las niñas de cinco y las de seis años? E</w:t>
      </w:r>
      <w:r w:rsidR="004F6090">
        <w:rPr>
          <w:rFonts w:ascii="Century Gothic" w:hAnsi="Century Gothic"/>
          <w:sz w:val="24"/>
          <w:szCs w:val="24"/>
        </w:rPr>
        <w:t>l</w:t>
      </w:r>
      <w:r>
        <w:rPr>
          <w:rFonts w:ascii="Century Gothic" w:hAnsi="Century Gothic"/>
          <w:sz w:val="24"/>
          <w:szCs w:val="24"/>
        </w:rPr>
        <w:t xml:space="preserve"> tiempo que han sido expuestas a estereotipos de género: </w:t>
      </w:r>
      <w:r w:rsidRPr="00A85F96">
        <w:rPr>
          <w:rFonts w:ascii="Century Gothic" w:hAnsi="Century Gothic"/>
          <w:i/>
          <w:iCs/>
          <w:sz w:val="24"/>
          <w:szCs w:val="24"/>
        </w:rPr>
        <w:t>“</w:t>
      </w:r>
      <w:r w:rsidR="001C4DA8" w:rsidRPr="00A85F96">
        <w:rPr>
          <w:rFonts w:ascii="Century Gothic" w:hAnsi="Century Gothic"/>
          <w:i/>
          <w:iCs/>
          <w:sz w:val="24"/>
          <w:szCs w:val="24"/>
        </w:rPr>
        <w:t xml:space="preserve">A esta edad tan joven, </w:t>
      </w:r>
      <w:r w:rsidR="001C4DA8" w:rsidRPr="00A85F96">
        <w:rPr>
          <w:rFonts w:ascii="Century Gothic" w:hAnsi="Century Gothic"/>
          <w:i/>
          <w:iCs/>
          <w:sz w:val="24"/>
          <w:szCs w:val="24"/>
        </w:rPr>
        <w:lastRenderedPageBreak/>
        <w:t>las niñas</w:t>
      </w:r>
      <w:r w:rsidRPr="00A85F96">
        <w:rPr>
          <w:rFonts w:ascii="Century Gothic" w:hAnsi="Century Gothic"/>
          <w:i/>
          <w:iCs/>
          <w:sz w:val="24"/>
          <w:szCs w:val="24"/>
        </w:rPr>
        <w:t xml:space="preserve"> deciden ignorar la evidencia frente a sus ojos y guiarse por lo que les enseña la sociedad, respecto a quién es inteligente y quien no lo es”</w:t>
      </w:r>
      <w:r>
        <w:rPr>
          <w:rFonts w:ascii="Century Gothic" w:hAnsi="Century Gothic"/>
          <w:sz w:val="24"/>
          <w:szCs w:val="24"/>
        </w:rPr>
        <w:t xml:space="preserve"> comenta el coautor del estudio.</w:t>
      </w:r>
    </w:p>
    <w:p w14:paraId="3AAB416C" w14:textId="256F8734" w:rsidR="004967F8" w:rsidRDefault="004967F8" w:rsidP="004E6529">
      <w:pPr>
        <w:spacing w:line="360" w:lineRule="auto"/>
        <w:ind w:firstLine="708"/>
        <w:jc w:val="both"/>
        <w:rPr>
          <w:rFonts w:ascii="Century Gothic" w:hAnsi="Century Gothic"/>
          <w:sz w:val="24"/>
          <w:szCs w:val="24"/>
        </w:rPr>
      </w:pPr>
      <w:r>
        <w:rPr>
          <w:rFonts w:ascii="Century Gothic" w:hAnsi="Century Gothic"/>
          <w:sz w:val="24"/>
          <w:szCs w:val="24"/>
        </w:rPr>
        <w:t>Y esto se ve reflejado en la vida de las mujeres adultas.</w:t>
      </w:r>
    </w:p>
    <w:p w14:paraId="1FA0A2C8" w14:textId="545EB8B7" w:rsidR="00414C0D" w:rsidRDefault="00414C0D" w:rsidP="00F25ACA">
      <w:pPr>
        <w:spacing w:line="360" w:lineRule="auto"/>
        <w:ind w:firstLine="708"/>
        <w:jc w:val="both"/>
        <w:rPr>
          <w:rFonts w:ascii="Century Gothic" w:hAnsi="Century Gothic"/>
          <w:sz w:val="24"/>
          <w:szCs w:val="24"/>
        </w:rPr>
      </w:pPr>
      <w:r>
        <w:rPr>
          <w:rFonts w:ascii="Century Gothic" w:hAnsi="Century Gothic"/>
          <w:sz w:val="24"/>
          <w:szCs w:val="24"/>
        </w:rPr>
        <w:t xml:space="preserve">De acuerdo </w:t>
      </w:r>
      <w:r w:rsidRPr="00044337">
        <w:rPr>
          <w:rFonts w:ascii="Century Gothic" w:hAnsi="Century Gothic"/>
          <w:sz w:val="24"/>
          <w:szCs w:val="24"/>
        </w:rPr>
        <w:t>con la Encuesta Nacional de Ocupación y Empleo (ENOE) 2024</w:t>
      </w:r>
      <w:r w:rsidR="002B7DF8">
        <w:rPr>
          <w:rFonts w:ascii="Century Gothic" w:hAnsi="Century Gothic"/>
          <w:sz w:val="24"/>
          <w:szCs w:val="24"/>
        </w:rPr>
        <w:t>, las actividades económicas con mayor participación de mujeres son actividades de servicios</w:t>
      </w:r>
      <w:r w:rsidR="00994A8D">
        <w:rPr>
          <w:rFonts w:ascii="Century Gothic" w:hAnsi="Century Gothic"/>
          <w:sz w:val="24"/>
          <w:szCs w:val="24"/>
        </w:rPr>
        <w:t xml:space="preserve"> y cuidados</w:t>
      </w:r>
      <w:r w:rsidR="002B7DF8">
        <w:rPr>
          <w:rFonts w:ascii="Century Gothic" w:hAnsi="Century Gothic"/>
          <w:sz w:val="24"/>
          <w:szCs w:val="24"/>
        </w:rPr>
        <w:t>: Guarderías, con el 93% de mujeres, Asilos y Residencias con el 75%, y escuelas de educación básica, media y de necesidades especiales con un 73%.</w:t>
      </w:r>
      <w:r w:rsidR="0051241E">
        <w:rPr>
          <w:rFonts w:ascii="Century Gothic" w:hAnsi="Century Gothic"/>
          <w:sz w:val="24"/>
          <w:szCs w:val="24"/>
        </w:rPr>
        <w:t xml:space="preserve"> Los salones y clínicas de belleza, la venta de ropa y joyería al por menor, los servicios de enfermería a domicilio y las lavanderías son trabajos ocupados en su mayoría por mujeres con un 70%</w:t>
      </w:r>
      <w:r w:rsidR="00994A8D">
        <w:rPr>
          <w:rFonts w:ascii="Century Gothic" w:hAnsi="Century Gothic"/>
          <w:sz w:val="24"/>
          <w:szCs w:val="24"/>
        </w:rPr>
        <w:t xml:space="preserve">, mientras que tareas como </w:t>
      </w:r>
      <w:r w:rsidR="002B7DF8">
        <w:rPr>
          <w:rFonts w:ascii="Century Gothic" w:hAnsi="Century Gothic"/>
          <w:sz w:val="24"/>
          <w:szCs w:val="24"/>
        </w:rPr>
        <w:t xml:space="preserve">la Construcción y </w:t>
      </w:r>
      <w:r w:rsidR="00994A8D">
        <w:rPr>
          <w:rFonts w:ascii="Century Gothic" w:hAnsi="Century Gothic"/>
          <w:sz w:val="24"/>
          <w:szCs w:val="24"/>
        </w:rPr>
        <w:t>los</w:t>
      </w:r>
      <w:r w:rsidR="002B7DF8">
        <w:rPr>
          <w:rFonts w:ascii="Century Gothic" w:hAnsi="Century Gothic"/>
          <w:sz w:val="24"/>
          <w:szCs w:val="24"/>
        </w:rPr>
        <w:t xml:space="preserve"> Transportes, c</w:t>
      </w:r>
      <w:r w:rsidR="00994A8D">
        <w:rPr>
          <w:rFonts w:ascii="Century Gothic" w:hAnsi="Century Gothic"/>
          <w:sz w:val="24"/>
          <w:szCs w:val="24"/>
        </w:rPr>
        <w:t>uentan c</w:t>
      </w:r>
      <w:r w:rsidR="002B7DF8">
        <w:rPr>
          <w:rFonts w:ascii="Century Gothic" w:hAnsi="Century Gothic"/>
          <w:sz w:val="24"/>
          <w:szCs w:val="24"/>
        </w:rPr>
        <w:t>on apenas un 15% y un 22%</w:t>
      </w:r>
      <w:r w:rsidR="00F3098D">
        <w:rPr>
          <w:rFonts w:ascii="Century Gothic" w:hAnsi="Century Gothic"/>
          <w:sz w:val="24"/>
          <w:szCs w:val="24"/>
        </w:rPr>
        <w:t xml:space="preserve"> respectivamente,</w:t>
      </w:r>
      <w:r w:rsidR="00994A8D">
        <w:rPr>
          <w:rFonts w:ascii="Century Gothic" w:hAnsi="Century Gothic"/>
          <w:sz w:val="24"/>
          <w:szCs w:val="24"/>
        </w:rPr>
        <w:t xml:space="preserve"> de participación de la mujer</w:t>
      </w:r>
      <w:r w:rsidR="00F3098D">
        <w:rPr>
          <w:rFonts w:ascii="Century Gothic" w:hAnsi="Century Gothic"/>
          <w:sz w:val="24"/>
          <w:szCs w:val="24"/>
        </w:rPr>
        <w:t>.</w:t>
      </w:r>
    </w:p>
    <w:p w14:paraId="694C0AD4" w14:textId="5E964814" w:rsidR="00F3098D" w:rsidRDefault="00F3098D" w:rsidP="00F3098D">
      <w:pPr>
        <w:spacing w:line="360" w:lineRule="auto"/>
        <w:ind w:firstLine="708"/>
        <w:jc w:val="both"/>
        <w:rPr>
          <w:rFonts w:ascii="Century Gothic" w:hAnsi="Century Gothic"/>
          <w:sz w:val="24"/>
          <w:szCs w:val="24"/>
        </w:rPr>
      </w:pPr>
      <w:r>
        <w:rPr>
          <w:rFonts w:ascii="Century Gothic" w:hAnsi="Century Gothic"/>
          <w:sz w:val="24"/>
          <w:szCs w:val="24"/>
        </w:rPr>
        <w:t xml:space="preserve">Las brechas se hacen más grandes cuando entramos al tema de las carreras en Ciencia, Tecnología, </w:t>
      </w:r>
      <w:r w:rsidR="00053336">
        <w:rPr>
          <w:rFonts w:ascii="Century Gothic" w:hAnsi="Century Gothic"/>
          <w:sz w:val="24"/>
          <w:szCs w:val="24"/>
        </w:rPr>
        <w:t>Ingenierías</w:t>
      </w:r>
      <w:r>
        <w:rPr>
          <w:rFonts w:ascii="Century Gothic" w:hAnsi="Century Gothic"/>
          <w:sz w:val="24"/>
          <w:szCs w:val="24"/>
        </w:rPr>
        <w:t xml:space="preserve"> y </w:t>
      </w:r>
      <w:r w:rsidR="00053336">
        <w:rPr>
          <w:rFonts w:ascii="Century Gothic" w:hAnsi="Century Gothic"/>
          <w:sz w:val="24"/>
          <w:szCs w:val="24"/>
        </w:rPr>
        <w:t>Matemáticas</w:t>
      </w:r>
      <w:r>
        <w:rPr>
          <w:rFonts w:ascii="Century Gothic" w:hAnsi="Century Gothic"/>
          <w:sz w:val="24"/>
          <w:szCs w:val="24"/>
        </w:rPr>
        <w:t xml:space="preserve">, comúnmente conocidas como CTIM. </w:t>
      </w:r>
      <w:r w:rsidR="00B52C0B" w:rsidRPr="005D2258">
        <w:rPr>
          <w:rFonts w:ascii="Century Gothic" w:hAnsi="Century Gothic"/>
          <w:i/>
          <w:iCs/>
          <w:sz w:val="24"/>
          <w:szCs w:val="24"/>
        </w:rPr>
        <w:t xml:space="preserve">¿En </w:t>
      </w:r>
      <w:r w:rsidR="00053336" w:rsidRPr="005D2258">
        <w:rPr>
          <w:rFonts w:ascii="Century Gothic" w:hAnsi="Century Gothic"/>
          <w:i/>
          <w:iCs/>
          <w:sz w:val="24"/>
          <w:szCs w:val="24"/>
        </w:rPr>
        <w:t>dónde</w:t>
      </w:r>
      <w:r w:rsidR="00B52C0B" w:rsidRPr="005D2258">
        <w:rPr>
          <w:rFonts w:ascii="Century Gothic" w:hAnsi="Century Gothic"/>
          <w:i/>
          <w:iCs/>
          <w:sz w:val="24"/>
          <w:szCs w:val="24"/>
        </w:rPr>
        <w:t xml:space="preserve"> están las científicas?</w:t>
      </w:r>
      <w:r w:rsidR="00053336">
        <w:rPr>
          <w:rFonts w:ascii="Century Gothic" w:hAnsi="Century Gothic"/>
          <w:sz w:val="24"/>
          <w:szCs w:val="24"/>
        </w:rPr>
        <w:t xml:space="preserve"> Y</w:t>
      </w:r>
      <w:r>
        <w:rPr>
          <w:rFonts w:ascii="Century Gothic" w:hAnsi="Century Gothic"/>
          <w:sz w:val="24"/>
          <w:szCs w:val="24"/>
        </w:rPr>
        <w:t xml:space="preserve">a se preguntaba </w:t>
      </w:r>
      <w:r w:rsidR="00B52C0B">
        <w:rPr>
          <w:rFonts w:ascii="Century Gothic" w:hAnsi="Century Gothic"/>
          <w:sz w:val="24"/>
          <w:szCs w:val="24"/>
        </w:rPr>
        <w:t>el Instituto Mexicano para la Competitividad en 2022</w:t>
      </w:r>
      <w:r w:rsidR="00053336">
        <w:rPr>
          <w:rFonts w:ascii="Century Gothic" w:hAnsi="Century Gothic"/>
          <w:sz w:val="24"/>
          <w:szCs w:val="24"/>
        </w:rPr>
        <w:t xml:space="preserve">, en una publicación que señala </w:t>
      </w:r>
      <w:r w:rsidR="000944FE">
        <w:rPr>
          <w:rFonts w:ascii="Century Gothic" w:hAnsi="Century Gothic"/>
          <w:sz w:val="24"/>
          <w:szCs w:val="24"/>
        </w:rPr>
        <w:t>que,</w:t>
      </w:r>
      <w:r w:rsidR="00053336">
        <w:rPr>
          <w:rFonts w:ascii="Century Gothic" w:hAnsi="Century Gothic"/>
          <w:sz w:val="24"/>
          <w:szCs w:val="24"/>
        </w:rPr>
        <w:t xml:space="preserve"> </w:t>
      </w:r>
      <w:r w:rsidR="0058586F">
        <w:rPr>
          <w:rFonts w:ascii="Century Gothic" w:hAnsi="Century Gothic"/>
          <w:sz w:val="24"/>
          <w:szCs w:val="24"/>
        </w:rPr>
        <w:t xml:space="preserve">en ingeniería mecánica e ingeniería civil, 9 de cada 10 estudiantes son hombres. </w:t>
      </w:r>
    </w:p>
    <w:p w14:paraId="5E530BA8" w14:textId="2E5B39C0" w:rsidR="000944FE" w:rsidRDefault="005240E3" w:rsidP="00F3098D">
      <w:pPr>
        <w:spacing w:line="360" w:lineRule="auto"/>
        <w:ind w:firstLine="708"/>
        <w:jc w:val="both"/>
        <w:rPr>
          <w:rFonts w:ascii="Century Gothic" w:hAnsi="Century Gothic"/>
          <w:sz w:val="24"/>
          <w:szCs w:val="24"/>
        </w:rPr>
      </w:pPr>
      <w:r>
        <w:rPr>
          <w:rFonts w:ascii="Century Gothic" w:hAnsi="Century Gothic"/>
          <w:sz w:val="24"/>
          <w:szCs w:val="24"/>
        </w:rPr>
        <w:t>Según el estudio del IMCO, c</w:t>
      </w:r>
      <w:r w:rsidR="000944FE">
        <w:rPr>
          <w:rFonts w:ascii="Century Gothic" w:hAnsi="Century Gothic"/>
          <w:sz w:val="24"/>
          <w:szCs w:val="24"/>
        </w:rPr>
        <w:t xml:space="preserve">arreras del área de ingeniería, manufactura y construcción son elegidas tan solo por el 4% de las </w:t>
      </w:r>
      <w:r w:rsidR="000944FE">
        <w:rPr>
          <w:rFonts w:ascii="Century Gothic" w:hAnsi="Century Gothic"/>
          <w:sz w:val="24"/>
          <w:szCs w:val="24"/>
        </w:rPr>
        <w:lastRenderedPageBreak/>
        <w:t xml:space="preserve">profesionistas mexicanas. </w:t>
      </w:r>
      <w:r>
        <w:rPr>
          <w:rFonts w:ascii="Century Gothic" w:hAnsi="Century Gothic"/>
          <w:sz w:val="24"/>
          <w:szCs w:val="24"/>
        </w:rPr>
        <w:t>Las mujeres también obtienen menos títulos de posgrado que los hombres</w:t>
      </w:r>
      <w:r w:rsidR="007C3326">
        <w:rPr>
          <w:rFonts w:ascii="Century Gothic" w:hAnsi="Century Gothic"/>
          <w:sz w:val="24"/>
          <w:szCs w:val="24"/>
        </w:rPr>
        <w:t xml:space="preserve"> y ocupan una menor proporción de los puestos académicos en instituciones educativas, </w:t>
      </w:r>
      <w:r w:rsidR="00D776B5">
        <w:rPr>
          <w:rFonts w:ascii="Century Gothic" w:hAnsi="Century Gothic"/>
          <w:sz w:val="24"/>
          <w:szCs w:val="24"/>
        </w:rPr>
        <w:t>están subrepresentadas en posiciones de liderazgo y reciben salarios menores que sus similares del sexo masculino.</w:t>
      </w:r>
    </w:p>
    <w:p w14:paraId="34A68418" w14:textId="77777777" w:rsidR="0059425D" w:rsidRDefault="00FB00C3" w:rsidP="0059425D">
      <w:pPr>
        <w:spacing w:line="360" w:lineRule="auto"/>
        <w:ind w:firstLine="708"/>
        <w:jc w:val="both"/>
        <w:rPr>
          <w:rFonts w:ascii="Century Gothic" w:hAnsi="Century Gothic"/>
          <w:i/>
          <w:iCs/>
          <w:sz w:val="24"/>
          <w:szCs w:val="24"/>
        </w:rPr>
      </w:pPr>
      <w:r>
        <w:rPr>
          <w:rFonts w:ascii="Century Gothic" w:hAnsi="Century Gothic"/>
          <w:sz w:val="24"/>
          <w:szCs w:val="24"/>
        </w:rPr>
        <w:t>El abandono escolar de las mujeres una vez terminada la primaría sigue siendo un problema en las zonas rurales</w:t>
      </w:r>
      <w:r w:rsidR="0059425D">
        <w:rPr>
          <w:rFonts w:ascii="Century Gothic" w:hAnsi="Century Gothic"/>
          <w:sz w:val="24"/>
          <w:szCs w:val="24"/>
        </w:rPr>
        <w:t xml:space="preserve"> y, de acuerdo con la ENOE (2024): “</w:t>
      </w:r>
      <w:r w:rsidR="0059425D" w:rsidRPr="0059425D">
        <w:rPr>
          <w:rFonts w:ascii="Century Gothic" w:hAnsi="Century Gothic"/>
          <w:i/>
          <w:iCs/>
          <w:sz w:val="24"/>
          <w:szCs w:val="24"/>
        </w:rPr>
        <w:t xml:space="preserve">el alto </w:t>
      </w:r>
      <w:r w:rsidR="00383375" w:rsidRPr="0059425D">
        <w:rPr>
          <w:rFonts w:ascii="Century Gothic" w:hAnsi="Century Gothic"/>
          <w:i/>
          <w:iCs/>
          <w:sz w:val="24"/>
          <w:szCs w:val="24"/>
        </w:rPr>
        <w:t>porcentaje de mujeres jóvenes que se encuentran en la categoría de que no asiste a la escuela ni trabaja en el mercado económico está estrechamente relacionado con las edades tempranas en las que se unen en matrimonio o experimentan embarazos durante la adolescencia.</w:t>
      </w:r>
      <w:r w:rsidR="0059425D">
        <w:rPr>
          <w:rFonts w:ascii="Century Gothic" w:hAnsi="Century Gothic"/>
          <w:i/>
          <w:iCs/>
          <w:sz w:val="24"/>
          <w:szCs w:val="24"/>
        </w:rPr>
        <w:t>”</w:t>
      </w:r>
    </w:p>
    <w:p w14:paraId="3A674F14" w14:textId="7D487884" w:rsidR="00383375" w:rsidRDefault="003439F8" w:rsidP="009100D7">
      <w:pPr>
        <w:spacing w:line="360" w:lineRule="auto"/>
        <w:ind w:firstLine="708"/>
        <w:jc w:val="both"/>
        <w:rPr>
          <w:rFonts w:ascii="Century Gothic" w:hAnsi="Century Gothic"/>
          <w:sz w:val="24"/>
          <w:szCs w:val="24"/>
        </w:rPr>
      </w:pPr>
      <w:r>
        <w:rPr>
          <w:rFonts w:ascii="Century Gothic" w:hAnsi="Century Gothic"/>
          <w:sz w:val="24"/>
          <w:szCs w:val="24"/>
        </w:rPr>
        <w:t>Según las estadísticas, la maternidad a una edad joven cambia el curso de vida de las mujeres y disminuye su posibilidad de incorporarse a la vida laboral.</w:t>
      </w:r>
      <w:r w:rsidR="009100D7">
        <w:rPr>
          <w:rFonts w:ascii="Century Gothic" w:hAnsi="Century Gothic"/>
          <w:sz w:val="24"/>
          <w:szCs w:val="24"/>
        </w:rPr>
        <w:t xml:space="preserve"> A esto hay que agregar los trabajos que se le asignan a las mujeres solo por ser mujeres</w:t>
      </w:r>
      <w:r w:rsidR="00EE351A">
        <w:rPr>
          <w:rFonts w:ascii="Century Gothic" w:hAnsi="Century Gothic"/>
          <w:sz w:val="24"/>
          <w:szCs w:val="24"/>
        </w:rPr>
        <w:t xml:space="preserve">, </w:t>
      </w:r>
      <w:r w:rsidR="009100D7">
        <w:rPr>
          <w:rFonts w:ascii="Century Gothic" w:hAnsi="Century Gothic"/>
          <w:sz w:val="24"/>
          <w:szCs w:val="24"/>
        </w:rPr>
        <w:t xml:space="preserve">que no son </w:t>
      </w:r>
      <w:r w:rsidR="00DB5C1C">
        <w:rPr>
          <w:rFonts w:ascii="Century Gothic" w:hAnsi="Century Gothic"/>
          <w:sz w:val="24"/>
          <w:szCs w:val="24"/>
        </w:rPr>
        <w:t>pagados</w:t>
      </w:r>
      <w:r w:rsidR="00EE351A">
        <w:rPr>
          <w:rFonts w:ascii="Century Gothic" w:hAnsi="Century Gothic"/>
          <w:sz w:val="24"/>
          <w:szCs w:val="24"/>
        </w:rPr>
        <w:t xml:space="preserve"> y que contribuyen a las diferencias económicas entre hombres y mujeres</w:t>
      </w:r>
      <w:r w:rsidR="009100D7">
        <w:rPr>
          <w:rFonts w:ascii="Century Gothic" w:hAnsi="Century Gothic"/>
          <w:sz w:val="24"/>
          <w:szCs w:val="24"/>
        </w:rPr>
        <w:t>, como lo son las labores domésticas y los cuidados</w:t>
      </w:r>
      <w:r w:rsidR="006E72BA">
        <w:rPr>
          <w:rFonts w:ascii="Century Gothic" w:hAnsi="Century Gothic"/>
          <w:sz w:val="24"/>
          <w:szCs w:val="24"/>
        </w:rPr>
        <w:t xml:space="preserve"> no remunerados</w:t>
      </w:r>
      <w:r w:rsidR="00EE351A">
        <w:rPr>
          <w:rFonts w:ascii="Century Gothic" w:hAnsi="Century Gothic"/>
          <w:sz w:val="24"/>
          <w:szCs w:val="24"/>
        </w:rPr>
        <w:t>.</w:t>
      </w:r>
    </w:p>
    <w:p w14:paraId="043D6365" w14:textId="65343596" w:rsidR="00DB7E5B" w:rsidRDefault="00DB7E5B" w:rsidP="002F2A45">
      <w:pPr>
        <w:spacing w:line="360" w:lineRule="auto"/>
        <w:ind w:firstLine="708"/>
        <w:jc w:val="both"/>
        <w:rPr>
          <w:rFonts w:ascii="Century Gothic" w:hAnsi="Century Gothic"/>
          <w:sz w:val="24"/>
          <w:szCs w:val="24"/>
        </w:rPr>
      </w:pPr>
      <w:r>
        <w:rPr>
          <w:rFonts w:ascii="Century Gothic" w:hAnsi="Century Gothic"/>
          <w:sz w:val="24"/>
          <w:szCs w:val="24"/>
        </w:rPr>
        <w:t xml:space="preserve">Según la Encuesta Nacional sobre Uso de Tiempo (ENUT, 2024), las mujeres contribuyen con 39.7 horas a la semana de trabajo </w:t>
      </w:r>
      <w:proofErr w:type="spellStart"/>
      <w:r>
        <w:rPr>
          <w:rFonts w:ascii="Century Gothic" w:hAnsi="Century Gothic"/>
          <w:sz w:val="24"/>
          <w:szCs w:val="24"/>
        </w:rPr>
        <w:t>domestico</w:t>
      </w:r>
      <w:proofErr w:type="spellEnd"/>
      <w:r>
        <w:rPr>
          <w:rFonts w:ascii="Century Gothic" w:hAnsi="Century Gothic"/>
          <w:sz w:val="24"/>
          <w:szCs w:val="24"/>
        </w:rPr>
        <w:t xml:space="preserve"> no remunerado</w:t>
      </w:r>
      <w:r w:rsidR="008F4E81">
        <w:rPr>
          <w:rFonts w:ascii="Century Gothic" w:hAnsi="Century Gothic"/>
          <w:sz w:val="24"/>
          <w:szCs w:val="24"/>
        </w:rPr>
        <w:t xml:space="preserve">, frente a 18.2 horas por parte de los hombres, con una brecha de </w:t>
      </w:r>
      <w:r w:rsidR="00DC4C8B">
        <w:rPr>
          <w:rFonts w:ascii="Century Gothic" w:hAnsi="Century Gothic"/>
          <w:sz w:val="24"/>
          <w:szCs w:val="24"/>
        </w:rPr>
        <w:t xml:space="preserve">21.5 horas de diferencia. Es decir, la mujer trabaja </w:t>
      </w:r>
      <w:r w:rsidR="009221E2">
        <w:rPr>
          <w:rFonts w:ascii="Century Gothic" w:hAnsi="Century Gothic"/>
          <w:sz w:val="24"/>
          <w:szCs w:val="24"/>
        </w:rPr>
        <w:t xml:space="preserve">en el hogar </w:t>
      </w:r>
      <w:r w:rsidR="00DC4C8B">
        <w:rPr>
          <w:rFonts w:ascii="Century Gothic" w:hAnsi="Century Gothic"/>
          <w:sz w:val="24"/>
          <w:szCs w:val="24"/>
        </w:rPr>
        <w:t xml:space="preserve">un día </w:t>
      </w:r>
      <w:r w:rsidR="00DC4C8B">
        <w:rPr>
          <w:rFonts w:ascii="Century Gothic" w:hAnsi="Century Gothic"/>
          <w:sz w:val="24"/>
          <w:szCs w:val="24"/>
        </w:rPr>
        <w:lastRenderedPageBreak/>
        <w:t xml:space="preserve">completo a la semana más que el hombre. Esta cifra aumenta a </w:t>
      </w:r>
      <w:r w:rsidR="008816DE">
        <w:rPr>
          <w:rFonts w:ascii="Century Gothic" w:hAnsi="Century Gothic"/>
          <w:sz w:val="24"/>
          <w:szCs w:val="24"/>
        </w:rPr>
        <w:t>27.3 horas cuando la mujer habla una lengua indígena</w:t>
      </w:r>
      <w:r w:rsidR="002F2A45">
        <w:rPr>
          <w:rFonts w:ascii="Century Gothic" w:hAnsi="Century Gothic"/>
          <w:sz w:val="24"/>
          <w:szCs w:val="24"/>
        </w:rPr>
        <w:t>.</w:t>
      </w:r>
    </w:p>
    <w:p w14:paraId="08F643C1" w14:textId="21E2FB3F" w:rsidR="00E40A29" w:rsidRDefault="00E40A29" w:rsidP="009100D7">
      <w:pPr>
        <w:spacing w:line="360" w:lineRule="auto"/>
        <w:ind w:firstLine="708"/>
        <w:jc w:val="both"/>
        <w:rPr>
          <w:rFonts w:ascii="Century Gothic" w:hAnsi="Century Gothic"/>
          <w:sz w:val="24"/>
          <w:szCs w:val="24"/>
        </w:rPr>
      </w:pPr>
      <w:r>
        <w:rPr>
          <w:rFonts w:ascii="Century Gothic" w:hAnsi="Century Gothic"/>
          <w:sz w:val="24"/>
          <w:szCs w:val="24"/>
        </w:rPr>
        <w:t>Y por si esto fuera poco, la Encuesta Nacional sobre Discriminación (ENADIS, 2022), nos dice que dos de cada diez hombres todavía creen que “son las mujeres las que deben hacer el quehacer del hogar más que los hombres”</w:t>
      </w:r>
      <w:r w:rsidR="004D221F">
        <w:rPr>
          <w:rFonts w:ascii="Century Gothic" w:hAnsi="Century Gothic"/>
          <w:sz w:val="24"/>
          <w:szCs w:val="24"/>
        </w:rPr>
        <w:t xml:space="preserve">, y uno de cada diez </w:t>
      </w:r>
      <w:r w:rsidR="004D221F" w:rsidRPr="00B56EF9">
        <w:rPr>
          <w:rFonts w:ascii="Century Gothic" w:hAnsi="Century Gothic"/>
          <w:sz w:val="24"/>
          <w:szCs w:val="24"/>
        </w:rPr>
        <w:t>hombres está de acuerdo en que un hombre le pegue a una mujer</w:t>
      </w:r>
      <w:r w:rsidR="0036317D">
        <w:rPr>
          <w:rFonts w:ascii="Century Gothic" w:hAnsi="Century Gothic"/>
          <w:sz w:val="24"/>
          <w:szCs w:val="24"/>
        </w:rPr>
        <w:t>,</w:t>
      </w:r>
      <w:r w:rsidR="004D221F">
        <w:rPr>
          <w:rFonts w:ascii="Century Gothic" w:hAnsi="Century Gothic"/>
          <w:sz w:val="24"/>
          <w:szCs w:val="24"/>
        </w:rPr>
        <w:t xml:space="preserve"> y</w:t>
      </w:r>
      <w:r w:rsidR="0036317D">
        <w:rPr>
          <w:rFonts w:ascii="Century Gothic" w:hAnsi="Century Gothic"/>
          <w:sz w:val="24"/>
          <w:szCs w:val="24"/>
        </w:rPr>
        <w:t xml:space="preserve"> también, casi dos hombres de cada </w:t>
      </w:r>
      <w:r w:rsidR="00BF04E8">
        <w:rPr>
          <w:rFonts w:ascii="Century Gothic" w:hAnsi="Century Gothic"/>
          <w:sz w:val="24"/>
          <w:szCs w:val="24"/>
        </w:rPr>
        <w:t>diez</w:t>
      </w:r>
      <w:r w:rsidR="004D221F">
        <w:rPr>
          <w:rFonts w:ascii="Century Gothic" w:hAnsi="Century Gothic"/>
          <w:sz w:val="24"/>
          <w:szCs w:val="24"/>
        </w:rPr>
        <w:t xml:space="preserve"> piensa</w:t>
      </w:r>
      <w:r w:rsidR="0036317D">
        <w:rPr>
          <w:rFonts w:ascii="Century Gothic" w:hAnsi="Century Gothic"/>
          <w:sz w:val="24"/>
          <w:szCs w:val="24"/>
        </w:rPr>
        <w:t>n</w:t>
      </w:r>
      <w:r w:rsidR="004D221F">
        <w:rPr>
          <w:rFonts w:ascii="Century Gothic" w:hAnsi="Century Gothic"/>
          <w:sz w:val="24"/>
          <w:szCs w:val="24"/>
        </w:rPr>
        <w:t xml:space="preserve"> </w:t>
      </w:r>
      <w:r w:rsidR="00D6486B">
        <w:rPr>
          <w:rFonts w:ascii="Century Gothic" w:hAnsi="Century Gothic"/>
          <w:sz w:val="24"/>
          <w:szCs w:val="24"/>
        </w:rPr>
        <w:t>que,</w:t>
      </w:r>
      <w:r w:rsidR="004D221F">
        <w:rPr>
          <w:rFonts w:ascii="Century Gothic" w:hAnsi="Century Gothic"/>
          <w:sz w:val="24"/>
          <w:szCs w:val="24"/>
        </w:rPr>
        <w:t xml:space="preserve"> si una mujer es violada, es porque lo provoc</w:t>
      </w:r>
      <w:r w:rsidR="00BF04E8">
        <w:rPr>
          <w:rFonts w:ascii="Century Gothic" w:hAnsi="Century Gothic"/>
          <w:sz w:val="24"/>
          <w:szCs w:val="24"/>
        </w:rPr>
        <w:t>ó</w:t>
      </w:r>
      <w:r w:rsidR="004D221F">
        <w:rPr>
          <w:rFonts w:ascii="Century Gothic" w:hAnsi="Century Gothic"/>
          <w:sz w:val="24"/>
          <w:szCs w:val="24"/>
        </w:rPr>
        <w:t>.</w:t>
      </w:r>
    </w:p>
    <w:p w14:paraId="22488BDB" w14:textId="6C4D801C" w:rsidR="00EE0299" w:rsidRDefault="00103BD7" w:rsidP="00E5083D">
      <w:pPr>
        <w:spacing w:line="360" w:lineRule="auto"/>
        <w:jc w:val="both"/>
        <w:rPr>
          <w:rFonts w:ascii="Century Gothic" w:hAnsi="Century Gothic"/>
          <w:sz w:val="24"/>
          <w:szCs w:val="24"/>
        </w:rPr>
      </w:pPr>
      <w:r>
        <w:rPr>
          <w:rFonts w:ascii="Century Gothic" w:hAnsi="Century Gothic"/>
          <w:sz w:val="24"/>
          <w:szCs w:val="24"/>
        </w:rPr>
        <w:tab/>
        <w:t xml:space="preserve">La realidad de la situación de la mujer impacta en todas las áreas, porque, como ya se mencionó: </w:t>
      </w:r>
      <w:r w:rsidRPr="00103BD7">
        <w:rPr>
          <w:rFonts w:ascii="Century Gothic" w:hAnsi="Century Gothic"/>
          <w:sz w:val="24"/>
          <w:szCs w:val="24"/>
        </w:rPr>
        <w:t>La opresión de las mujeres no es un destino biológico, sino una construcción social e histórica, es lo que</w:t>
      </w:r>
      <w:r>
        <w:rPr>
          <w:rFonts w:ascii="Century Gothic" w:hAnsi="Century Gothic"/>
          <w:sz w:val="24"/>
          <w:szCs w:val="24"/>
        </w:rPr>
        <w:t xml:space="preserve"> se les enseña a las niñas desde el momento en que deciden establecer un color para su existencia y marcan cuales son las características y cualidades que debe tener como mujer, es lo que sucede desde el momento en que se le</w:t>
      </w:r>
      <w:r w:rsidR="00510F94">
        <w:rPr>
          <w:rFonts w:ascii="Century Gothic" w:hAnsi="Century Gothic"/>
          <w:sz w:val="24"/>
          <w:szCs w:val="24"/>
        </w:rPr>
        <w:t>s dice</w:t>
      </w:r>
      <w:r>
        <w:rPr>
          <w:rFonts w:ascii="Century Gothic" w:hAnsi="Century Gothic"/>
          <w:sz w:val="24"/>
          <w:szCs w:val="24"/>
        </w:rPr>
        <w:t xml:space="preserve"> que su trabajo no </w:t>
      </w:r>
      <w:r w:rsidR="00C92723">
        <w:rPr>
          <w:rFonts w:ascii="Century Gothic" w:hAnsi="Century Gothic"/>
          <w:sz w:val="24"/>
          <w:szCs w:val="24"/>
        </w:rPr>
        <w:t>está</w:t>
      </w:r>
      <w:r w:rsidR="0031570D">
        <w:rPr>
          <w:rFonts w:ascii="Century Gothic" w:hAnsi="Century Gothic"/>
          <w:sz w:val="24"/>
          <w:szCs w:val="24"/>
        </w:rPr>
        <w:t xml:space="preserve"> a la altura del trabajo masculino porque son los hombres quienes han escrito nuestras novelas, creado nuestros medios de comunicación,</w:t>
      </w:r>
      <w:r w:rsidR="00F80F02">
        <w:rPr>
          <w:rFonts w:ascii="Century Gothic" w:hAnsi="Century Gothic"/>
          <w:sz w:val="24"/>
          <w:szCs w:val="24"/>
        </w:rPr>
        <w:t xml:space="preserve"> construido nuestros edificios y vehículos,</w:t>
      </w:r>
      <w:r w:rsidR="00510F94">
        <w:rPr>
          <w:rFonts w:ascii="Century Gothic" w:hAnsi="Century Gothic"/>
          <w:sz w:val="24"/>
          <w:szCs w:val="24"/>
        </w:rPr>
        <w:t xml:space="preserve"> inventado nuestras comodidades modernas,</w:t>
      </w:r>
      <w:r w:rsidR="0031570D">
        <w:rPr>
          <w:rFonts w:ascii="Century Gothic" w:hAnsi="Century Gothic"/>
          <w:sz w:val="24"/>
          <w:szCs w:val="24"/>
        </w:rPr>
        <w:t xml:space="preserve"> ido al espacio</w:t>
      </w:r>
      <w:r w:rsidR="00F80F02">
        <w:rPr>
          <w:rFonts w:ascii="Century Gothic" w:hAnsi="Century Gothic"/>
          <w:sz w:val="24"/>
          <w:szCs w:val="24"/>
        </w:rPr>
        <w:t>, traído la justicia y luchado por nuestra democracia,</w:t>
      </w:r>
      <w:r w:rsidR="00510F94">
        <w:rPr>
          <w:rFonts w:ascii="Century Gothic" w:hAnsi="Century Gothic"/>
          <w:sz w:val="24"/>
          <w:szCs w:val="24"/>
        </w:rPr>
        <w:t xml:space="preserve"> </w:t>
      </w:r>
      <w:r w:rsidR="00D968C8">
        <w:rPr>
          <w:rFonts w:ascii="Century Gothic" w:hAnsi="Century Gothic"/>
          <w:sz w:val="24"/>
          <w:szCs w:val="24"/>
        </w:rPr>
        <w:t xml:space="preserve">mientras </w:t>
      </w:r>
      <w:r w:rsidR="00DF24E7">
        <w:rPr>
          <w:rFonts w:ascii="Century Gothic" w:hAnsi="Century Gothic"/>
          <w:sz w:val="24"/>
          <w:szCs w:val="24"/>
        </w:rPr>
        <w:t>que las mujeres no se ven por ninguna parte.</w:t>
      </w:r>
    </w:p>
    <w:p w14:paraId="2811DCFB" w14:textId="0E35EA77" w:rsidR="00DF24E7" w:rsidRDefault="00DF24E7" w:rsidP="00E5083D">
      <w:pPr>
        <w:spacing w:line="360" w:lineRule="auto"/>
        <w:jc w:val="both"/>
        <w:rPr>
          <w:rFonts w:ascii="Century Gothic" w:hAnsi="Century Gothic"/>
          <w:sz w:val="24"/>
          <w:szCs w:val="24"/>
        </w:rPr>
      </w:pPr>
      <w:r>
        <w:rPr>
          <w:rFonts w:ascii="Century Gothic" w:hAnsi="Century Gothic"/>
          <w:sz w:val="24"/>
          <w:szCs w:val="24"/>
        </w:rPr>
        <w:tab/>
        <w:t xml:space="preserve">Esta forma de narrar nuestra historia es una mentira, porque las mujeres </w:t>
      </w:r>
      <w:r w:rsidR="002D28D2">
        <w:rPr>
          <w:rFonts w:ascii="Century Gothic" w:hAnsi="Century Gothic"/>
          <w:sz w:val="24"/>
          <w:szCs w:val="24"/>
        </w:rPr>
        <w:t xml:space="preserve">siempre </w:t>
      </w:r>
      <w:r>
        <w:rPr>
          <w:rFonts w:ascii="Century Gothic" w:hAnsi="Century Gothic"/>
          <w:sz w:val="24"/>
          <w:szCs w:val="24"/>
        </w:rPr>
        <w:t xml:space="preserve">han estado presentes en la </w:t>
      </w:r>
      <w:r w:rsidR="009A3F23">
        <w:rPr>
          <w:rFonts w:ascii="Century Gothic" w:hAnsi="Century Gothic"/>
          <w:sz w:val="24"/>
          <w:szCs w:val="24"/>
        </w:rPr>
        <w:t>edificación</w:t>
      </w:r>
      <w:r>
        <w:rPr>
          <w:rFonts w:ascii="Century Gothic" w:hAnsi="Century Gothic"/>
          <w:sz w:val="24"/>
          <w:szCs w:val="24"/>
        </w:rPr>
        <w:t xml:space="preserve"> de nuestra cultura</w:t>
      </w:r>
      <w:r w:rsidR="009A3F23">
        <w:rPr>
          <w:rFonts w:ascii="Century Gothic" w:hAnsi="Century Gothic"/>
          <w:sz w:val="24"/>
          <w:szCs w:val="24"/>
        </w:rPr>
        <w:t xml:space="preserve"> y sociedad</w:t>
      </w:r>
      <w:r>
        <w:rPr>
          <w:rFonts w:ascii="Century Gothic" w:hAnsi="Century Gothic"/>
          <w:sz w:val="24"/>
          <w:szCs w:val="24"/>
        </w:rPr>
        <w:t xml:space="preserve">, y han sido fundamentales en la historia de nuestro país y en su </w:t>
      </w:r>
      <w:r>
        <w:rPr>
          <w:rFonts w:ascii="Century Gothic" w:hAnsi="Century Gothic"/>
          <w:sz w:val="24"/>
          <w:szCs w:val="24"/>
        </w:rPr>
        <w:lastRenderedPageBreak/>
        <w:t xml:space="preserve">construcción moderna, pero mientras esta información no llegue a las personas correctas, </w:t>
      </w:r>
      <w:r w:rsidR="006D5FF0">
        <w:rPr>
          <w:rFonts w:ascii="Century Gothic" w:hAnsi="Century Gothic"/>
          <w:sz w:val="24"/>
          <w:szCs w:val="24"/>
        </w:rPr>
        <w:t xml:space="preserve">como sociedad </w:t>
      </w:r>
      <w:r>
        <w:rPr>
          <w:rFonts w:ascii="Century Gothic" w:hAnsi="Century Gothic"/>
          <w:sz w:val="24"/>
          <w:szCs w:val="24"/>
        </w:rPr>
        <w:t xml:space="preserve">vamos a seguir atrapados en una gran brecha de desigualdad que </w:t>
      </w:r>
      <w:r w:rsidR="00F81569">
        <w:rPr>
          <w:rFonts w:ascii="Century Gothic" w:hAnsi="Century Gothic"/>
          <w:sz w:val="24"/>
          <w:szCs w:val="24"/>
        </w:rPr>
        <w:t>les</w:t>
      </w:r>
      <w:r>
        <w:rPr>
          <w:rFonts w:ascii="Century Gothic" w:hAnsi="Century Gothic"/>
          <w:sz w:val="24"/>
          <w:szCs w:val="24"/>
        </w:rPr>
        <w:t xml:space="preserve"> dice a las niñas que ellas no son </w:t>
      </w:r>
      <w:r w:rsidR="007E1810">
        <w:rPr>
          <w:rFonts w:ascii="Century Gothic" w:hAnsi="Century Gothic"/>
          <w:sz w:val="24"/>
          <w:szCs w:val="24"/>
        </w:rPr>
        <w:t xml:space="preserve">inteligentes, independientes y capaces de </w:t>
      </w:r>
      <w:r w:rsidR="00714E09">
        <w:rPr>
          <w:rFonts w:ascii="Century Gothic" w:hAnsi="Century Gothic"/>
          <w:sz w:val="24"/>
          <w:szCs w:val="24"/>
        </w:rPr>
        <w:t>alcanzar sus metas</w:t>
      </w:r>
      <w:r>
        <w:rPr>
          <w:rFonts w:ascii="Century Gothic" w:hAnsi="Century Gothic"/>
          <w:sz w:val="24"/>
          <w:szCs w:val="24"/>
        </w:rPr>
        <w:t>.</w:t>
      </w:r>
    </w:p>
    <w:p w14:paraId="3F602420" w14:textId="421A4648" w:rsidR="002C0C9A" w:rsidRDefault="00975361" w:rsidP="00E5083D">
      <w:pPr>
        <w:spacing w:line="360" w:lineRule="auto"/>
        <w:jc w:val="both"/>
        <w:rPr>
          <w:rFonts w:ascii="Century Gothic" w:hAnsi="Century Gothic"/>
          <w:sz w:val="24"/>
          <w:szCs w:val="24"/>
        </w:rPr>
      </w:pPr>
      <w:r>
        <w:rPr>
          <w:rFonts w:ascii="Century Gothic" w:hAnsi="Century Gothic"/>
          <w:sz w:val="24"/>
          <w:szCs w:val="24"/>
        </w:rPr>
        <w:tab/>
        <w:t xml:space="preserve">De ahí la importancia del Mes de la Mujer, como un recurso que celebre las contribuciones de las mujeres </w:t>
      </w:r>
      <w:r w:rsidR="00714E09">
        <w:rPr>
          <w:rFonts w:ascii="Century Gothic" w:hAnsi="Century Gothic"/>
          <w:sz w:val="24"/>
          <w:szCs w:val="24"/>
        </w:rPr>
        <w:t>en nuestra cultura y sociedad,</w:t>
      </w:r>
      <w:r w:rsidR="00AF4AB6">
        <w:rPr>
          <w:rFonts w:ascii="Century Gothic" w:hAnsi="Century Gothic"/>
          <w:sz w:val="24"/>
          <w:szCs w:val="24"/>
        </w:rPr>
        <w:t xml:space="preserve"> que permita que las mujeres aprend</w:t>
      </w:r>
      <w:r w:rsidR="00DC0C8E">
        <w:rPr>
          <w:rFonts w:ascii="Century Gothic" w:hAnsi="Century Gothic"/>
          <w:sz w:val="24"/>
          <w:szCs w:val="24"/>
        </w:rPr>
        <w:t>a</w:t>
      </w:r>
      <w:r w:rsidR="00AF4AB6">
        <w:rPr>
          <w:rFonts w:ascii="Century Gothic" w:hAnsi="Century Gothic"/>
          <w:sz w:val="24"/>
          <w:szCs w:val="24"/>
        </w:rPr>
        <w:t>n sobre mujeres y que ayude a cambiar los estereotipos y roles de género que aún permean dentro de nuestra cultura. Porque</w:t>
      </w:r>
      <w:r w:rsidR="006F03B5">
        <w:rPr>
          <w:rFonts w:ascii="Century Gothic" w:hAnsi="Century Gothic"/>
          <w:sz w:val="24"/>
          <w:szCs w:val="24"/>
        </w:rPr>
        <w:t xml:space="preserve">, como señaló </w:t>
      </w:r>
      <w:r w:rsidR="006063F8">
        <w:rPr>
          <w:rFonts w:ascii="Century Gothic" w:hAnsi="Century Gothic"/>
          <w:sz w:val="24"/>
          <w:szCs w:val="24"/>
        </w:rPr>
        <w:t xml:space="preserve">la historiadora Gerda Lerner: </w:t>
      </w:r>
      <w:r w:rsidR="007E1810">
        <w:rPr>
          <w:rFonts w:ascii="Century Gothic" w:hAnsi="Century Gothic"/>
          <w:sz w:val="24"/>
          <w:szCs w:val="24"/>
        </w:rPr>
        <w:t>“L</w:t>
      </w:r>
      <w:r w:rsidR="006063F8">
        <w:rPr>
          <w:rFonts w:ascii="Century Gothic" w:hAnsi="Century Gothic"/>
          <w:sz w:val="24"/>
          <w:szCs w:val="24"/>
        </w:rPr>
        <w:t>a historia de las mujeres es un derecho de las mujeres.”</w:t>
      </w:r>
      <w:r w:rsidR="00AF4AB6">
        <w:rPr>
          <w:rFonts w:ascii="Century Gothic" w:hAnsi="Century Gothic"/>
          <w:sz w:val="24"/>
          <w:szCs w:val="24"/>
        </w:rPr>
        <w:t xml:space="preserve"> </w:t>
      </w:r>
    </w:p>
    <w:p w14:paraId="4BE9F80F" w14:textId="126FC6A2" w:rsidR="00706AE3" w:rsidRDefault="00AF0586" w:rsidP="00F831D3">
      <w:pPr>
        <w:spacing w:line="360" w:lineRule="auto"/>
        <w:ind w:firstLine="708"/>
        <w:jc w:val="both"/>
        <w:rPr>
          <w:rFonts w:ascii="Century Gothic" w:hAnsi="Century Gothic"/>
          <w:sz w:val="24"/>
          <w:szCs w:val="24"/>
        </w:rPr>
      </w:pPr>
      <w:r>
        <w:rPr>
          <w:rFonts w:ascii="Century Gothic" w:hAnsi="Century Gothic"/>
          <w:sz w:val="24"/>
          <w:szCs w:val="24"/>
        </w:rPr>
        <w:t>El Mes de la Mujer</w:t>
      </w:r>
      <w:r w:rsidR="007E1810">
        <w:rPr>
          <w:rFonts w:ascii="Century Gothic" w:hAnsi="Century Gothic"/>
          <w:sz w:val="24"/>
          <w:szCs w:val="24"/>
        </w:rPr>
        <w:t xml:space="preserve">, como primera piedra en </w:t>
      </w:r>
      <w:r w:rsidR="00D9210A">
        <w:rPr>
          <w:rFonts w:ascii="Century Gothic" w:hAnsi="Century Gothic"/>
          <w:sz w:val="24"/>
          <w:szCs w:val="24"/>
        </w:rPr>
        <w:t xml:space="preserve">la estrategia de acercar la historia y la cultura de las mujeres a las mujeres, </w:t>
      </w:r>
      <w:r w:rsidR="00CC33DF">
        <w:rPr>
          <w:rFonts w:ascii="Century Gothic" w:hAnsi="Century Gothic"/>
          <w:sz w:val="24"/>
          <w:szCs w:val="24"/>
        </w:rPr>
        <w:t>será un paso para construir ideas y dialogo que nos acerque a una verdadera</w:t>
      </w:r>
      <w:r w:rsidR="007010B5">
        <w:rPr>
          <w:rFonts w:ascii="Century Gothic" w:hAnsi="Century Gothic"/>
          <w:sz w:val="24"/>
          <w:szCs w:val="24"/>
        </w:rPr>
        <w:t xml:space="preserve"> igualdad</w:t>
      </w:r>
      <w:r w:rsidR="00CC33DF">
        <w:rPr>
          <w:rFonts w:ascii="Century Gothic" w:hAnsi="Century Gothic"/>
          <w:sz w:val="24"/>
          <w:szCs w:val="24"/>
        </w:rPr>
        <w:t xml:space="preserve"> sustantiva</w:t>
      </w:r>
      <w:r w:rsidR="00016D0C">
        <w:rPr>
          <w:rFonts w:ascii="Century Gothic" w:hAnsi="Century Gothic"/>
          <w:sz w:val="24"/>
          <w:szCs w:val="24"/>
        </w:rPr>
        <w:t xml:space="preserve"> </w:t>
      </w:r>
      <w:r w:rsidR="00BF04E8">
        <w:rPr>
          <w:rFonts w:ascii="Century Gothic" w:hAnsi="Century Gothic"/>
          <w:sz w:val="24"/>
          <w:szCs w:val="24"/>
        </w:rPr>
        <w:t>en donde se le reconozcan y retribuyan a cada persona sus capacidades y logros.</w:t>
      </w:r>
    </w:p>
    <w:p w14:paraId="74DE6C13" w14:textId="480236E0" w:rsidR="00F831D3" w:rsidRDefault="00016D0C" w:rsidP="008E2919">
      <w:pPr>
        <w:spacing w:line="360" w:lineRule="auto"/>
        <w:ind w:firstLine="708"/>
        <w:jc w:val="both"/>
        <w:rPr>
          <w:rFonts w:ascii="Century Gothic" w:hAnsi="Century Gothic"/>
          <w:sz w:val="24"/>
          <w:szCs w:val="24"/>
        </w:rPr>
      </w:pPr>
      <w:r>
        <w:rPr>
          <w:rFonts w:ascii="Century Gothic" w:hAnsi="Century Gothic"/>
          <w:sz w:val="24"/>
          <w:szCs w:val="24"/>
        </w:rPr>
        <w:t>Es por lo anteriormente expuesto</w:t>
      </w:r>
      <w:r w:rsidR="008E2919" w:rsidRPr="008E2919">
        <w:rPr>
          <w:rFonts w:ascii="Century Gothic" w:hAnsi="Century Gothic"/>
          <w:sz w:val="24"/>
          <w:szCs w:val="24"/>
        </w:rPr>
        <w:t xml:space="preserve">, y con fundamento en lo dispuesto en los artículos </w:t>
      </w:r>
      <w:r w:rsidR="008E2919">
        <w:rPr>
          <w:rFonts w:ascii="Century Gothic" w:hAnsi="Century Gothic"/>
          <w:sz w:val="24"/>
          <w:szCs w:val="24"/>
        </w:rPr>
        <w:t>anteriores</w:t>
      </w:r>
      <w:r w:rsidR="008E2919" w:rsidRPr="008E2919">
        <w:rPr>
          <w:rFonts w:ascii="Century Gothic" w:hAnsi="Century Gothic"/>
          <w:sz w:val="24"/>
          <w:szCs w:val="24"/>
        </w:rPr>
        <w:t xml:space="preserve">, </w:t>
      </w:r>
      <w:r w:rsidR="008E2919">
        <w:rPr>
          <w:rFonts w:ascii="Century Gothic" w:hAnsi="Century Gothic"/>
          <w:sz w:val="24"/>
          <w:szCs w:val="24"/>
        </w:rPr>
        <w:t xml:space="preserve">que </w:t>
      </w:r>
      <w:r w:rsidR="008E2919" w:rsidRPr="008E2919">
        <w:rPr>
          <w:rFonts w:ascii="Century Gothic" w:hAnsi="Century Gothic"/>
          <w:sz w:val="24"/>
          <w:szCs w:val="24"/>
        </w:rPr>
        <w:t>se propone la siguiente iniciativa con carácter de:</w:t>
      </w:r>
    </w:p>
    <w:p w14:paraId="002ED90F" w14:textId="77777777" w:rsidR="00BF04E8" w:rsidRDefault="00BF04E8" w:rsidP="008E2919">
      <w:pPr>
        <w:spacing w:line="360" w:lineRule="auto"/>
        <w:ind w:firstLine="708"/>
        <w:jc w:val="both"/>
        <w:rPr>
          <w:rFonts w:ascii="Century Gothic" w:hAnsi="Century Gothic"/>
          <w:sz w:val="24"/>
          <w:szCs w:val="24"/>
        </w:rPr>
      </w:pPr>
    </w:p>
    <w:p w14:paraId="4BC966C7" w14:textId="77777777" w:rsidR="00BF04E8" w:rsidRDefault="00BF04E8" w:rsidP="008E2919">
      <w:pPr>
        <w:spacing w:line="360" w:lineRule="auto"/>
        <w:ind w:firstLine="708"/>
        <w:jc w:val="both"/>
        <w:rPr>
          <w:rFonts w:ascii="Century Gothic" w:hAnsi="Century Gothic"/>
          <w:sz w:val="24"/>
          <w:szCs w:val="24"/>
        </w:rPr>
      </w:pPr>
    </w:p>
    <w:p w14:paraId="19392B28" w14:textId="77777777" w:rsidR="00BF04E8" w:rsidRDefault="00BF04E8" w:rsidP="008E2919">
      <w:pPr>
        <w:spacing w:line="360" w:lineRule="auto"/>
        <w:ind w:firstLine="708"/>
        <w:jc w:val="both"/>
        <w:rPr>
          <w:rFonts w:ascii="Century Gothic" w:hAnsi="Century Gothic"/>
          <w:sz w:val="24"/>
          <w:szCs w:val="24"/>
        </w:rPr>
      </w:pPr>
    </w:p>
    <w:p w14:paraId="07260255" w14:textId="55D82741" w:rsidR="00BF04E8" w:rsidRPr="00352657" w:rsidRDefault="001C75DE" w:rsidP="00BF04E8">
      <w:pPr>
        <w:spacing w:line="360" w:lineRule="auto"/>
        <w:jc w:val="center"/>
        <w:rPr>
          <w:rFonts w:ascii="Century Gothic" w:hAnsi="Century Gothic"/>
          <w:b/>
          <w:sz w:val="24"/>
          <w:szCs w:val="24"/>
        </w:rPr>
      </w:pPr>
      <w:r w:rsidRPr="00352657">
        <w:rPr>
          <w:rFonts w:ascii="Century Gothic" w:hAnsi="Century Gothic"/>
          <w:b/>
          <w:sz w:val="24"/>
          <w:szCs w:val="24"/>
        </w:rPr>
        <w:lastRenderedPageBreak/>
        <w:t>DECRETO</w:t>
      </w:r>
    </w:p>
    <w:p w14:paraId="50D205D8" w14:textId="58192298" w:rsidR="006063F8" w:rsidRDefault="001C75DE" w:rsidP="00DA0460">
      <w:pPr>
        <w:spacing w:line="360" w:lineRule="auto"/>
        <w:jc w:val="both"/>
        <w:rPr>
          <w:rFonts w:ascii="Century Gothic" w:hAnsi="Century Gothic"/>
          <w:b/>
          <w:sz w:val="24"/>
          <w:szCs w:val="24"/>
        </w:rPr>
      </w:pPr>
      <w:r w:rsidRPr="001C75DE">
        <w:rPr>
          <w:rFonts w:ascii="Century Gothic" w:hAnsi="Century Gothic"/>
          <w:b/>
          <w:sz w:val="24"/>
          <w:szCs w:val="24"/>
        </w:rPr>
        <w:t>ARTICULO ÚNICO. —</w:t>
      </w:r>
      <w:r>
        <w:rPr>
          <w:rFonts w:ascii="Century Gothic" w:hAnsi="Century Gothic"/>
          <w:bCs/>
          <w:sz w:val="24"/>
          <w:szCs w:val="24"/>
        </w:rPr>
        <w:t xml:space="preserve"> La Sexagésima Octava Legislatura del H. Congreso del Estado de Chihuahua declara el mes de marzo como el </w:t>
      </w:r>
      <w:r w:rsidRPr="001C75DE">
        <w:rPr>
          <w:rFonts w:ascii="Century Gothic" w:hAnsi="Century Gothic"/>
          <w:b/>
          <w:sz w:val="24"/>
          <w:szCs w:val="24"/>
        </w:rPr>
        <w:t>“Mes de la Mujer”.</w:t>
      </w:r>
    </w:p>
    <w:p w14:paraId="19170D25" w14:textId="77777777" w:rsidR="00BF04E8" w:rsidRDefault="00BF04E8" w:rsidP="00DA0460">
      <w:pPr>
        <w:spacing w:line="360" w:lineRule="auto"/>
        <w:jc w:val="both"/>
        <w:rPr>
          <w:rFonts w:ascii="Century Gothic" w:hAnsi="Century Gothic"/>
          <w:b/>
          <w:sz w:val="24"/>
          <w:szCs w:val="24"/>
        </w:rPr>
      </w:pPr>
    </w:p>
    <w:p w14:paraId="538DAF77" w14:textId="68B805B1" w:rsidR="00352657" w:rsidRDefault="00352657" w:rsidP="00C50162">
      <w:pPr>
        <w:spacing w:line="360" w:lineRule="auto"/>
        <w:jc w:val="center"/>
        <w:rPr>
          <w:rFonts w:ascii="Century Gothic" w:hAnsi="Century Gothic"/>
          <w:b/>
          <w:sz w:val="24"/>
          <w:szCs w:val="24"/>
        </w:rPr>
      </w:pPr>
      <w:r>
        <w:rPr>
          <w:rFonts w:ascii="Century Gothic" w:hAnsi="Century Gothic"/>
          <w:b/>
          <w:sz w:val="24"/>
          <w:szCs w:val="24"/>
        </w:rPr>
        <w:t>TRANSITORIOS.</w:t>
      </w:r>
    </w:p>
    <w:p w14:paraId="314A97C6" w14:textId="3174CBB7" w:rsidR="00352657" w:rsidRPr="00352657" w:rsidRDefault="00352657" w:rsidP="00DA0460">
      <w:pPr>
        <w:spacing w:line="360" w:lineRule="auto"/>
        <w:jc w:val="both"/>
        <w:rPr>
          <w:rFonts w:ascii="Century Gothic" w:hAnsi="Century Gothic"/>
          <w:b/>
          <w:sz w:val="24"/>
          <w:szCs w:val="24"/>
        </w:rPr>
      </w:pPr>
      <w:r w:rsidRPr="001C75DE">
        <w:rPr>
          <w:rFonts w:ascii="Century Gothic" w:hAnsi="Century Gothic"/>
          <w:b/>
          <w:sz w:val="24"/>
          <w:szCs w:val="24"/>
        </w:rPr>
        <w:t>ARTICULO ÚNICO. —</w:t>
      </w:r>
      <w:r>
        <w:rPr>
          <w:rFonts w:ascii="Century Gothic" w:hAnsi="Century Gothic"/>
          <w:b/>
          <w:sz w:val="24"/>
          <w:szCs w:val="24"/>
        </w:rPr>
        <w:t xml:space="preserve"> </w:t>
      </w:r>
      <w:r w:rsidRPr="00352657">
        <w:rPr>
          <w:rFonts w:ascii="Century Gothic" w:hAnsi="Century Gothic"/>
          <w:bCs/>
          <w:sz w:val="24"/>
          <w:szCs w:val="24"/>
        </w:rPr>
        <w:t>El presente Decreto entrará en vigor al día siguiente de su publicación en el Periódico Oficial del Estado.</w:t>
      </w:r>
    </w:p>
    <w:p w14:paraId="7C0661FD" w14:textId="12A36350" w:rsidR="00DA0460" w:rsidRPr="00E3020E" w:rsidRDefault="00DA0460" w:rsidP="00DA0460">
      <w:pPr>
        <w:spacing w:line="360" w:lineRule="auto"/>
        <w:jc w:val="both"/>
        <w:rPr>
          <w:rFonts w:ascii="Century Gothic" w:hAnsi="Century Gothic"/>
          <w:b/>
          <w:sz w:val="24"/>
          <w:szCs w:val="24"/>
        </w:rPr>
      </w:pPr>
      <w:r w:rsidRPr="00E3020E">
        <w:rPr>
          <w:rFonts w:ascii="Century Gothic" w:hAnsi="Century Gothic"/>
          <w:b/>
          <w:sz w:val="24"/>
          <w:szCs w:val="24"/>
        </w:rPr>
        <w:t>ECONÓMICO</w:t>
      </w:r>
      <w:r w:rsidRPr="00E3020E">
        <w:rPr>
          <w:rFonts w:ascii="Century Gothic" w:hAnsi="Century Gothic"/>
          <w:sz w:val="24"/>
          <w:szCs w:val="24"/>
        </w:rPr>
        <w:t xml:space="preserve">. - Aprobado que sea túrnese a la secretaría para que elabore la minuta de </w:t>
      </w:r>
      <w:r w:rsidR="00352657">
        <w:rPr>
          <w:rFonts w:ascii="Century Gothic" w:hAnsi="Century Gothic"/>
          <w:sz w:val="24"/>
          <w:szCs w:val="24"/>
        </w:rPr>
        <w:t>Decreto en los términos en que deba publicarse.</w:t>
      </w:r>
      <w:r w:rsidRPr="00E3020E">
        <w:rPr>
          <w:rFonts w:ascii="Century Gothic" w:hAnsi="Century Gothic"/>
          <w:b/>
          <w:sz w:val="24"/>
          <w:szCs w:val="24"/>
        </w:rPr>
        <w:t xml:space="preserve"> </w:t>
      </w:r>
    </w:p>
    <w:p w14:paraId="6B579289" w14:textId="29EFFBA4" w:rsidR="00DA0460" w:rsidRDefault="00DA0460" w:rsidP="00DA0460">
      <w:pPr>
        <w:spacing w:line="360" w:lineRule="auto"/>
        <w:jc w:val="both"/>
        <w:rPr>
          <w:rFonts w:ascii="Century Gothic" w:hAnsi="Century Gothic"/>
          <w:sz w:val="24"/>
          <w:szCs w:val="24"/>
        </w:rPr>
      </w:pPr>
      <w:bookmarkStart w:id="1" w:name="_heading=h.1fob9te" w:colFirst="0" w:colLast="0"/>
      <w:bookmarkEnd w:id="1"/>
      <w:r w:rsidRPr="00E3020E">
        <w:rPr>
          <w:rFonts w:ascii="Century Gothic" w:hAnsi="Century Gothic"/>
          <w:b/>
          <w:sz w:val="24"/>
          <w:szCs w:val="24"/>
        </w:rPr>
        <w:t xml:space="preserve">D A D O.- </w:t>
      </w:r>
      <w:r w:rsidRPr="00E3020E">
        <w:rPr>
          <w:rFonts w:ascii="Century Gothic" w:hAnsi="Century Gothic"/>
          <w:sz w:val="24"/>
          <w:szCs w:val="24"/>
        </w:rPr>
        <w:t xml:space="preserve">En el recinto oficial del H. Congreso del Estado de Chihuahua, a los </w:t>
      </w:r>
      <w:r w:rsidR="00CB2E3A">
        <w:rPr>
          <w:rFonts w:ascii="Century Gothic" w:hAnsi="Century Gothic"/>
          <w:sz w:val="24"/>
          <w:szCs w:val="24"/>
        </w:rPr>
        <w:t>0</w:t>
      </w:r>
      <w:r w:rsidR="009A2A1F">
        <w:rPr>
          <w:rFonts w:ascii="Century Gothic" w:hAnsi="Century Gothic"/>
          <w:sz w:val="24"/>
          <w:szCs w:val="24"/>
        </w:rPr>
        <w:t>3</w:t>
      </w:r>
      <w:r w:rsidR="00CB2E3A">
        <w:rPr>
          <w:rFonts w:ascii="Century Gothic" w:hAnsi="Century Gothic"/>
          <w:sz w:val="24"/>
          <w:szCs w:val="24"/>
        </w:rPr>
        <w:t xml:space="preserve"> </w:t>
      </w:r>
      <w:r w:rsidRPr="00F44404">
        <w:rPr>
          <w:rFonts w:ascii="Century Gothic" w:hAnsi="Century Gothic"/>
          <w:sz w:val="24"/>
          <w:szCs w:val="24"/>
        </w:rPr>
        <w:t xml:space="preserve">días del mes de </w:t>
      </w:r>
      <w:r w:rsidR="00CB2E3A">
        <w:rPr>
          <w:rFonts w:ascii="Century Gothic" w:hAnsi="Century Gothic"/>
          <w:sz w:val="24"/>
          <w:szCs w:val="24"/>
        </w:rPr>
        <w:t>octubre</w:t>
      </w:r>
      <w:r w:rsidR="00C3398A">
        <w:rPr>
          <w:rFonts w:ascii="Century Gothic" w:hAnsi="Century Gothic"/>
          <w:sz w:val="24"/>
          <w:szCs w:val="24"/>
        </w:rPr>
        <w:t xml:space="preserve"> </w:t>
      </w:r>
      <w:r w:rsidRPr="00F44404">
        <w:rPr>
          <w:rFonts w:ascii="Century Gothic" w:hAnsi="Century Gothic"/>
          <w:sz w:val="24"/>
          <w:szCs w:val="24"/>
        </w:rPr>
        <w:t>del dos mil veinti</w:t>
      </w:r>
      <w:r w:rsidR="00F44404" w:rsidRPr="00F44404">
        <w:rPr>
          <w:rFonts w:ascii="Century Gothic" w:hAnsi="Century Gothic"/>
          <w:sz w:val="24"/>
          <w:szCs w:val="24"/>
        </w:rPr>
        <w:t>cinco</w:t>
      </w:r>
      <w:r w:rsidRPr="00F44404">
        <w:rPr>
          <w:rFonts w:ascii="Century Gothic" w:hAnsi="Century Gothic"/>
          <w:sz w:val="24"/>
          <w:szCs w:val="24"/>
        </w:rPr>
        <w:t>.</w:t>
      </w:r>
    </w:p>
    <w:p w14:paraId="7470682F" w14:textId="77777777" w:rsidR="006063F8" w:rsidRPr="00E3020E" w:rsidRDefault="006063F8" w:rsidP="00DA0460">
      <w:pPr>
        <w:spacing w:line="360" w:lineRule="auto"/>
        <w:jc w:val="both"/>
        <w:rPr>
          <w:rFonts w:ascii="Century Gothic" w:hAnsi="Century Gothic"/>
          <w:sz w:val="24"/>
          <w:szCs w:val="24"/>
        </w:rPr>
      </w:pPr>
    </w:p>
    <w:p w14:paraId="199D8DC7" w14:textId="77777777" w:rsidR="00DA0460" w:rsidRPr="00E3020E" w:rsidRDefault="00DA0460" w:rsidP="00DA0460">
      <w:pPr>
        <w:spacing w:line="360" w:lineRule="auto"/>
        <w:jc w:val="center"/>
        <w:rPr>
          <w:rFonts w:ascii="Century Gothic" w:hAnsi="Century Gothic"/>
          <w:b/>
          <w:sz w:val="24"/>
          <w:szCs w:val="24"/>
        </w:rPr>
      </w:pPr>
      <w:r w:rsidRPr="00E3020E">
        <w:rPr>
          <w:rFonts w:ascii="Century Gothic" w:hAnsi="Century Gothic"/>
          <w:b/>
          <w:sz w:val="24"/>
          <w:szCs w:val="24"/>
        </w:rPr>
        <w:t>ATENTAMENTE</w:t>
      </w:r>
    </w:p>
    <w:p w14:paraId="1370DD9A" w14:textId="77777777" w:rsidR="00DA0460" w:rsidRPr="00E3020E" w:rsidRDefault="00DA0460" w:rsidP="00DA0460">
      <w:pPr>
        <w:spacing w:line="360" w:lineRule="auto"/>
        <w:jc w:val="center"/>
        <w:rPr>
          <w:rFonts w:ascii="Century Gothic" w:hAnsi="Century Gothic"/>
          <w:b/>
          <w:sz w:val="24"/>
          <w:szCs w:val="24"/>
        </w:rPr>
      </w:pPr>
    </w:p>
    <w:p w14:paraId="6BF20900" w14:textId="77777777" w:rsidR="00DA0460" w:rsidRPr="00E3020E" w:rsidRDefault="00DA0460" w:rsidP="00DA0460">
      <w:pPr>
        <w:spacing w:line="360" w:lineRule="auto"/>
        <w:jc w:val="center"/>
        <w:rPr>
          <w:rFonts w:ascii="Century Gothic" w:hAnsi="Century Gothic"/>
          <w:b/>
          <w:sz w:val="24"/>
          <w:szCs w:val="24"/>
        </w:rPr>
      </w:pPr>
    </w:p>
    <w:p w14:paraId="3F503DB6" w14:textId="77777777" w:rsidR="00DA0460" w:rsidRPr="00E3020E" w:rsidRDefault="00DA0460" w:rsidP="00DA0460">
      <w:pPr>
        <w:spacing w:line="360" w:lineRule="auto"/>
        <w:jc w:val="center"/>
        <w:rPr>
          <w:rFonts w:ascii="Century Gothic" w:hAnsi="Century Gothic"/>
          <w:b/>
          <w:sz w:val="24"/>
          <w:szCs w:val="24"/>
        </w:rPr>
      </w:pPr>
      <w:r w:rsidRPr="00E3020E">
        <w:rPr>
          <w:rFonts w:ascii="Century Gothic" w:hAnsi="Century Gothic"/>
          <w:b/>
          <w:sz w:val="24"/>
          <w:szCs w:val="24"/>
        </w:rPr>
        <w:t>________________________________________</w:t>
      </w:r>
    </w:p>
    <w:p w14:paraId="67224B3A" w14:textId="023C64AE" w:rsidR="00DA0460" w:rsidRPr="00BF04E8" w:rsidRDefault="00DA0460" w:rsidP="00BF04E8">
      <w:pPr>
        <w:spacing w:line="360" w:lineRule="auto"/>
        <w:jc w:val="center"/>
        <w:rPr>
          <w:rFonts w:ascii="Century Gothic" w:hAnsi="Century Gothic"/>
          <w:b/>
          <w:sz w:val="24"/>
          <w:szCs w:val="24"/>
        </w:rPr>
      </w:pPr>
      <w:r w:rsidRPr="00E3020E">
        <w:rPr>
          <w:rFonts w:ascii="Century Gothic" w:hAnsi="Century Gothic"/>
          <w:b/>
          <w:sz w:val="24"/>
          <w:szCs w:val="24"/>
        </w:rPr>
        <w:t>DIP. AMÉRICA VICTORIA AGUILAR GIL.</w:t>
      </w:r>
    </w:p>
    <w:p w14:paraId="0869172B" w14:textId="77777777" w:rsidR="007F665E" w:rsidRDefault="007F665E" w:rsidP="00F373C5">
      <w:pPr>
        <w:rPr>
          <w:rFonts w:ascii="Arial" w:hAnsi="Arial" w:cs="Arial"/>
        </w:rPr>
      </w:pPr>
    </w:p>
    <w:p w14:paraId="64D6E952" w14:textId="77777777" w:rsidR="007F665E" w:rsidRPr="00A4474A" w:rsidRDefault="007F665E" w:rsidP="00F373C5">
      <w:pPr>
        <w:jc w:val="both"/>
        <w:rPr>
          <w:rFonts w:ascii="Arial" w:hAnsi="Arial" w:cs="Arial"/>
          <w:u w:val="single"/>
        </w:rPr>
      </w:pPr>
    </w:p>
    <w:sectPr w:rsidR="007F665E" w:rsidRPr="00A4474A" w:rsidSect="00652610">
      <w:headerReference w:type="default" r:id="rId7"/>
      <w:footerReference w:type="default" r:id="rId8"/>
      <w:pgSz w:w="12240" w:h="15840"/>
      <w:pgMar w:top="3544" w:right="1701" w:bottom="1417" w:left="1701" w:header="708" w:footer="16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D134" w14:textId="77777777" w:rsidR="00DA7E66" w:rsidRDefault="00DA7E66" w:rsidP="007F665E">
      <w:pPr>
        <w:spacing w:after="0" w:line="240" w:lineRule="auto"/>
      </w:pPr>
      <w:r>
        <w:separator/>
      </w:r>
    </w:p>
  </w:endnote>
  <w:endnote w:type="continuationSeparator" w:id="0">
    <w:p w14:paraId="30614860" w14:textId="77777777" w:rsidR="00DA7E66" w:rsidRDefault="00DA7E6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9E4E" w14:textId="0A900622" w:rsidR="007A694C" w:rsidRDefault="00652610" w:rsidP="007A694C">
    <w:pPr>
      <w:pStyle w:val="Piedepgina"/>
      <w:tabs>
        <w:tab w:val="clear" w:pos="4419"/>
        <w:tab w:val="clear" w:pos="8838"/>
        <w:tab w:val="left" w:pos="6960"/>
      </w:tabs>
    </w:pPr>
    <w:r>
      <w:rPr>
        <w:noProof/>
        <w:lang w:val="es-ES" w:eastAsia="es-ES"/>
      </w:rPr>
      <w:drawing>
        <wp:anchor distT="0" distB="0" distL="114300" distR="114300" simplePos="0" relativeHeight="251661312" behindDoc="1" locked="0" layoutInCell="1" allowOverlap="1" wp14:anchorId="565DE7CC" wp14:editId="17E9BD96">
          <wp:simplePos x="0" y="0"/>
          <wp:positionH relativeFrom="column">
            <wp:posOffset>4413885</wp:posOffset>
          </wp:positionH>
          <wp:positionV relativeFrom="paragraph">
            <wp:posOffset>5715</wp:posOffset>
          </wp:positionV>
          <wp:extent cx="2118360" cy="1059180"/>
          <wp:effectExtent l="0" t="0" r="0" b="7620"/>
          <wp:wrapNone/>
          <wp:docPr id="12541836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r w:rsidR="007A694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196E" w14:textId="77777777" w:rsidR="00DA7E66" w:rsidRDefault="00DA7E66" w:rsidP="007F665E">
      <w:pPr>
        <w:spacing w:after="0" w:line="240" w:lineRule="auto"/>
      </w:pPr>
      <w:r>
        <w:separator/>
      </w:r>
    </w:p>
  </w:footnote>
  <w:footnote w:type="continuationSeparator" w:id="0">
    <w:p w14:paraId="5EA4D446" w14:textId="77777777" w:rsidR="00DA7E66" w:rsidRDefault="00DA7E66"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5507DB31" w:rsidR="007F665E" w:rsidRDefault="007A05A7">
    <w:pPr>
      <w:pStyle w:val="Encabezado"/>
    </w:pPr>
    <w:sdt>
      <w:sdtPr>
        <w:id w:val="1926605065"/>
        <w:docPartObj>
          <w:docPartGallery w:val="Page Numbers (Margins)"/>
          <w:docPartUnique/>
        </w:docPartObj>
      </w:sdtPr>
      <w:sdtEndPr/>
      <w:sdtContent>
        <w:r w:rsidR="00122A87">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2F4CC2F4" wp14:editId="7DCE95D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3064666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2EDFDE69" w14:textId="77777777"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Nmerodepgina"/>
                                  <w:rFonts w:ascii="Century Gothic" w:hAnsi="Century Gothic"/>
                                  <w:b/>
                                  <w:bCs/>
                                  <w:color w:val="FFFFFF" w:themeColor="background1"/>
                                  <w:sz w:val="24"/>
                                  <w:szCs w:val="24"/>
                                  <w:lang w:val="es-ES"/>
                                </w:rPr>
                                <w:t>2</w:t>
                              </w:r>
                              <w:r w:rsidRPr="005306F6">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F4CC2F4"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" o:allowincell="f" fillcolor="#c00000" stroked="f">
                  <v:textbox inset="0,,0">
                    <w:txbxContent>
                      <w:p w14:paraId="2EDFDE69" w14:textId="77777777" w:rsidR="00122A87" w:rsidRPr="005306F6" w:rsidRDefault="00122A87"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Pr="005306F6">
                          <w:rPr>
                            <w:rStyle w:val="Nmerodepgina"/>
                            <w:rFonts w:ascii="Century Gothic" w:hAnsi="Century Gothic"/>
                            <w:b/>
                            <w:bCs/>
                            <w:color w:val="FFFFFF" w:themeColor="background1"/>
                            <w:sz w:val="24"/>
                            <w:szCs w:val="24"/>
                            <w:lang w:val="es-ES"/>
                          </w:rPr>
                          <w:t>2</w:t>
                        </w:r>
                        <w:r w:rsidRPr="005306F6">
                          <w:rPr>
                            <w:rStyle w:val="Nmerodepgina"/>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7F665E">
      <w:rPr>
        <w:noProof/>
        <w:lang w:val="es-ES" w:eastAsia="es-ES"/>
      </w:rPr>
      <w:drawing>
        <wp:anchor distT="0" distB="0" distL="114300" distR="114300" simplePos="0" relativeHeight="251658240" behindDoc="1" locked="0" layoutInCell="1" allowOverlap="1" wp14:anchorId="046EAEB8" wp14:editId="2970DB9E">
          <wp:simplePos x="0" y="0"/>
          <wp:positionH relativeFrom="column">
            <wp:posOffset>-1080135</wp:posOffset>
          </wp:positionH>
          <wp:positionV relativeFrom="paragraph">
            <wp:posOffset>-449580</wp:posOffset>
          </wp:positionV>
          <wp:extent cx="7772400" cy="10058400"/>
          <wp:effectExtent l="0" t="0" r="0" b="0"/>
          <wp:wrapNone/>
          <wp:docPr id="1790792484" name="Imagen 17907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D4A"/>
    <w:multiLevelType w:val="multilevel"/>
    <w:tmpl w:val="F21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028"/>
    <w:multiLevelType w:val="hybridMultilevel"/>
    <w:tmpl w:val="7584B6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D0B9E"/>
    <w:multiLevelType w:val="hybridMultilevel"/>
    <w:tmpl w:val="7584B620"/>
    <w:lvl w:ilvl="0" w:tplc="457AE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30D34"/>
    <w:multiLevelType w:val="hybridMultilevel"/>
    <w:tmpl w:val="4EE88D4E"/>
    <w:lvl w:ilvl="0" w:tplc="0086773A">
      <w:start w:val="4"/>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B4CB9"/>
    <w:multiLevelType w:val="multilevel"/>
    <w:tmpl w:val="58B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743CE"/>
    <w:multiLevelType w:val="hybridMultilevel"/>
    <w:tmpl w:val="ADFE8DDE"/>
    <w:lvl w:ilvl="0" w:tplc="B28C4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FE3BD4"/>
    <w:multiLevelType w:val="hybridMultilevel"/>
    <w:tmpl w:val="9666723A"/>
    <w:lvl w:ilvl="0" w:tplc="96BADE16">
      <w:start w:val="5"/>
      <w:numFmt w:val="bullet"/>
      <w:lvlText w:val="•"/>
      <w:lvlJc w:val="left"/>
      <w:pPr>
        <w:ind w:left="1068" w:hanging="708"/>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973832"/>
    <w:multiLevelType w:val="multilevel"/>
    <w:tmpl w:val="25E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F57DD"/>
    <w:multiLevelType w:val="hybridMultilevel"/>
    <w:tmpl w:val="11BCA0D4"/>
    <w:lvl w:ilvl="0" w:tplc="2B3E60D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010012"/>
    <w:multiLevelType w:val="multilevel"/>
    <w:tmpl w:val="A83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200A2C"/>
    <w:multiLevelType w:val="hybridMultilevel"/>
    <w:tmpl w:val="EB12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7"/>
  </w:num>
  <w:num w:numId="5">
    <w:abstractNumId w:val="2"/>
  </w:num>
  <w:num w:numId="6">
    <w:abstractNumId w:val="8"/>
  </w:num>
  <w:num w:numId="7">
    <w:abstractNumId w:val="3"/>
  </w:num>
  <w:num w:numId="8">
    <w:abstractNumId w:val="5"/>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03DF"/>
    <w:rsid w:val="000061D2"/>
    <w:rsid w:val="00016D0C"/>
    <w:rsid w:val="00034AF4"/>
    <w:rsid w:val="00044337"/>
    <w:rsid w:val="00053336"/>
    <w:rsid w:val="00066CE7"/>
    <w:rsid w:val="00093CD1"/>
    <w:rsid w:val="000944FE"/>
    <w:rsid w:val="000A4859"/>
    <w:rsid w:val="000B55FF"/>
    <w:rsid w:val="000B67A8"/>
    <w:rsid w:val="000D18D2"/>
    <w:rsid w:val="00103BD7"/>
    <w:rsid w:val="00122A87"/>
    <w:rsid w:val="001240CF"/>
    <w:rsid w:val="001911AA"/>
    <w:rsid w:val="001927D1"/>
    <w:rsid w:val="00192BA7"/>
    <w:rsid w:val="001C4DA8"/>
    <w:rsid w:val="001C75DE"/>
    <w:rsid w:val="001E5423"/>
    <w:rsid w:val="001F20B7"/>
    <w:rsid w:val="001F39C9"/>
    <w:rsid w:val="002122A1"/>
    <w:rsid w:val="002177B9"/>
    <w:rsid w:val="0026016D"/>
    <w:rsid w:val="00261311"/>
    <w:rsid w:val="00291896"/>
    <w:rsid w:val="002B7DF8"/>
    <w:rsid w:val="002C0C9A"/>
    <w:rsid w:val="002D28D2"/>
    <w:rsid w:val="002F2A45"/>
    <w:rsid w:val="003026B2"/>
    <w:rsid w:val="003148B1"/>
    <w:rsid w:val="0031570D"/>
    <w:rsid w:val="00317EA1"/>
    <w:rsid w:val="00320001"/>
    <w:rsid w:val="00325AC2"/>
    <w:rsid w:val="00326670"/>
    <w:rsid w:val="003439F8"/>
    <w:rsid w:val="00352657"/>
    <w:rsid w:val="0036317D"/>
    <w:rsid w:val="00374F62"/>
    <w:rsid w:val="00375A80"/>
    <w:rsid w:val="00383375"/>
    <w:rsid w:val="00392413"/>
    <w:rsid w:val="003D3DCB"/>
    <w:rsid w:val="00414C0D"/>
    <w:rsid w:val="00415AFF"/>
    <w:rsid w:val="00444C92"/>
    <w:rsid w:val="00460999"/>
    <w:rsid w:val="00480B2B"/>
    <w:rsid w:val="004815CF"/>
    <w:rsid w:val="004865CF"/>
    <w:rsid w:val="004948FB"/>
    <w:rsid w:val="004967F8"/>
    <w:rsid w:val="00496838"/>
    <w:rsid w:val="004B15FE"/>
    <w:rsid w:val="004B354D"/>
    <w:rsid w:val="004C1D83"/>
    <w:rsid w:val="004C60C5"/>
    <w:rsid w:val="004D221F"/>
    <w:rsid w:val="004D26CB"/>
    <w:rsid w:val="004D5B3F"/>
    <w:rsid w:val="004E6529"/>
    <w:rsid w:val="004F4807"/>
    <w:rsid w:val="004F5A71"/>
    <w:rsid w:val="004F6090"/>
    <w:rsid w:val="00507807"/>
    <w:rsid w:val="00510D0B"/>
    <w:rsid w:val="00510F94"/>
    <w:rsid w:val="0051241E"/>
    <w:rsid w:val="00515537"/>
    <w:rsid w:val="00516014"/>
    <w:rsid w:val="005178D5"/>
    <w:rsid w:val="005240E3"/>
    <w:rsid w:val="005306F6"/>
    <w:rsid w:val="00547D1C"/>
    <w:rsid w:val="005540C0"/>
    <w:rsid w:val="00561A86"/>
    <w:rsid w:val="00571ADA"/>
    <w:rsid w:val="00571D30"/>
    <w:rsid w:val="005736C6"/>
    <w:rsid w:val="0058586F"/>
    <w:rsid w:val="0059206D"/>
    <w:rsid w:val="0059425D"/>
    <w:rsid w:val="005B2D48"/>
    <w:rsid w:val="005D0B42"/>
    <w:rsid w:val="005D2258"/>
    <w:rsid w:val="005E0DF5"/>
    <w:rsid w:val="005F7DB5"/>
    <w:rsid w:val="006063F8"/>
    <w:rsid w:val="00612502"/>
    <w:rsid w:val="006361BF"/>
    <w:rsid w:val="00636CDC"/>
    <w:rsid w:val="0065078F"/>
    <w:rsid w:val="00652610"/>
    <w:rsid w:val="00652673"/>
    <w:rsid w:val="00670A77"/>
    <w:rsid w:val="0067655C"/>
    <w:rsid w:val="006825CC"/>
    <w:rsid w:val="0068521F"/>
    <w:rsid w:val="006863ED"/>
    <w:rsid w:val="0069319C"/>
    <w:rsid w:val="006A339C"/>
    <w:rsid w:val="006A4ED0"/>
    <w:rsid w:val="006D5FF0"/>
    <w:rsid w:val="006E72BA"/>
    <w:rsid w:val="006F03B5"/>
    <w:rsid w:val="006F19B9"/>
    <w:rsid w:val="007010B5"/>
    <w:rsid w:val="0070484A"/>
    <w:rsid w:val="00706AE3"/>
    <w:rsid w:val="00714E09"/>
    <w:rsid w:val="00740750"/>
    <w:rsid w:val="0075547B"/>
    <w:rsid w:val="0076171E"/>
    <w:rsid w:val="007659A7"/>
    <w:rsid w:val="007926CD"/>
    <w:rsid w:val="007A05A7"/>
    <w:rsid w:val="007A694C"/>
    <w:rsid w:val="007C3326"/>
    <w:rsid w:val="007E08DF"/>
    <w:rsid w:val="007E0D0F"/>
    <w:rsid w:val="007E1810"/>
    <w:rsid w:val="007F665E"/>
    <w:rsid w:val="00804A56"/>
    <w:rsid w:val="00815006"/>
    <w:rsid w:val="0082127F"/>
    <w:rsid w:val="00823D48"/>
    <w:rsid w:val="00823E46"/>
    <w:rsid w:val="008263F8"/>
    <w:rsid w:val="00835ED1"/>
    <w:rsid w:val="00836604"/>
    <w:rsid w:val="00842721"/>
    <w:rsid w:val="0084544F"/>
    <w:rsid w:val="00851D1B"/>
    <w:rsid w:val="008816DE"/>
    <w:rsid w:val="008818DB"/>
    <w:rsid w:val="00883970"/>
    <w:rsid w:val="008A33C4"/>
    <w:rsid w:val="008E2919"/>
    <w:rsid w:val="008E7A86"/>
    <w:rsid w:val="008F0010"/>
    <w:rsid w:val="008F4E81"/>
    <w:rsid w:val="008F5B89"/>
    <w:rsid w:val="008F6A06"/>
    <w:rsid w:val="009100D7"/>
    <w:rsid w:val="009221E2"/>
    <w:rsid w:val="00952732"/>
    <w:rsid w:val="00953B98"/>
    <w:rsid w:val="009715A5"/>
    <w:rsid w:val="00975361"/>
    <w:rsid w:val="00994A8D"/>
    <w:rsid w:val="009A2A1F"/>
    <w:rsid w:val="009A3F23"/>
    <w:rsid w:val="009D6F6F"/>
    <w:rsid w:val="00A02F09"/>
    <w:rsid w:val="00A25095"/>
    <w:rsid w:val="00A4474A"/>
    <w:rsid w:val="00A44F1D"/>
    <w:rsid w:val="00A85F96"/>
    <w:rsid w:val="00A92EFB"/>
    <w:rsid w:val="00AA391C"/>
    <w:rsid w:val="00AB7F8C"/>
    <w:rsid w:val="00AC1885"/>
    <w:rsid w:val="00AF0586"/>
    <w:rsid w:val="00AF3AF7"/>
    <w:rsid w:val="00AF4AB6"/>
    <w:rsid w:val="00B01401"/>
    <w:rsid w:val="00B13882"/>
    <w:rsid w:val="00B42235"/>
    <w:rsid w:val="00B52C0B"/>
    <w:rsid w:val="00B56EF9"/>
    <w:rsid w:val="00B901CB"/>
    <w:rsid w:val="00B95419"/>
    <w:rsid w:val="00BA6185"/>
    <w:rsid w:val="00BA6F58"/>
    <w:rsid w:val="00BD7E5D"/>
    <w:rsid w:val="00BF04E8"/>
    <w:rsid w:val="00C12042"/>
    <w:rsid w:val="00C17A1B"/>
    <w:rsid w:val="00C3398A"/>
    <w:rsid w:val="00C50162"/>
    <w:rsid w:val="00C706C0"/>
    <w:rsid w:val="00C84D76"/>
    <w:rsid w:val="00C92723"/>
    <w:rsid w:val="00CA04E9"/>
    <w:rsid w:val="00CB2E3A"/>
    <w:rsid w:val="00CB5DA4"/>
    <w:rsid w:val="00CC33DF"/>
    <w:rsid w:val="00CC4FC8"/>
    <w:rsid w:val="00CE5C19"/>
    <w:rsid w:val="00CF14C0"/>
    <w:rsid w:val="00D03976"/>
    <w:rsid w:val="00D25BC3"/>
    <w:rsid w:val="00D5452D"/>
    <w:rsid w:val="00D6486B"/>
    <w:rsid w:val="00D65DAA"/>
    <w:rsid w:val="00D776B5"/>
    <w:rsid w:val="00D9210A"/>
    <w:rsid w:val="00D9549F"/>
    <w:rsid w:val="00D968C8"/>
    <w:rsid w:val="00DA0460"/>
    <w:rsid w:val="00DA7E66"/>
    <w:rsid w:val="00DB3F45"/>
    <w:rsid w:val="00DB5C1C"/>
    <w:rsid w:val="00DB7E5B"/>
    <w:rsid w:val="00DC0C8E"/>
    <w:rsid w:val="00DC11E7"/>
    <w:rsid w:val="00DC4C8B"/>
    <w:rsid w:val="00DF24E7"/>
    <w:rsid w:val="00DF316E"/>
    <w:rsid w:val="00DF78A6"/>
    <w:rsid w:val="00E066D4"/>
    <w:rsid w:val="00E40A29"/>
    <w:rsid w:val="00E4241C"/>
    <w:rsid w:val="00E5083D"/>
    <w:rsid w:val="00E63C9B"/>
    <w:rsid w:val="00E829FF"/>
    <w:rsid w:val="00E904D7"/>
    <w:rsid w:val="00E905DD"/>
    <w:rsid w:val="00E971CA"/>
    <w:rsid w:val="00EA6962"/>
    <w:rsid w:val="00EB012D"/>
    <w:rsid w:val="00EC77A4"/>
    <w:rsid w:val="00EE0299"/>
    <w:rsid w:val="00EE351A"/>
    <w:rsid w:val="00F224ED"/>
    <w:rsid w:val="00F25ACA"/>
    <w:rsid w:val="00F3098D"/>
    <w:rsid w:val="00F373C5"/>
    <w:rsid w:val="00F44404"/>
    <w:rsid w:val="00F561D3"/>
    <w:rsid w:val="00F7670A"/>
    <w:rsid w:val="00F80F02"/>
    <w:rsid w:val="00F81569"/>
    <w:rsid w:val="00F82FE2"/>
    <w:rsid w:val="00F831D3"/>
    <w:rsid w:val="00F85652"/>
    <w:rsid w:val="00F9200D"/>
    <w:rsid w:val="00FA0468"/>
    <w:rsid w:val="00FB00C3"/>
    <w:rsid w:val="00FE187C"/>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character" w:styleId="Nmerodepgina">
    <w:name w:val="page number"/>
    <w:basedOn w:val="Fuentedeprrafopredeter"/>
    <w:uiPriority w:val="99"/>
    <w:unhideWhenUsed/>
    <w:rsid w:val="00122A87"/>
  </w:style>
  <w:style w:type="paragraph" w:styleId="Prrafodelista">
    <w:name w:val="List Paragraph"/>
    <w:basedOn w:val="Normal"/>
    <w:uiPriority w:val="34"/>
    <w:qFormat/>
    <w:rsid w:val="00507807"/>
    <w:pPr>
      <w:ind w:left="720"/>
      <w:contextualSpacing/>
    </w:pPr>
    <w:rPr>
      <w:kern w:val="2"/>
      <w14:ligatures w14:val="standardContextual"/>
    </w:rPr>
  </w:style>
  <w:style w:type="table" w:styleId="Tablaconcuadrcula">
    <w:name w:val="Table Grid"/>
    <w:basedOn w:val="Tablanormal"/>
    <w:uiPriority w:val="39"/>
    <w:rsid w:val="00507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7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7807"/>
    <w:rPr>
      <w:sz w:val="20"/>
      <w:szCs w:val="20"/>
    </w:rPr>
  </w:style>
  <w:style w:type="character" w:styleId="Refdenotaalpie">
    <w:name w:val="footnote reference"/>
    <w:basedOn w:val="Fuentedeprrafopredeter"/>
    <w:uiPriority w:val="99"/>
    <w:semiHidden/>
    <w:unhideWhenUsed/>
    <w:rsid w:val="00507807"/>
    <w:rPr>
      <w:vertAlign w:val="superscript"/>
    </w:rPr>
  </w:style>
  <w:style w:type="character" w:styleId="Hipervnculo">
    <w:name w:val="Hyperlink"/>
    <w:basedOn w:val="Fuentedeprrafopredeter"/>
    <w:uiPriority w:val="99"/>
    <w:unhideWhenUsed/>
    <w:rsid w:val="00DA04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1752</Words>
  <Characters>9636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Andrea Daniela Flores Chacon</cp:lastModifiedBy>
  <cp:revision>2</cp:revision>
  <cp:lastPrinted>2025-09-30T21:31:00Z</cp:lastPrinted>
  <dcterms:created xsi:type="dcterms:W3CDTF">2025-10-06T17:57:00Z</dcterms:created>
  <dcterms:modified xsi:type="dcterms:W3CDTF">2025-10-06T17:57:00Z</dcterms:modified>
</cp:coreProperties>
</file>