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D9F8" w14:textId="77777777" w:rsidR="000513B3" w:rsidRDefault="000513B3">
      <w:pPr>
        <w:pStyle w:val="BodyA"/>
        <w:spacing w:line="360" w:lineRule="auto"/>
        <w:jc w:val="both"/>
        <w:rPr>
          <w:rFonts w:ascii="Arial" w:eastAsia="Arial" w:hAnsi="Arial" w:cs="Arial"/>
          <w:b/>
          <w:bCs/>
          <w:sz w:val="36"/>
          <w:szCs w:val="36"/>
        </w:rPr>
      </w:pPr>
    </w:p>
    <w:p w14:paraId="2BF9DC83" w14:textId="77777777" w:rsidR="000513B3" w:rsidRDefault="003D6831">
      <w:pPr>
        <w:pStyle w:val="BodyA"/>
        <w:jc w:val="both"/>
        <w:rPr>
          <w:rFonts w:ascii="Century Gothic" w:eastAsia="Century Gothic" w:hAnsi="Century Gothic" w:cs="Century Gothic"/>
          <w:b/>
          <w:bCs/>
        </w:rPr>
      </w:pPr>
      <w:r>
        <w:rPr>
          <w:rFonts w:ascii="Century Gothic" w:hAnsi="Century Gothic"/>
          <w:b/>
          <w:bCs/>
        </w:rPr>
        <w:t xml:space="preserve">HONORABLE CONGRESO DEL ESTADO DE CHIHUAHUA </w:t>
      </w:r>
    </w:p>
    <w:p w14:paraId="2B8D5C57" w14:textId="77777777" w:rsidR="000513B3" w:rsidRDefault="003D6831">
      <w:pPr>
        <w:pStyle w:val="BodyA"/>
        <w:jc w:val="both"/>
        <w:rPr>
          <w:rFonts w:ascii="Century Gothic" w:eastAsia="Century Gothic" w:hAnsi="Century Gothic" w:cs="Century Gothic"/>
          <w:b/>
          <w:bCs/>
          <w:lang w:val="it-IT"/>
        </w:rPr>
      </w:pPr>
      <w:r>
        <w:rPr>
          <w:rFonts w:ascii="Century Gothic" w:hAnsi="Century Gothic"/>
          <w:b/>
          <w:bCs/>
          <w:lang w:val="it-IT"/>
        </w:rPr>
        <w:t>P R E S E N T E. -</w:t>
      </w:r>
    </w:p>
    <w:p w14:paraId="691C4BC5" w14:textId="77777777" w:rsidR="000513B3" w:rsidRDefault="000513B3">
      <w:pPr>
        <w:pStyle w:val="BodyA"/>
        <w:spacing w:line="360" w:lineRule="auto"/>
        <w:jc w:val="both"/>
        <w:rPr>
          <w:rFonts w:ascii="Century Gothic" w:eastAsia="Century Gothic" w:hAnsi="Century Gothic" w:cs="Century Gothic"/>
          <w:b/>
          <w:bCs/>
        </w:rPr>
      </w:pPr>
    </w:p>
    <w:p w14:paraId="7D93C06B" w14:textId="77777777" w:rsidR="000513B3" w:rsidRDefault="003D6831">
      <w:pPr>
        <w:pStyle w:val="NormalWeb"/>
        <w:shd w:val="clear" w:color="auto" w:fill="FFFFFF"/>
        <w:spacing w:before="0" w:after="120" w:line="360" w:lineRule="auto"/>
        <w:jc w:val="both"/>
        <w:rPr>
          <w:rFonts w:ascii="Century Gothic" w:eastAsia="Century Gothic" w:hAnsi="Century Gothic" w:cs="Century Gothic"/>
          <w:b/>
          <w:bCs/>
        </w:rPr>
      </w:pPr>
      <w:r>
        <w:rPr>
          <w:rFonts w:ascii="Century Gothic" w:hAnsi="Century Gothic"/>
        </w:rPr>
        <w:t xml:space="preserve">Quien suscribe, </w:t>
      </w:r>
      <w:r>
        <w:rPr>
          <w:rFonts w:ascii="Century Gothic" w:hAnsi="Century Gothic"/>
          <w:b/>
          <w:bCs/>
        </w:rPr>
        <w:t>ISMAEL PÉREZ PAVÍA</w:t>
      </w:r>
      <w:r>
        <w:rPr>
          <w:rFonts w:ascii="Century Gothic" w:hAnsi="Century Gothic"/>
        </w:rPr>
        <w:t>, en mi carácter de diputado de la Sexagésima Octava Legislatura del H. Congreso del Estado de Chihuahua, integrante del Grupo Parlamentario del Partido Acción Nacional y en su representación, con fundamento en lo dispuesto por las fracciones I y II del artículo 64; y fracción I del artículo 68 de la Constitución Política del Estado de Chihuahua; así como de la fracción I del artículo 167 de la Ley Orgánica del Poder Legislativo, así como el artículo 77 del Reglamento Interior y de Prácticas Parlamentarias del Poder Legislativo, acudo a esta Honorable Soberanía, a efecto de presentar</w:t>
      </w:r>
      <w:r>
        <w:rPr>
          <w:rFonts w:ascii="Century Gothic" w:hAnsi="Century Gothic"/>
          <w:b/>
          <w:bCs/>
        </w:rPr>
        <w:t xml:space="preserve"> INICIATIVA CON CARÁCTER DE DECRETO A EFECTO DE REFORMAR LA LEY DE REGISTRO PÚBLICO DE LA PROPIEDAD, </w:t>
      </w:r>
      <w:r>
        <w:rPr>
          <w:rFonts w:ascii="Century Gothic" w:hAnsi="Century Gothic"/>
        </w:rPr>
        <w:t>lo anterior con sustento en la siguiente:</w:t>
      </w:r>
    </w:p>
    <w:p w14:paraId="2849D2BE" w14:textId="77777777" w:rsidR="000513B3" w:rsidRDefault="000513B3">
      <w:pPr>
        <w:pStyle w:val="BodyB"/>
        <w:spacing w:line="360" w:lineRule="auto"/>
        <w:jc w:val="center"/>
        <w:rPr>
          <w:rFonts w:ascii="Century Gothic" w:eastAsia="Century Gothic" w:hAnsi="Century Gothic" w:cs="Century Gothic"/>
          <w:b/>
          <w:bCs/>
          <w:shd w:val="clear" w:color="auto" w:fill="FFFFFF"/>
        </w:rPr>
      </w:pPr>
    </w:p>
    <w:p w14:paraId="33267EE4" w14:textId="77777777" w:rsidR="000513B3" w:rsidRDefault="003D6831">
      <w:pPr>
        <w:pStyle w:val="BodyB"/>
        <w:spacing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t>EXPOSICIÓN DE MOTIVOS</w:t>
      </w:r>
    </w:p>
    <w:p w14:paraId="66DECFAF" w14:textId="77777777" w:rsidR="000513B3" w:rsidRDefault="003D6831">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La vivienda es, para la gran mayoría de las familias mexicanas, el patrimonio más valioso que se logra a lo largo de una vida de esfuerzo y trabajo. Sin embargo, nuestra legislación en materia civil y registral aún presenta vacíos que generan incertidumbre jurídica al momento de transmitir ese patrimonio en caso de fallecimiento de su propietario.</w:t>
      </w:r>
    </w:p>
    <w:p w14:paraId="0CD26B22" w14:textId="77777777" w:rsidR="000513B3" w:rsidRDefault="000513B3">
      <w:pPr>
        <w:pStyle w:val="BodyB"/>
        <w:spacing w:line="360" w:lineRule="auto"/>
        <w:jc w:val="both"/>
        <w:rPr>
          <w:rFonts w:ascii="Century Gothic" w:eastAsia="Century Gothic" w:hAnsi="Century Gothic" w:cs="Century Gothic"/>
          <w:shd w:val="clear" w:color="auto" w:fill="FFFFFF"/>
        </w:rPr>
      </w:pPr>
    </w:p>
    <w:p w14:paraId="7F64A2CE" w14:textId="77777777" w:rsidR="000513B3" w:rsidRDefault="003D6831">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En la práctica, cuando una persona adquiere un inmueble, la ley únicamente exige que se inscriba la adquisición en el Registro Público de la Propiedad y se asienten los datos de los registros anteriores. No obstante, no contempla la posibilidad de que en ese mismo acto el adquirente pueda designar beneficiarios directos, lo que obliga a que, ante el fallecimiento, los familiares deban iniciar un juicio sucesorio. </w:t>
      </w:r>
    </w:p>
    <w:p w14:paraId="52C6C686" w14:textId="77777777" w:rsidR="000513B3" w:rsidRDefault="003D6831">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lastRenderedPageBreak/>
        <w:t>Estos procesos, además de ser costosos y prolongados, generan conflictos familiares y retrasan la certeza jurídica que debería existir en torno a la vivienda.</w:t>
      </w:r>
    </w:p>
    <w:p w14:paraId="2EBAEF1A" w14:textId="77777777" w:rsidR="000513B3" w:rsidRDefault="003D6831">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Cabe mencionar que el derecho sucesorio mexicano ya ha incorporado figuras más accesibles y prácticas, como el </w:t>
      </w:r>
      <w:r>
        <w:rPr>
          <w:rFonts w:ascii="Century Gothic" w:hAnsi="Century Gothic"/>
          <w:b/>
          <w:bCs/>
          <w:shd w:val="clear" w:color="auto" w:fill="FFFFFF"/>
        </w:rPr>
        <w:t>testamento simplificado</w:t>
      </w:r>
      <w:r>
        <w:rPr>
          <w:rFonts w:ascii="Century Gothic" w:hAnsi="Century Gothic"/>
          <w:shd w:val="clear" w:color="auto" w:fill="FFFFFF"/>
        </w:rPr>
        <w:t>. Este mecanismo permite que, al adquirir un inmueble destinado a casa habitación, el comprador pueda designar en la misma escritura pública a sus herederos, evitando con ello largos juicios. Sin embargo, la aplicación de esta figura se encuentra limitada, pues no contempla todos los supuestos de adquisición de inmuebles ni otorga flexibilidad plena al propietario para designar beneficiarios con la misma sencillez que sucede en productos financieros como cuentas bancarias, seguros de vida o afores.</w:t>
      </w:r>
    </w:p>
    <w:p w14:paraId="54738BEA" w14:textId="77777777" w:rsidR="000513B3" w:rsidRDefault="000513B3">
      <w:pPr>
        <w:pStyle w:val="BodyB"/>
        <w:spacing w:line="360" w:lineRule="auto"/>
        <w:jc w:val="both"/>
        <w:rPr>
          <w:rFonts w:ascii="Century Gothic" w:eastAsia="Century Gothic" w:hAnsi="Century Gothic" w:cs="Century Gothic"/>
          <w:shd w:val="clear" w:color="auto" w:fill="FFFFFF"/>
        </w:rPr>
      </w:pPr>
    </w:p>
    <w:p w14:paraId="6FCB772E" w14:textId="77777777" w:rsidR="000513B3" w:rsidRDefault="003D6831">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La intención de la presente propuesta es ampliar y fortalecer este esquema, reconociendo en la legislación local el derecho del adquirente a designar beneficiarios al momento de inscribir un título de propiedad. Con ello, se otorgará certeza inmediata sobre el destino del inmueble en caso de fallecimiento del propietario, protegiendo a las familias y reduciendo la carga de trabajo en los tribunales.</w:t>
      </w:r>
    </w:p>
    <w:p w14:paraId="6BA8247B" w14:textId="77777777" w:rsidR="000513B3" w:rsidRDefault="000513B3">
      <w:pPr>
        <w:pStyle w:val="BodyB"/>
        <w:spacing w:line="360" w:lineRule="auto"/>
        <w:jc w:val="both"/>
        <w:rPr>
          <w:rFonts w:ascii="Century Gothic" w:eastAsia="Century Gothic" w:hAnsi="Century Gothic" w:cs="Century Gothic"/>
          <w:shd w:val="clear" w:color="auto" w:fill="FFFFFF"/>
        </w:rPr>
      </w:pPr>
    </w:p>
    <w:p w14:paraId="2C8C7DCB" w14:textId="77777777" w:rsidR="000513B3" w:rsidRDefault="003D6831">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La medida es coherente con la función social de la propiedad, ya que busca garantizar que el patrimonio cumpla su finalidad de brindar seguridad y estabilidad familiar sin quedar entrampado en procedimientos burocráticos o litigiosos. Además, fomenta la cultura de la previsión patrimonial, pues permite que los ciudadanos, desde el acto mismo de adquisición, tomen decisiones claras respecto al destino de sus bienes.</w:t>
      </w:r>
    </w:p>
    <w:p w14:paraId="24C29902" w14:textId="77777777" w:rsidR="000513B3" w:rsidRDefault="000513B3">
      <w:pPr>
        <w:pStyle w:val="BodyB"/>
        <w:spacing w:line="360" w:lineRule="auto"/>
        <w:jc w:val="both"/>
        <w:rPr>
          <w:rFonts w:ascii="Century Gothic" w:eastAsia="Century Gothic" w:hAnsi="Century Gothic" w:cs="Century Gothic"/>
          <w:shd w:val="clear" w:color="auto" w:fill="FFFFFF"/>
        </w:rPr>
      </w:pPr>
    </w:p>
    <w:p w14:paraId="5874A769" w14:textId="77777777" w:rsidR="000513B3" w:rsidRDefault="003D6831">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Por lo anteriormente expuesto y fundado, pongo a consideración de esta Honorable Asamblea Legislativa el siguiente proyecto con carácter de:</w:t>
      </w:r>
    </w:p>
    <w:p w14:paraId="0E473E24" w14:textId="77777777" w:rsidR="000513B3" w:rsidRDefault="003D6831">
      <w:pPr>
        <w:pStyle w:val="NormalWeb"/>
        <w:shd w:val="clear" w:color="auto" w:fill="FFFFFF"/>
        <w:spacing w:before="0" w:after="120"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lastRenderedPageBreak/>
        <w:t>DECRETO:</w:t>
      </w:r>
    </w:p>
    <w:p w14:paraId="5E279A22" w14:textId="77777777" w:rsidR="000513B3" w:rsidRDefault="003D6831">
      <w:pPr>
        <w:pStyle w:val="NormalWeb"/>
        <w:shd w:val="clear" w:color="auto" w:fill="FFFFFF"/>
        <w:spacing w:before="0"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ARTÍCULO ÚNICO. –</w:t>
      </w:r>
      <w:r>
        <w:rPr>
          <w:rFonts w:ascii="Century Gothic" w:hAnsi="Century Gothic"/>
          <w:shd w:val="clear" w:color="auto" w:fill="FFFFFF"/>
        </w:rPr>
        <w:t xml:space="preserve"> Se </w:t>
      </w:r>
      <w:r>
        <w:rPr>
          <w:rFonts w:ascii="Century Gothic" w:hAnsi="Century Gothic"/>
          <w:b/>
          <w:bCs/>
          <w:shd w:val="clear" w:color="auto" w:fill="FFFFFF"/>
        </w:rPr>
        <w:t xml:space="preserve">ADICIONAN </w:t>
      </w:r>
      <w:r>
        <w:rPr>
          <w:rFonts w:ascii="Century Gothic" w:hAnsi="Century Gothic"/>
          <w:shd w:val="clear" w:color="auto" w:fill="FFFFFF"/>
        </w:rPr>
        <w:t xml:space="preserve">los párrafos segundo, tercero, cuarto y quinto al artículo 39 de la Ley de Registro Público de la Propiedad del Estado de Chihuahua, para quedar redactados de la siguiente manera: </w:t>
      </w:r>
    </w:p>
    <w:p w14:paraId="3050E6E4" w14:textId="77777777" w:rsidR="000513B3" w:rsidRDefault="003D6831">
      <w:pPr>
        <w:pStyle w:val="NormalWeb"/>
        <w:shd w:val="clear" w:color="auto" w:fill="FFFFFF"/>
        <w:spacing w:after="120" w:line="360" w:lineRule="auto"/>
        <w:jc w:val="both"/>
        <w:rPr>
          <w:rFonts w:ascii="Century Gothic" w:eastAsia="Century Gothic" w:hAnsi="Century Gothic" w:cs="Century Gothic"/>
          <w:b/>
          <w:bCs/>
          <w:shd w:val="clear" w:color="auto" w:fill="FFFFFF"/>
        </w:rPr>
      </w:pPr>
      <w:r>
        <w:rPr>
          <w:rFonts w:ascii="Century Gothic" w:hAnsi="Century Gothic"/>
          <w:b/>
          <w:bCs/>
          <w:shd w:val="clear" w:color="auto" w:fill="FFFFFF"/>
        </w:rPr>
        <w:t>Artículo 39.</w:t>
      </w:r>
    </w:p>
    <w:p w14:paraId="2AB678D2" w14:textId="77777777" w:rsidR="000513B3" w:rsidRDefault="003D6831">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Al inscribir un título de propiedad, se hará mención a la adquisición del vendedor, indicándose los datos del o de los registros correspondientes, los cuales serán anotados igual que el o los documentos de adquisición.</w:t>
      </w:r>
    </w:p>
    <w:p w14:paraId="3545C869" w14:textId="77777777" w:rsidR="000513B3" w:rsidRDefault="003D6831">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Asimismo, el adquirente podrá designar beneficiario o beneficiarios directos que, en caso de su fallecimiento, adquieran de pleno derecho la propiedad del inmueble sin necesidad de juicio sucesorio, siempre que dicha designación quede asentada en la escritura pública correspondiente y se inscriba en el Registro Público de la Propiedad.</w:t>
      </w:r>
    </w:p>
    <w:p w14:paraId="51263FDB" w14:textId="77777777" w:rsidR="000513B3" w:rsidRDefault="003D6831">
      <w:pPr>
        <w:pStyle w:val="NormalWeb"/>
        <w:shd w:val="clear" w:color="auto" w:fill="FFFFFF"/>
        <w:spacing w:before="0" w:after="120"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La designación de beneficiarios podrá ser modificada en cualquier momento por el propietario mediante escritura pública, surtiendo efectos a partir de su inscripción. En ausencia de designación expresa, el inmueble se regirá por las disposiciones sucesorias aplicables.</w:t>
      </w:r>
    </w:p>
    <w:p w14:paraId="436C9AFC" w14:textId="77777777" w:rsidR="000513B3" w:rsidRDefault="003D6831">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Si hubiere pluralidad de adquirentes del inmueble, cada copropietario podrá designar uno o más beneficiarios respecto de su porción. </w:t>
      </w:r>
    </w:p>
    <w:p w14:paraId="38829B00" w14:textId="77777777" w:rsidR="000513B3" w:rsidRDefault="003D6831">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Cuando el adquiriente estuviere casado bajo el régimen de sociedad conyugal, su cónyuge podrá designar uno o más beneficiarios en el mismo instrumento, por la porción que le corresponda. No habrá impedimento para que los cónyuges o uno sólo de ellos designen al otro como beneficiario de la porción que les corresponda sobre el inmueble, sin que se considere que existe influjo contrario a la libertad de testar.</w:t>
      </w:r>
    </w:p>
    <w:p w14:paraId="05812698" w14:textId="77777777" w:rsidR="000513B3" w:rsidRDefault="003D6831">
      <w:pPr>
        <w:pStyle w:val="NormalWeb"/>
        <w:shd w:val="clear" w:color="auto" w:fill="FFFFFF"/>
        <w:spacing w:before="0" w:after="120"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t>TRANSITORIOS:</w:t>
      </w:r>
    </w:p>
    <w:p w14:paraId="46B255A8" w14:textId="77777777" w:rsidR="000513B3" w:rsidRDefault="003D6831">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lastRenderedPageBreak/>
        <w:t>PRIMERO</w:t>
      </w:r>
      <w:r>
        <w:rPr>
          <w:rFonts w:ascii="Century Gothic" w:hAnsi="Century Gothic"/>
          <w:shd w:val="clear" w:color="auto" w:fill="FFFFFF"/>
        </w:rPr>
        <w:t xml:space="preserve">. - El presente decreto entrará en vigor al día siguiente de su publicación </w:t>
      </w:r>
      <w:r w:rsidRPr="00847AA0">
        <w:rPr>
          <w:rFonts w:ascii="Century Gothic" w:hAnsi="Century Gothic"/>
          <w:shd w:val="clear" w:color="auto" w:fill="FFFFFF"/>
          <w:lang w:val="es-MX"/>
        </w:rPr>
        <w:t xml:space="preserve">en el </w:t>
      </w:r>
      <w:proofErr w:type="spellStart"/>
      <w:r w:rsidRPr="00847AA0">
        <w:rPr>
          <w:rFonts w:ascii="Century Gothic" w:hAnsi="Century Gothic"/>
          <w:shd w:val="clear" w:color="auto" w:fill="FFFFFF"/>
          <w:lang w:val="es-MX"/>
        </w:rPr>
        <w:t>el</w:t>
      </w:r>
      <w:proofErr w:type="spellEnd"/>
      <w:r w:rsidRPr="00847AA0">
        <w:rPr>
          <w:rFonts w:ascii="Century Gothic" w:hAnsi="Century Gothic"/>
          <w:shd w:val="clear" w:color="auto" w:fill="FFFFFF"/>
          <w:lang w:val="es-MX"/>
        </w:rPr>
        <w:t xml:space="preserve"> Periódico Oficial del Estado de Chihuahua.</w:t>
      </w:r>
    </w:p>
    <w:p w14:paraId="428CEFF6" w14:textId="77777777" w:rsidR="000513B3" w:rsidRDefault="003D6831">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SEGUNDO.</w:t>
      </w:r>
      <w:r>
        <w:rPr>
          <w:rFonts w:ascii="Century Gothic" w:hAnsi="Century Gothic"/>
          <w:shd w:val="clear" w:color="auto" w:fill="FFFFFF"/>
        </w:rPr>
        <w:t xml:space="preserve"> – El Poder Ejecutivo, a través de la Secretaría General de Gobierno y el Registro Público de la Propiedad, emitirá en un plazo no mayor a noventa días hábiles las disposiciones administrativas y lineamientos necesarios para dar cumplimiento a lo establecido en el presente Decreto.</w:t>
      </w:r>
    </w:p>
    <w:p w14:paraId="33DE99B8" w14:textId="77777777" w:rsidR="000513B3" w:rsidRDefault="003D6831">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TERCERO.</w:t>
      </w:r>
      <w:r>
        <w:rPr>
          <w:rFonts w:ascii="Century Gothic" w:hAnsi="Century Gothic"/>
          <w:shd w:val="clear" w:color="auto" w:fill="FFFFFF"/>
        </w:rPr>
        <w:t xml:space="preserve"> – Los notarios públicos del Estado de Chihuahua deberán adecuar sus procedimientos para incorporar la figura de designación de beneficiarios en los actos traslativos de dominio de inmuebles, en un plazo no mayor a noventa días hábiles contados a partir de la entrada en vigor del presente Decreto.</w:t>
      </w:r>
    </w:p>
    <w:p w14:paraId="7DBBEA27" w14:textId="092B0205" w:rsidR="000513B3" w:rsidRDefault="003D6831">
      <w:pPr>
        <w:pStyle w:val="NormalWeb"/>
        <w:shd w:val="clear" w:color="auto" w:fill="FFFFFF"/>
        <w:spacing w:before="0"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DADO</w:t>
      </w:r>
      <w:r>
        <w:rPr>
          <w:rFonts w:ascii="Century Gothic" w:hAnsi="Century Gothic"/>
          <w:shd w:val="clear" w:color="auto" w:fill="FFFFFF"/>
        </w:rPr>
        <w:t xml:space="preserve"> en el Salón de Sesiones del Poder Legislativo, en la ciudad de Chihuahua, a los </w:t>
      </w:r>
      <w:r w:rsidR="00847AA0">
        <w:rPr>
          <w:rFonts w:ascii="Century Gothic" w:hAnsi="Century Gothic"/>
          <w:shd w:val="clear" w:color="auto" w:fill="FFFFFF"/>
        </w:rPr>
        <w:t>30</w:t>
      </w:r>
      <w:r>
        <w:rPr>
          <w:rFonts w:ascii="Century Gothic" w:hAnsi="Century Gothic"/>
          <w:shd w:val="clear" w:color="auto" w:fill="FFFFFF"/>
        </w:rPr>
        <w:t xml:space="preserve"> días del mes de </w:t>
      </w:r>
      <w:r w:rsidR="00847AA0">
        <w:rPr>
          <w:rFonts w:ascii="Century Gothic" w:hAnsi="Century Gothic"/>
          <w:shd w:val="clear" w:color="auto" w:fill="FFFFFF"/>
        </w:rPr>
        <w:t>septiembre</w:t>
      </w:r>
      <w:r>
        <w:rPr>
          <w:rFonts w:ascii="Century Gothic" w:hAnsi="Century Gothic"/>
          <w:shd w:val="clear" w:color="auto" w:fill="FFFFFF"/>
        </w:rPr>
        <w:t xml:space="preserve"> de 2025. </w:t>
      </w:r>
    </w:p>
    <w:p w14:paraId="2D12D0DB" w14:textId="77777777" w:rsidR="000513B3" w:rsidRDefault="003D6831">
      <w:pPr>
        <w:pStyle w:val="NormalWeb"/>
        <w:shd w:val="clear" w:color="auto" w:fill="FFFFFF"/>
        <w:spacing w:before="0" w:line="360" w:lineRule="auto"/>
        <w:jc w:val="center"/>
        <w:rPr>
          <w:rFonts w:ascii="Century Gothic" w:eastAsia="Century Gothic" w:hAnsi="Century Gothic" w:cs="Century Gothic"/>
          <w:b/>
          <w:bCs/>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t xml:space="preserve">A T E N T A M E N T E </w:t>
      </w:r>
    </w:p>
    <w:p w14:paraId="45E3309C" w14:textId="77777777" w:rsidR="000513B3" w:rsidRDefault="003D6831">
      <w:pPr>
        <w:pStyle w:val="NormalWeb"/>
        <w:shd w:val="clear" w:color="auto" w:fill="FFFFFF"/>
        <w:spacing w:before="0" w:line="360" w:lineRule="auto"/>
        <w:jc w:val="center"/>
        <w:rPr>
          <w:rFonts w:ascii="Century Gothic" w:eastAsia="Century Gothic" w:hAnsi="Century Gothic" w:cs="Century Gothic"/>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t>GRUPO PARLAMENTARIO DEL PARTIDO ACCION NACIONAL</w:t>
      </w:r>
    </w:p>
    <w:p w14:paraId="37CC9C5A" w14:textId="77777777" w:rsidR="000513B3" w:rsidRDefault="000513B3">
      <w:pPr>
        <w:pStyle w:val="BodyC"/>
        <w:rPr>
          <w:rFonts w:ascii="Century Gothic" w:eastAsia="Century Gothic" w:hAnsi="Century Gothic" w:cs="Century Gothic"/>
          <w:b/>
          <w:bCs/>
          <w:kern w:val="2"/>
        </w:rPr>
      </w:pPr>
    </w:p>
    <w:p w14:paraId="3F96EDB4" w14:textId="77777777" w:rsidR="000513B3" w:rsidRDefault="000513B3">
      <w:pPr>
        <w:pStyle w:val="BodyC"/>
        <w:rPr>
          <w:rFonts w:ascii="Century Gothic" w:eastAsia="Century Gothic" w:hAnsi="Century Gothic" w:cs="Century Gothic"/>
          <w:b/>
          <w:bCs/>
          <w:kern w:val="2"/>
        </w:rPr>
      </w:pPr>
    </w:p>
    <w:p w14:paraId="1C29F765" w14:textId="77777777" w:rsidR="000513B3" w:rsidRDefault="000513B3">
      <w:pPr>
        <w:pStyle w:val="BodyC"/>
        <w:rPr>
          <w:rFonts w:ascii="Century Gothic" w:eastAsia="Century Gothic" w:hAnsi="Century Gothic" w:cs="Century Gothic"/>
          <w:b/>
          <w:bCs/>
          <w:kern w:val="2"/>
        </w:rPr>
      </w:pPr>
    </w:p>
    <w:p w14:paraId="1104B1D7" w14:textId="77777777" w:rsidR="000513B3" w:rsidRDefault="003D6831">
      <w:pPr>
        <w:pStyle w:val="BodyC"/>
        <w:tabs>
          <w:tab w:val="left" w:pos="6120"/>
        </w:tabs>
        <w:spacing w:after="160" w:line="360" w:lineRule="auto"/>
        <w:jc w:val="center"/>
        <w:rPr>
          <w:rFonts w:ascii="Century Gothic" w:eastAsia="Century Gothic" w:hAnsi="Century Gothic" w:cs="Century Gothic"/>
          <w:b/>
          <w:bCs/>
          <w:shd w:val="clear" w:color="auto" w:fill="FFFFFF"/>
        </w:rPr>
        <w:sectPr w:rsidR="000513B3">
          <w:headerReference w:type="default" r:id="rId6"/>
          <w:footerReference w:type="default" r:id="rId7"/>
          <w:pgSz w:w="12240" w:h="15840"/>
          <w:pgMar w:top="1417" w:right="1701" w:bottom="1417" w:left="1701" w:header="708" w:footer="708" w:gutter="0"/>
          <w:cols w:space="720"/>
        </w:sectPr>
      </w:pPr>
      <w:r>
        <w:rPr>
          <w:rFonts w:ascii="Century Gothic" w:hAnsi="Century Gothic"/>
          <w:b/>
          <w:bCs/>
          <w:shd w:val="clear" w:color="auto" w:fill="FFFFFF"/>
        </w:rPr>
        <w:t>DIP. ISMAEL PÉREZ PAVÍA</w:t>
      </w:r>
    </w:p>
    <w:p w14:paraId="7C2737E7" w14:textId="77777777" w:rsidR="000513B3" w:rsidRDefault="000513B3">
      <w:pPr>
        <w:pStyle w:val="BodyC"/>
        <w:spacing w:line="360" w:lineRule="auto"/>
        <w:sectPr w:rsidR="000513B3">
          <w:type w:val="continuous"/>
          <w:pgSz w:w="12240" w:h="15840"/>
          <w:pgMar w:top="1417" w:right="1701" w:bottom="1417" w:left="1701" w:header="708" w:footer="708" w:gutter="0"/>
          <w:cols w:num="2" w:space="720"/>
        </w:sectPr>
      </w:pPr>
    </w:p>
    <w:p w14:paraId="07989EF8" w14:textId="77777777" w:rsidR="000513B3" w:rsidRDefault="000513B3">
      <w:pPr>
        <w:pStyle w:val="BodyC"/>
        <w:spacing w:line="360" w:lineRule="auto"/>
        <w:jc w:val="center"/>
        <w:rPr>
          <w:rFonts w:ascii="Century Gothic" w:eastAsia="Century Gothic" w:hAnsi="Century Gothic" w:cs="Century Gothic"/>
          <w:b/>
          <w:bCs/>
        </w:rPr>
      </w:pPr>
    </w:p>
    <w:p w14:paraId="051741ED" w14:textId="77777777" w:rsidR="000513B3" w:rsidRDefault="000513B3">
      <w:pPr>
        <w:pStyle w:val="BodyC"/>
        <w:spacing w:line="360" w:lineRule="auto"/>
        <w:jc w:val="center"/>
        <w:rPr>
          <w:rFonts w:ascii="Century Gothic" w:eastAsia="Century Gothic" w:hAnsi="Century Gothic" w:cs="Century Gothic"/>
          <w:b/>
          <w:bCs/>
        </w:rPr>
      </w:pPr>
    </w:p>
    <w:p w14:paraId="6848CC8E"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Arial" w:hAnsi="Arial"/>
          <w:b/>
          <w:bCs/>
        </w:rPr>
        <w:t xml:space="preserve"> </w:t>
      </w:r>
      <w:r>
        <w:rPr>
          <w:rFonts w:ascii="Century Gothic" w:hAnsi="Century Gothic"/>
          <w:b/>
          <w:bCs/>
        </w:rPr>
        <w:t>DIP. JOSÉ ALFREDO CHÁVEZ MADRID</w:t>
      </w:r>
    </w:p>
    <w:p w14:paraId="4BDC4AE9"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5D32B8FD"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7DEFB4C6"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ARTURO ZUBIA</w:t>
      </w:r>
    </w:p>
    <w:p w14:paraId="6FF6FB39"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FERNÁNDEZ</w:t>
      </w:r>
    </w:p>
    <w:p w14:paraId="7110BE1A"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2A59EA27"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567893A3"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EDNA XÓCHITL CONTRERAS</w:t>
      </w:r>
    </w:p>
    <w:p w14:paraId="6AC4BA44"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HERRERA</w:t>
      </w:r>
    </w:p>
    <w:p w14:paraId="182AABAE"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3808F81F"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4B2382CB"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ROBERTO MARCELINO CARREÓN HUITRÓN</w:t>
      </w:r>
    </w:p>
    <w:p w14:paraId="2C5D952A"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1D3049EC"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60909828"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SAÚL MIRELES CORRAL</w:t>
      </w:r>
    </w:p>
    <w:p w14:paraId="262A23EE"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39B11C6E"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5A9C7FED"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40E48A61"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1A9D7891"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26271789"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44BEB9D6"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63EC2320"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750C8167"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7BCD3324"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0A2FED7C"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6BB655D5"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JORGE CARLOS</w:t>
      </w:r>
    </w:p>
    <w:p w14:paraId="4D07B787"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SOTO PRIETO</w:t>
      </w:r>
    </w:p>
    <w:p w14:paraId="3C18864B" w14:textId="77777777" w:rsidR="000513B3" w:rsidRDefault="000513B3">
      <w:pPr>
        <w:pStyle w:val="BodyCA"/>
        <w:tabs>
          <w:tab w:val="left" w:pos="6120"/>
        </w:tabs>
        <w:spacing w:line="360" w:lineRule="auto"/>
        <w:rPr>
          <w:rFonts w:ascii="Century Gothic" w:eastAsia="Century Gothic" w:hAnsi="Century Gothic" w:cs="Century Gothic"/>
          <w:b/>
          <w:bCs/>
        </w:rPr>
      </w:pPr>
    </w:p>
    <w:p w14:paraId="13E4B355" w14:textId="77777777" w:rsidR="000513B3" w:rsidRDefault="000513B3">
      <w:pPr>
        <w:pStyle w:val="BodyCA"/>
        <w:tabs>
          <w:tab w:val="left" w:pos="6120"/>
        </w:tabs>
        <w:spacing w:line="360" w:lineRule="auto"/>
        <w:rPr>
          <w:rFonts w:ascii="Century Gothic" w:eastAsia="Century Gothic" w:hAnsi="Century Gothic" w:cs="Century Gothic"/>
          <w:b/>
          <w:bCs/>
        </w:rPr>
      </w:pPr>
    </w:p>
    <w:p w14:paraId="47C06D50"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CARLOS ALFREDO OLSON SAN VICENTE</w:t>
      </w:r>
    </w:p>
    <w:p w14:paraId="3C2E8110"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5F1A04F9"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043DAD36"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JOCELINE VEGA VARGAS</w:t>
      </w:r>
    </w:p>
    <w:p w14:paraId="4D2AA18B"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778442C9" w14:textId="77777777" w:rsidR="000513B3" w:rsidRDefault="000513B3">
      <w:pPr>
        <w:pStyle w:val="BodyCA"/>
        <w:tabs>
          <w:tab w:val="left" w:pos="6120"/>
        </w:tabs>
        <w:spacing w:line="360" w:lineRule="auto"/>
        <w:rPr>
          <w:rFonts w:ascii="Century Gothic" w:eastAsia="Century Gothic" w:hAnsi="Century Gothic" w:cs="Century Gothic"/>
          <w:b/>
          <w:bCs/>
        </w:rPr>
      </w:pPr>
    </w:p>
    <w:p w14:paraId="28030B70"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17DA8941"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YESENIA GUADALUPE REYES CALZADÍAS</w:t>
      </w:r>
    </w:p>
    <w:p w14:paraId="35D0339E"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0F59064C" w14:textId="77777777" w:rsidR="000513B3" w:rsidRDefault="000513B3">
      <w:pPr>
        <w:pStyle w:val="BodyCA"/>
        <w:tabs>
          <w:tab w:val="left" w:pos="6120"/>
        </w:tabs>
        <w:spacing w:line="360" w:lineRule="auto"/>
        <w:jc w:val="center"/>
        <w:rPr>
          <w:rFonts w:ascii="Century Gothic" w:eastAsia="Century Gothic" w:hAnsi="Century Gothic" w:cs="Century Gothic"/>
          <w:b/>
          <w:bCs/>
        </w:rPr>
      </w:pPr>
    </w:p>
    <w:p w14:paraId="6553598A" w14:textId="77777777" w:rsidR="000513B3" w:rsidRDefault="003D6831">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CARLA YAMILETH RIVAS MARTÍNEZ</w:t>
      </w:r>
    </w:p>
    <w:p w14:paraId="499EEB5C" w14:textId="77777777" w:rsidR="000513B3" w:rsidRDefault="000513B3">
      <w:pPr>
        <w:pStyle w:val="BodyCA"/>
        <w:tabs>
          <w:tab w:val="left" w:pos="6120"/>
        </w:tabs>
        <w:spacing w:after="160" w:line="360" w:lineRule="auto"/>
        <w:jc w:val="center"/>
        <w:rPr>
          <w:rFonts w:ascii="Century Gothic" w:eastAsia="Century Gothic" w:hAnsi="Century Gothic" w:cs="Century Gothic"/>
        </w:rPr>
      </w:pPr>
    </w:p>
    <w:p w14:paraId="70B7F54C" w14:textId="77777777" w:rsidR="000513B3" w:rsidRDefault="000513B3">
      <w:pPr>
        <w:pStyle w:val="BodyCA"/>
        <w:tabs>
          <w:tab w:val="left" w:pos="6120"/>
        </w:tabs>
        <w:spacing w:after="160" w:line="360" w:lineRule="auto"/>
        <w:jc w:val="center"/>
        <w:rPr>
          <w:rFonts w:ascii="Century Gothic" w:eastAsia="Century Gothic" w:hAnsi="Century Gothic" w:cs="Century Gothic"/>
        </w:rPr>
      </w:pPr>
    </w:p>
    <w:p w14:paraId="5C4A4C62" w14:textId="77777777" w:rsidR="000513B3" w:rsidRDefault="003D6831">
      <w:pPr>
        <w:pStyle w:val="BodyCA"/>
        <w:tabs>
          <w:tab w:val="left" w:pos="6120"/>
        </w:tabs>
        <w:spacing w:after="160" w:line="360" w:lineRule="auto"/>
        <w:jc w:val="center"/>
        <w:rPr>
          <w:rFonts w:ascii="Century Gothic" w:eastAsia="Century Gothic" w:hAnsi="Century Gothic" w:cs="Century Gothic"/>
          <w:b/>
          <w:bCs/>
        </w:rPr>
      </w:pPr>
      <w:r>
        <w:rPr>
          <w:rFonts w:ascii="Century Gothic" w:hAnsi="Century Gothic"/>
          <w:b/>
          <w:bCs/>
        </w:rPr>
        <w:t>DIP. NANCY JANETH</w:t>
      </w:r>
    </w:p>
    <w:p w14:paraId="29613B79" w14:textId="77777777" w:rsidR="000513B3" w:rsidRDefault="003D6831">
      <w:pPr>
        <w:pStyle w:val="BodyCA"/>
        <w:tabs>
          <w:tab w:val="left" w:pos="6120"/>
        </w:tabs>
        <w:spacing w:after="160" w:line="360" w:lineRule="auto"/>
        <w:jc w:val="center"/>
        <w:sectPr w:rsidR="000513B3">
          <w:headerReference w:type="default" r:id="rId8"/>
          <w:pgSz w:w="12240" w:h="15840"/>
          <w:pgMar w:top="1417" w:right="1701" w:bottom="1417" w:left="1701" w:header="708" w:footer="708" w:gutter="0"/>
          <w:cols w:num="2" w:space="720"/>
        </w:sectPr>
      </w:pPr>
      <w:r>
        <w:rPr>
          <w:rFonts w:ascii="Century Gothic" w:hAnsi="Century Gothic"/>
          <w:b/>
          <w:bCs/>
        </w:rPr>
        <w:t xml:space="preserve">FRÍAS </w:t>
      </w:r>
      <w:proofErr w:type="spellStart"/>
      <w:r>
        <w:rPr>
          <w:rFonts w:ascii="Century Gothic" w:hAnsi="Century Gothic"/>
          <w:b/>
          <w:bCs/>
        </w:rPr>
        <w:t>FRÍAS</w:t>
      </w:r>
      <w:proofErr w:type="spellEnd"/>
    </w:p>
    <w:p w14:paraId="12334BB4" w14:textId="77777777" w:rsidR="000513B3" w:rsidRDefault="000513B3">
      <w:pPr>
        <w:pStyle w:val="BodyA"/>
        <w:spacing w:line="360" w:lineRule="auto"/>
        <w:jc w:val="both"/>
        <w:rPr>
          <w:rFonts w:ascii="Arial" w:eastAsia="Arial" w:hAnsi="Arial" w:cs="Arial"/>
          <w:b/>
          <w:bCs/>
          <w:sz w:val="36"/>
          <w:szCs w:val="36"/>
        </w:rPr>
      </w:pPr>
    </w:p>
    <w:sectPr w:rsidR="000513B3">
      <w:headerReference w:type="default" r:id="rId9"/>
      <w:footerReference w:type="default" r:id="rId10"/>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9C320" w14:textId="77777777" w:rsidR="003D6831" w:rsidRDefault="003D6831">
      <w:r>
        <w:separator/>
      </w:r>
    </w:p>
  </w:endnote>
  <w:endnote w:type="continuationSeparator" w:id="0">
    <w:p w14:paraId="5A4C3CBB" w14:textId="77777777" w:rsidR="003D6831" w:rsidRDefault="003D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9877" w14:textId="77777777" w:rsidR="000513B3" w:rsidRDefault="000513B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AB7B" w14:textId="77777777" w:rsidR="000513B3" w:rsidRDefault="000513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7C40" w14:textId="77777777" w:rsidR="003D6831" w:rsidRDefault="003D6831">
      <w:r>
        <w:separator/>
      </w:r>
    </w:p>
  </w:footnote>
  <w:footnote w:type="continuationSeparator" w:id="0">
    <w:p w14:paraId="54E24BBC" w14:textId="77777777" w:rsidR="003D6831" w:rsidRDefault="003D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CDC9" w14:textId="77777777" w:rsidR="000513B3" w:rsidRDefault="003D6831">
    <w:pPr>
      <w:pStyle w:val="HeaderFooterA"/>
      <w:tabs>
        <w:tab w:val="clear" w:pos="9020"/>
        <w:tab w:val="left" w:pos="3703"/>
      </w:tabs>
    </w:pPr>
    <w:r>
      <w:rPr>
        <w:noProof/>
      </w:rPr>
      <w:drawing>
        <wp:anchor distT="152400" distB="152400" distL="152400" distR="152400" simplePos="0" relativeHeight="251655168" behindDoc="1" locked="0" layoutInCell="1" allowOverlap="1" wp14:anchorId="0553FC14" wp14:editId="01FA395A">
          <wp:simplePos x="0" y="0"/>
          <wp:positionH relativeFrom="page">
            <wp:posOffset>350874</wp:posOffset>
          </wp:positionH>
          <wp:positionV relativeFrom="page">
            <wp:posOffset>-262801</wp:posOffset>
          </wp:positionV>
          <wp:extent cx="797443" cy="712383"/>
          <wp:effectExtent l="0" t="0" r="0" b="0"/>
          <wp:wrapNone/>
          <wp:docPr id="1073741825"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5"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40" behindDoc="1" locked="0" layoutInCell="1" allowOverlap="1" wp14:anchorId="7776DA01" wp14:editId="25964DEE">
              <wp:simplePos x="0" y="0"/>
              <wp:positionH relativeFrom="page">
                <wp:posOffset>1380898</wp:posOffset>
              </wp:positionH>
              <wp:positionV relativeFrom="page">
                <wp:posOffset>464867</wp:posOffset>
              </wp:positionV>
              <wp:extent cx="5311367" cy="883284"/>
              <wp:effectExtent l="0" t="0" r="0" b="0"/>
              <wp:wrapNone/>
              <wp:docPr id="1073741826"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2494D3E7" w14:textId="77777777" w:rsidR="000513B3" w:rsidRDefault="003D6831">
                          <w:pPr>
                            <w:pStyle w:val="BodyA"/>
                            <w:spacing w:before="1" w:line="206" w:lineRule="auto"/>
                            <w:ind w:left="2058"/>
                            <w:jc w:val="right"/>
                            <w:rPr>
                              <w:i/>
                              <w:iCs/>
                              <w:sz w:val="21"/>
                              <w:szCs w:val="21"/>
                            </w:rPr>
                          </w:pPr>
                          <w:r>
                            <w:rPr>
                              <w:i/>
                              <w:iCs/>
                              <w:sz w:val="21"/>
                              <w:szCs w:val="21"/>
                            </w:rPr>
                            <w:t>"2025, Año de la Mujer Indígena"</w:t>
                          </w:r>
                        </w:p>
                        <w:p w14:paraId="7C921862" w14:textId="77777777" w:rsidR="000513B3" w:rsidRDefault="003D6831">
                          <w:pPr>
                            <w:pStyle w:val="BodyA"/>
                            <w:spacing w:before="1" w:line="206" w:lineRule="auto"/>
                            <w:ind w:left="2058"/>
                            <w:jc w:val="right"/>
                          </w:pPr>
                          <w:r>
                            <w:rPr>
                              <w:i/>
                              <w:iCs/>
                              <w:sz w:val="21"/>
                              <w:szCs w:val="21"/>
                            </w:rPr>
                            <w:t>“2025, Año del Bicentenario de la Primera Constitución del Estado de Chihuahua”</w:t>
                          </w:r>
                        </w:p>
                      </w:txbxContent>
                    </wps:txbx>
                    <wps:bodyPr wrap="square" lIns="0" tIns="0" rIns="0" bIns="0" numCol="1" anchor="t">
                      <a:noAutofit/>
                    </wps:bodyPr>
                  </wps:wsp>
                </a:graphicData>
              </a:graphic>
            </wp:anchor>
          </w:drawing>
        </mc:Choice>
        <mc:Fallback>
          <w:pict>
            <v:shapetype w14:anchorId="7776DA01" id="_x0000_t202" coordsize="21600,21600" o:spt="202" path="m,l,21600r21600,l21600,xe">
              <v:stroke joinstyle="miter"/>
              <v:path gradientshapeok="t" o:connecttype="rect"/>
            </v:shapetype>
            <v:shape id="officeArt object" o:spid="_x0000_s1026" type="#_x0000_t202" alt="Forma libre 1" style="position:absolute;margin-left:108.75pt;margin-top:36.6pt;width:418.2pt;height:69.5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" filled="f" stroked="f" strokeweight="1pt">
              <v:stroke miterlimit="4"/>
              <v:textbox inset="0,0,0,0">
                <w:txbxContent>
                  <w:p w14:paraId="2494D3E7" w14:textId="77777777" w:rsidR="000513B3" w:rsidRDefault="003D6831">
                    <w:pPr>
                      <w:pStyle w:val="BodyA"/>
                      <w:spacing w:before="1" w:line="206" w:lineRule="auto"/>
                      <w:ind w:left="2058"/>
                      <w:jc w:val="right"/>
                      <w:rPr>
                        <w:i/>
                        <w:iCs/>
                        <w:sz w:val="21"/>
                        <w:szCs w:val="21"/>
                      </w:rPr>
                    </w:pPr>
                    <w:r>
                      <w:rPr>
                        <w:i/>
                        <w:iCs/>
                        <w:sz w:val="21"/>
                        <w:szCs w:val="21"/>
                      </w:rPr>
                      <w:t>"2025, Año de la Mujer Indígena"</w:t>
                    </w:r>
                  </w:p>
                  <w:p w14:paraId="7C921862" w14:textId="77777777" w:rsidR="000513B3" w:rsidRDefault="003D6831">
                    <w:pPr>
                      <w:pStyle w:val="BodyA"/>
                      <w:spacing w:before="1" w:line="206" w:lineRule="auto"/>
                      <w:ind w:left="2058"/>
                      <w:jc w:val="right"/>
                    </w:pPr>
                    <w:r>
                      <w:rPr>
                        <w:i/>
                        <w:iCs/>
                        <w:sz w:val="21"/>
                        <w:szCs w:val="21"/>
                      </w:rPr>
                      <w:t xml:space="preserve">“2025, Año del Bicentenario de la </w:t>
                    </w:r>
                    <w:r>
                      <w:rPr>
                        <w:i/>
                        <w:iCs/>
                        <w:sz w:val="21"/>
                        <w:szCs w:val="21"/>
                      </w:rPr>
                      <w:t>Primera Constitución del Estado de Chihuahua”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5425" w14:textId="77777777" w:rsidR="000513B3" w:rsidRDefault="003D6831">
    <w:pPr>
      <w:pStyle w:val="HeaderFooter"/>
    </w:pPr>
    <w:r>
      <w:rPr>
        <w:noProof/>
      </w:rPr>
      <w:drawing>
        <wp:anchor distT="152400" distB="152400" distL="152400" distR="152400" simplePos="0" relativeHeight="251656192" behindDoc="1" locked="0" layoutInCell="1" allowOverlap="1" wp14:anchorId="12386DB8" wp14:editId="19D5DF8C">
          <wp:simplePos x="0" y="0"/>
          <wp:positionH relativeFrom="page">
            <wp:posOffset>350874</wp:posOffset>
          </wp:positionH>
          <wp:positionV relativeFrom="page">
            <wp:posOffset>-262801</wp:posOffset>
          </wp:positionV>
          <wp:extent cx="797443" cy="712383"/>
          <wp:effectExtent l="0" t="0" r="0" b="0"/>
          <wp:wrapNone/>
          <wp:docPr id="1073741827"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7"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3CEDBE13" wp14:editId="07A1ABEF">
              <wp:simplePos x="0" y="0"/>
              <wp:positionH relativeFrom="page">
                <wp:posOffset>1380898</wp:posOffset>
              </wp:positionH>
              <wp:positionV relativeFrom="page">
                <wp:posOffset>464867</wp:posOffset>
              </wp:positionV>
              <wp:extent cx="5311367" cy="883284"/>
              <wp:effectExtent l="0" t="0" r="0" b="0"/>
              <wp:wrapNone/>
              <wp:docPr id="1073741828"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24A0C491" w14:textId="77777777" w:rsidR="000513B3" w:rsidRDefault="003D6831">
                          <w:pPr>
                            <w:pStyle w:val="BodyA"/>
                            <w:spacing w:before="1" w:line="206" w:lineRule="auto"/>
                            <w:ind w:left="2058"/>
                            <w:jc w:val="right"/>
                            <w:rPr>
                              <w:i/>
                              <w:iCs/>
                              <w:sz w:val="21"/>
                              <w:szCs w:val="21"/>
                            </w:rPr>
                          </w:pPr>
                          <w:r>
                            <w:rPr>
                              <w:i/>
                              <w:iCs/>
                              <w:sz w:val="21"/>
                              <w:szCs w:val="21"/>
                            </w:rPr>
                            <w:t>"2025, Año de la Mujer Indígena"</w:t>
                          </w:r>
                        </w:p>
                        <w:p w14:paraId="46A1A406" w14:textId="77777777" w:rsidR="000513B3" w:rsidRDefault="003D6831">
                          <w:pPr>
                            <w:pStyle w:val="BodyA"/>
                            <w:spacing w:before="1" w:line="206" w:lineRule="auto"/>
                            <w:ind w:left="2058"/>
                            <w:jc w:val="right"/>
                          </w:pPr>
                          <w:r>
                            <w:rPr>
                              <w:i/>
                              <w:iCs/>
                              <w:sz w:val="21"/>
                              <w:szCs w:val="21"/>
                            </w:rPr>
                            <w:t>“2025, Año del Bicentenario de la Primera Constitución del Estado de Chihuahua”</w:t>
                          </w:r>
                        </w:p>
                      </w:txbxContent>
                    </wps:txbx>
                    <wps:bodyPr wrap="square" lIns="0" tIns="0" rIns="0" bIns="0" numCol="1" anchor="t">
                      <a:noAutofit/>
                    </wps:bodyPr>
                  </wps:wsp>
                </a:graphicData>
              </a:graphic>
            </wp:anchor>
          </w:drawing>
        </mc:Choice>
        <mc:Fallback>
          <w:pict>
            <v:shapetype w14:anchorId="3CEDBE13" id="_x0000_t202" coordsize="21600,21600" o:spt="202" path="m,l,21600r21600,l21600,xe">
              <v:stroke joinstyle="miter"/>
              <v:path gradientshapeok="t" o:connecttype="rect"/>
            </v:shapetype>
            <v:shape id="_x0000_s1027" type="#_x0000_t202" alt="Forma libre 1" style="position:absolute;margin-left:108.75pt;margin-top:36.6pt;width:418.2pt;height:69.5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" filled="f" stroked="f" strokeweight="1pt">
              <v:stroke miterlimit="4"/>
              <v:textbox inset="0,0,0,0">
                <w:txbxContent>
                  <w:p w14:paraId="24A0C491" w14:textId="77777777" w:rsidR="000513B3" w:rsidRDefault="003D6831">
                    <w:pPr>
                      <w:pStyle w:val="BodyA"/>
                      <w:spacing w:before="1" w:line="206" w:lineRule="auto"/>
                      <w:ind w:left="2058"/>
                      <w:jc w:val="right"/>
                      <w:rPr>
                        <w:i/>
                        <w:iCs/>
                        <w:sz w:val="21"/>
                        <w:szCs w:val="21"/>
                      </w:rPr>
                    </w:pPr>
                    <w:r>
                      <w:rPr>
                        <w:i/>
                        <w:iCs/>
                        <w:sz w:val="21"/>
                        <w:szCs w:val="21"/>
                      </w:rPr>
                      <w:t>"2025, Año de la Mujer Indígena"</w:t>
                    </w:r>
                  </w:p>
                  <w:p w14:paraId="46A1A406" w14:textId="77777777" w:rsidR="000513B3" w:rsidRDefault="003D6831">
                    <w:pPr>
                      <w:pStyle w:val="BodyA"/>
                      <w:spacing w:before="1" w:line="206" w:lineRule="auto"/>
                      <w:ind w:left="2058"/>
                      <w:jc w:val="right"/>
                    </w:pPr>
                    <w:r>
                      <w:rPr>
                        <w:i/>
                        <w:iCs/>
                        <w:sz w:val="21"/>
                        <w:szCs w:val="21"/>
                      </w:rPr>
                      <w:t>“2025, Año del Bicentenario de la Primera Constitución del Estado de Chihuahua”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2E0" w14:textId="77777777" w:rsidR="000513B3" w:rsidRDefault="003D6831">
    <w:pPr>
      <w:pStyle w:val="HeaderFooterA"/>
      <w:tabs>
        <w:tab w:val="clear" w:pos="9020"/>
        <w:tab w:val="left" w:pos="3703"/>
      </w:tabs>
    </w:pPr>
    <w:r>
      <w:rPr>
        <w:noProof/>
      </w:rPr>
      <w:drawing>
        <wp:anchor distT="152400" distB="152400" distL="152400" distR="152400" simplePos="0" relativeHeight="251657216" behindDoc="1" locked="0" layoutInCell="1" allowOverlap="1" wp14:anchorId="604D98CF" wp14:editId="1BEC24C1">
          <wp:simplePos x="0" y="0"/>
          <wp:positionH relativeFrom="page">
            <wp:posOffset>228302</wp:posOffset>
          </wp:positionH>
          <wp:positionV relativeFrom="page">
            <wp:posOffset>168450</wp:posOffset>
          </wp:positionV>
          <wp:extent cx="1057275" cy="1019175"/>
          <wp:effectExtent l="0" t="0" r="0" b="0"/>
          <wp:wrapNone/>
          <wp:docPr id="1073741829"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9" name="Descripción: LogoCongreso-Final-01 (1)" descr="Descripción: LogoCongreso-Final-01 (1)"/>
                  <pic:cNvPicPr>
                    <a:picLocks noChangeAspect="1"/>
                  </pic:cNvPicPr>
                </pic:nvPicPr>
                <pic:blipFill>
                  <a:blip r:embed="rId1"/>
                  <a:stretch>
                    <a:fillRect/>
                  </a:stretch>
                </pic:blipFill>
                <pic:spPr>
                  <a:xfrm>
                    <a:off x="0" y="0"/>
                    <a:ext cx="1057275" cy="101917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4D4AB4A3" wp14:editId="4600B7B7">
              <wp:simplePos x="0" y="0"/>
              <wp:positionH relativeFrom="page">
                <wp:posOffset>1380898</wp:posOffset>
              </wp:positionH>
              <wp:positionV relativeFrom="page">
                <wp:posOffset>421953</wp:posOffset>
              </wp:positionV>
              <wp:extent cx="5311367" cy="883284"/>
              <wp:effectExtent l="0" t="0" r="0" b="0"/>
              <wp:wrapNone/>
              <wp:docPr id="1073741830"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226CFFC3" w14:textId="77777777" w:rsidR="000513B3" w:rsidRDefault="003D6831">
                          <w:pPr>
                            <w:pStyle w:val="BodyA"/>
                            <w:spacing w:before="1" w:line="206" w:lineRule="auto"/>
                            <w:ind w:left="2058"/>
                            <w:jc w:val="right"/>
                            <w:rPr>
                              <w:i/>
                              <w:iCs/>
                              <w:sz w:val="21"/>
                              <w:szCs w:val="21"/>
                            </w:rPr>
                          </w:pPr>
                          <w:r>
                            <w:rPr>
                              <w:i/>
                              <w:iCs/>
                              <w:sz w:val="21"/>
                              <w:szCs w:val="21"/>
                            </w:rPr>
                            <w:t>"2024, Año de Felipe Carrillo Puerto, Benemérito del Proletariado, Revolucionario y Defensor del Mayab"</w:t>
                          </w:r>
                        </w:p>
                        <w:p w14:paraId="4A9CB36E" w14:textId="77777777" w:rsidR="000513B3" w:rsidRDefault="003D6831">
                          <w:pPr>
                            <w:pStyle w:val="BodyA"/>
                            <w:spacing w:before="1" w:line="206" w:lineRule="auto"/>
                            <w:ind w:left="2058"/>
                            <w:jc w:val="right"/>
                          </w:pPr>
                          <w:r>
                            <w:rPr>
                              <w:i/>
                              <w:iCs/>
                              <w:sz w:val="21"/>
                              <w:szCs w:val="21"/>
                            </w:rPr>
                            <w:t>“2024, Año del Bicentenario de la fundación del Estado de Chihuahua”</w:t>
                          </w:r>
                        </w:p>
                      </w:txbxContent>
                    </wps:txbx>
                    <wps:bodyPr wrap="square" lIns="0" tIns="0" rIns="0" bIns="0" numCol="1" anchor="t">
                      <a:noAutofit/>
                    </wps:bodyPr>
                  </wps:wsp>
                </a:graphicData>
              </a:graphic>
            </wp:anchor>
          </w:drawing>
        </mc:Choice>
        <mc:Fallback>
          <w:pict>
            <v:shapetype w14:anchorId="4D4AB4A3" id="_x0000_t202" coordsize="21600,21600" o:spt="202" path="m,l,21600r21600,l21600,xe">
              <v:stroke joinstyle="miter"/>
              <v:path gradientshapeok="t" o:connecttype="rect"/>
            </v:shapetype>
            <v:shape id="_x0000_s1028" type="#_x0000_t202" alt="Forma libre 1" style="position:absolute;margin-left:108.75pt;margin-top:33.2pt;width:418.2pt;height:69.5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" filled="f" stroked="f" strokeweight="1pt">
              <v:stroke miterlimit="4"/>
              <v:textbox inset="0,0,0,0">
                <w:txbxContent>
                  <w:p w14:paraId="226CFFC3" w14:textId="77777777" w:rsidR="000513B3" w:rsidRDefault="003D6831">
                    <w:pPr>
                      <w:pStyle w:val="BodyA"/>
                      <w:spacing w:before="1" w:line="206" w:lineRule="auto"/>
                      <w:ind w:left="2058"/>
                      <w:jc w:val="right"/>
                      <w:rPr>
                        <w:i/>
                        <w:iCs/>
                        <w:sz w:val="21"/>
                        <w:szCs w:val="21"/>
                      </w:rPr>
                    </w:pPr>
                    <w:r>
                      <w:rPr>
                        <w:i/>
                        <w:iCs/>
                        <w:sz w:val="21"/>
                        <w:szCs w:val="21"/>
                      </w:rPr>
                      <w:t xml:space="preserve">"2024, Año de Felipe </w:t>
                    </w:r>
                    <w:r>
                      <w:rPr>
                        <w:i/>
                        <w:iCs/>
                        <w:sz w:val="21"/>
                        <w:szCs w:val="21"/>
                      </w:rPr>
                      <w:t>Carrillo Puerto, Benemérito del Proletariado, Revolucionario y Defensor del Mayab"</w:t>
                    </w:r>
                  </w:p>
                  <w:p w14:paraId="4A9CB36E" w14:textId="77777777" w:rsidR="000513B3" w:rsidRDefault="003D6831">
                    <w:pPr>
                      <w:pStyle w:val="BodyA"/>
                      <w:spacing w:before="1" w:line="206" w:lineRule="auto"/>
                      <w:ind w:left="2058"/>
                      <w:jc w:val="right"/>
                    </w:pPr>
                    <w:r>
                      <w:rPr>
                        <w:i/>
                        <w:iCs/>
                        <w:sz w:val="21"/>
                        <w:szCs w:val="21"/>
                      </w:rPr>
                      <w:t>“2024, Año del Bicentenario de la fundación del Estado de Chihuahua”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B3"/>
    <w:rsid w:val="000513B3"/>
    <w:rsid w:val="003D6831"/>
    <w:rsid w:val="00847AA0"/>
    <w:rsid w:val="00BD0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468E"/>
  <w15:docId w15:val="{247815C3-2057-4D4D-BDDC-7C4E96F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paragraph" w:customStyle="1" w:styleId="BodyB">
    <w:name w:val="Body B"/>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BodyCA">
    <w:name w:val="Body C A"/>
    <w:rPr>
      <w:rFonts w:cs="Arial Unicode MS"/>
      <w:color w:val="000000"/>
      <w:sz w:val="24"/>
      <w:szCs w:val="24"/>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5380</Characters>
  <Application>Microsoft Office Word</Application>
  <DocSecurity>0</DocSecurity>
  <Lines>44</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2025-09-29T20:53:00Z</dcterms:created>
  <dcterms:modified xsi:type="dcterms:W3CDTF">2025-09-29T20:53:00Z</dcterms:modified>
</cp:coreProperties>
</file>