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A6AEB" w14:textId="77777777" w:rsidR="00BA39A1" w:rsidRPr="00BA39A1" w:rsidRDefault="00BA39A1" w:rsidP="00BA39A1">
      <w:pPr>
        <w:spacing w:after="220" w:line="360" w:lineRule="auto"/>
        <w:ind w:left="-5" w:hanging="10"/>
        <w:jc w:val="both"/>
        <w:rPr>
          <w:rFonts w:ascii="Century Gothic" w:hAnsi="Century Gothic"/>
        </w:rPr>
      </w:pPr>
      <w:r w:rsidRPr="00BA39A1">
        <w:rPr>
          <w:rFonts w:ascii="Century Gothic" w:hAnsi="Century Gothic"/>
          <w:b/>
          <w:sz w:val="24"/>
        </w:rPr>
        <w:t>H. CONGRESO DEL ESTADO</w:t>
      </w:r>
      <w:r w:rsidRPr="00BA39A1">
        <w:rPr>
          <w:rFonts w:ascii="Century Gothic" w:hAnsi="Century Gothic"/>
          <w:sz w:val="24"/>
        </w:rPr>
        <w:t xml:space="preserve"> </w:t>
      </w:r>
    </w:p>
    <w:p w14:paraId="2C34BA06" w14:textId="77777777" w:rsidR="00BA39A1" w:rsidRPr="00BA39A1" w:rsidRDefault="00BA39A1" w:rsidP="00BA39A1">
      <w:pPr>
        <w:spacing w:line="360" w:lineRule="auto"/>
        <w:ind w:left="-5" w:hanging="10"/>
        <w:jc w:val="both"/>
        <w:rPr>
          <w:rFonts w:ascii="Century Gothic" w:hAnsi="Century Gothic"/>
        </w:rPr>
      </w:pPr>
      <w:r w:rsidRPr="00BA39A1">
        <w:rPr>
          <w:rFonts w:ascii="Century Gothic" w:hAnsi="Century Gothic"/>
          <w:b/>
          <w:sz w:val="24"/>
        </w:rPr>
        <w:t>P R E S E N T E</w:t>
      </w:r>
      <w:r w:rsidRPr="00BA39A1">
        <w:rPr>
          <w:rFonts w:ascii="Century Gothic" w:hAnsi="Century Gothic"/>
          <w:sz w:val="24"/>
        </w:rPr>
        <w:t xml:space="preserve"> </w:t>
      </w:r>
    </w:p>
    <w:p w14:paraId="7DD14D5F" w14:textId="77777777" w:rsidR="00BA39A1" w:rsidRPr="00BA39A1" w:rsidRDefault="00BA39A1" w:rsidP="00BA39A1">
      <w:pPr>
        <w:spacing w:after="130" w:line="360" w:lineRule="auto"/>
        <w:jc w:val="both"/>
        <w:rPr>
          <w:rFonts w:ascii="Century Gothic" w:hAnsi="Century Gothic"/>
        </w:rPr>
      </w:pPr>
      <w:r w:rsidRPr="00BA39A1">
        <w:rPr>
          <w:rFonts w:ascii="Century Gothic" w:hAnsi="Century Gothic"/>
          <w:sz w:val="24"/>
        </w:rPr>
        <w:t xml:space="preserve">  </w:t>
      </w:r>
    </w:p>
    <w:p w14:paraId="3E68FE94" w14:textId="43A1F8B5" w:rsidR="00BA39A1" w:rsidRPr="00BA39A1" w:rsidRDefault="00BA39A1" w:rsidP="00BA39A1">
      <w:pPr>
        <w:spacing w:after="130" w:line="360" w:lineRule="auto"/>
        <w:ind w:right="34" w:firstLine="709"/>
        <w:jc w:val="both"/>
        <w:rPr>
          <w:rFonts w:ascii="Century Gothic" w:hAnsi="Century Gothic"/>
        </w:rPr>
      </w:pPr>
      <w:r w:rsidRPr="00BA39A1">
        <w:rPr>
          <w:rFonts w:ascii="Century Gothic" w:hAnsi="Century Gothic"/>
          <w:sz w:val="24"/>
        </w:rPr>
        <w:t xml:space="preserve">El suscrito, Diputado. </w:t>
      </w:r>
      <w:r w:rsidRPr="00BA39A1">
        <w:rPr>
          <w:rFonts w:ascii="Century Gothic" w:hAnsi="Century Gothic"/>
          <w:b/>
          <w:bCs/>
          <w:sz w:val="24"/>
        </w:rPr>
        <w:t>Arturo Zubia Fernández</w:t>
      </w:r>
      <w:r w:rsidRPr="00BA39A1">
        <w:rPr>
          <w:rFonts w:ascii="Century Gothic" w:hAnsi="Century Gothic"/>
          <w:sz w:val="24"/>
        </w:rPr>
        <w:t xml:space="preserve">, en mi carácter de diputado a la </w:t>
      </w:r>
      <w:r>
        <w:rPr>
          <w:rFonts w:ascii="Century Gothic" w:hAnsi="Century Gothic"/>
        </w:rPr>
        <w:t xml:space="preserve"> </w:t>
      </w:r>
      <w:r w:rsidRPr="00BA39A1">
        <w:rPr>
          <w:rFonts w:ascii="Century Gothic" w:hAnsi="Century Gothic"/>
          <w:sz w:val="24"/>
        </w:rPr>
        <w:t>Sexagésima Octava Legislatura del Estado de Chihuahua y en representación del Grupo Parlamentario del Partido Acción Nacional, con fundamento en lo dispuesto por los artículos 169, 174, fracción I y 175 todos de la Ley Orgánica del Poder Legislativo del Estado de Chihuahua; así como artículo 2, fracción IX, del Reglamento Interior y de Prácticas Parlamentarias del Poder Legislativo; comparezco ante esta</w:t>
      </w:r>
      <w:r>
        <w:rPr>
          <w:rFonts w:ascii="Century Gothic" w:hAnsi="Century Gothic"/>
          <w:sz w:val="24"/>
        </w:rPr>
        <w:t xml:space="preserve"> </w:t>
      </w:r>
      <w:r w:rsidRPr="00BA39A1">
        <w:rPr>
          <w:rFonts w:ascii="Century Gothic" w:hAnsi="Century Gothic"/>
          <w:sz w:val="24"/>
        </w:rPr>
        <w:t xml:space="preserve">Honorable Soberanía, a fin de presentar la siguiente </w:t>
      </w:r>
      <w:r w:rsidRPr="00BA39A1">
        <w:rPr>
          <w:rFonts w:ascii="Century Gothic" w:hAnsi="Century Gothic"/>
          <w:b/>
          <w:sz w:val="24"/>
        </w:rPr>
        <w:t>Proposición con carácter de punto de acuerdo a efecto de exhortar a la</w:t>
      </w:r>
      <w:r w:rsidR="00026FE6" w:rsidRPr="00026FE6">
        <w:rPr>
          <w:rFonts w:ascii="Century Gothic" w:hAnsi="Century Gothic"/>
          <w:sz w:val="24"/>
        </w:rPr>
        <w:t xml:space="preserve"> </w:t>
      </w:r>
      <w:r w:rsidR="00026FE6" w:rsidRPr="00026FE6">
        <w:rPr>
          <w:rFonts w:ascii="Century Gothic" w:hAnsi="Century Gothic"/>
          <w:b/>
          <w:bCs/>
          <w:sz w:val="24"/>
        </w:rPr>
        <w:t xml:space="preserve">Comisión Nacional del Agua </w:t>
      </w:r>
      <w:r w:rsidR="00F45C76">
        <w:rPr>
          <w:rFonts w:ascii="Century Gothic" w:hAnsi="Century Gothic"/>
          <w:b/>
          <w:bCs/>
          <w:sz w:val="24"/>
        </w:rPr>
        <w:t>par</w:t>
      </w:r>
      <w:r w:rsidR="00026FE6" w:rsidRPr="00026FE6">
        <w:rPr>
          <w:rFonts w:ascii="Century Gothic" w:hAnsi="Century Gothic"/>
          <w:b/>
          <w:bCs/>
          <w:sz w:val="24"/>
        </w:rPr>
        <w:t>a que</w:t>
      </w:r>
      <w:r w:rsidR="00F43283">
        <w:rPr>
          <w:rFonts w:ascii="Century Gothic" w:hAnsi="Century Gothic"/>
          <w:b/>
          <w:bCs/>
          <w:sz w:val="24"/>
        </w:rPr>
        <w:t xml:space="preserve"> </w:t>
      </w:r>
      <w:r w:rsidR="00026FE6" w:rsidRPr="00026FE6">
        <w:rPr>
          <w:rFonts w:ascii="Century Gothic" w:hAnsi="Century Gothic"/>
          <w:b/>
          <w:bCs/>
          <w:sz w:val="24"/>
        </w:rPr>
        <w:t>coordine las acciones necesarias para el mantenimiento integral del Río Conchos</w:t>
      </w:r>
      <w:r w:rsidRPr="00026FE6">
        <w:rPr>
          <w:rFonts w:ascii="Century Gothic" w:hAnsi="Century Gothic"/>
          <w:b/>
          <w:bCs/>
          <w:sz w:val="24"/>
        </w:rPr>
        <w:t>,</w:t>
      </w:r>
      <w:r w:rsidRPr="00BA39A1">
        <w:rPr>
          <w:rFonts w:ascii="Century Gothic" w:hAnsi="Century Gothic"/>
          <w:sz w:val="24"/>
        </w:rPr>
        <w:t xml:space="preserve"> esto de conformidad a la siguiente:  </w:t>
      </w:r>
    </w:p>
    <w:p w14:paraId="5CFB5120" w14:textId="77777777" w:rsidR="00BA39A1" w:rsidRPr="00BA39A1" w:rsidRDefault="00BA39A1" w:rsidP="00BA39A1">
      <w:pPr>
        <w:spacing w:after="0" w:line="360" w:lineRule="auto"/>
        <w:jc w:val="both"/>
        <w:rPr>
          <w:rFonts w:ascii="Century Gothic" w:hAnsi="Century Gothic"/>
        </w:rPr>
      </w:pPr>
    </w:p>
    <w:p w14:paraId="30641EE7" w14:textId="1FE5D9F7" w:rsidR="00BA39A1" w:rsidRPr="00BA39A1" w:rsidRDefault="00BA39A1" w:rsidP="00BA39A1">
      <w:pPr>
        <w:spacing w:after="570" w:line="360" w:lineRule="auto"/>
        <w:ind w:left="10" w:hanging="10"/>
        <w:jc w:val="center"/>
        <w:rPr>
          <w:rFonts w:ascii="Century Gothic" w:hAnsi="Century Gothic"/>
          <w:b/>
          <w:bCs/>
        </w:rPr>
      </w:pPr>
      <w:r w:rsidRPr="00BA39A1">
        <w:rPr>
          <w:rFonts w:ascii="Century Gothic" w:hAnsi="Century Gothic"/>
          <w:b/>
          <w:bCs/>
          <w:sz w:val="24"/>
        </w:rPr>
        <w:t>Exposición de motivos</w:t>
      </w:r>
    </w:p>
    <w:p w14:paraId="7EDA7070" w14:textId="30783325" w:rsidR="00026FE6" w:rsidRPr="00026FE6" w:rsidRDefault="00026FE6" w:rsidP="00026FE6">
      <w:pPr>
        <w:spacing w:after="446" w:line="360" w:lineRule="auto"/>
        <w:ind w:left="-15" w:right="-15" w:firstLine="700"/>
        <w:jc w:val="both"/>
        <w:rPr>
          <w:rFonts w:ascii="Century Gothic" w:hAnsi="Century Gothic"/>
          <w:sz w:val="24"/>
        </w:rPr>
      </w:pPr>
      <w:r w:rsidRPr="00026FE6">
        <w:rPr>
          <w:rFonts w:ascii="Century Gothic" w:hAnsi="Century Gothic"/>
          <w:sz w:val="24"/>
        </w:rPr>
        <w:t xml:space="preserve">El Río Conchos constituye la principal corriente de agua superficial en el estado de Chihuahua, siendo un recurso estratégico no solo para el abastecimiento de agua potable y las actividades agropecuarias, sino también para el equilibrio ambiental y el cumplimiento de compromisos </w:t>
      </w:r>
      <w:r w:rsidRPr="00026FE6">
        <w:rPr>
          <w:rFonts w:ascii="Century Gothic" w:hAnsi="Century Gothic"/>
          <w:sz w:val="24"/>
        </w:rPr>
        <w:lastRenderedPageBreak/>
        <w:t>internacionales derivados del Tratado de Aguas de 1944 entre México y Estados Unidos.</w:t>
      </w:r>
    </w:p>
    <w:p w14:paraId="1D186C4E" w14:textId="77777777" w:rsidR="00026FE6" w:rsidRPr="00026FE6" w:rsidRDefault="00026FE6" w:rsidP="00026FE6">
      <w:pPr>
        <w:spacing w:after="446" w:line="360" w:lineRule="auto"/>
        <w:ind w:left="-15" w:right="-15" w:firstLine="700"/>
        <w:jc w:val="both"/>
        <w:rPr>
          <w:rFonts w:ascii="Century Gothic" w:hAnsi="Century Gothic"/>
          <w:sz w:val="24"/>
        </w:rPr>
      </w:pPr>
      <w:r w:rsidRPr="00026FE6">
        <w:rPr>
          <w:rFonts w:ascii="Century Gothic" w:hAnsi="Century Gothic"/>
          <w:sz w:val="24"/>
        </w:rPr>
        <w:t>De conformidad con dicho tratado, parte del caudal que fluye por el Río Conchos está destinado a integrarse al sistema hídrico internacional mediante su aportación al Río Bravo. Sin embargo, el deterioro físico del cauce, por azolvamiento, sedimentación, invasión de márgenes y pérdida de sección hidráulica ha ocasionado que, aun cuando exista disponibilidad de agua en ciertos tramos, el flujo no alcance a llegar en la cantidad y calidad necesarias a los puntos de entrega establecidos en el tratado. Esto representa no solo un problema ambiental y de abastecimiento, sino también un riesgo de incumplimiento técnico con repercusiones diplomáticas para el Estado mexicano.</w:t>
      </w:r>
    </w:p>
    <w:p w14:paraId="4CFFAA4D" w14:textId="00AB6E2E" w:rsidR="00026FE6" w:rsidRPr="00026FE6" w:rsidRDefault="00026FE6" w:rsidP="00026FE6">
      <w:pPr>
        <w:spacing w:after="446" w:line="360" w:lineRule="auto"/>
        <w:ind w:left="-15" w:right="-15" w:firstLine="700"/>
        <w:jc w:val="both"/>
        <w:rPr>
          <w:rFonts w:ascii="Century Gothic" w:hAnsi="Century Gothic"/>
          <w:sz w:val="24"/>
        </w:rPr>
      </w:pPr>
      <w:r w:rsidRPr="00026FE6">
        <w:rPr>
          <w:rFonts w:ascii="Century Gothic" w:hAnsi="Century Gothic"/>
          <w:sz w:val="24"/>
        </w:rPr>
        <w:t>Actualmente, la Comisión Nacional del Agua (CONAGUA) y organismos de monitoreo hidrológico han reportado que el nivel del Río Conchos se encuentra en su punto más bajo de las últimas décadas. Esta situación, aunque preocupante por la escasez, también ofrece una ventana de oportunidad técnica para ejecutar trabajos de mantenimiento y rehabilitación integral del cauce que, en condiciones normales, serían más costosos y complejos de realizar.</w:t>
      </w:r>
    </w:p>
    <w:p w14:paraId="0B1E9758" w14:textId="77777777" w:rsidR="006D5423" w:rsidRDefault="00026FE6" w:rsidP="006D5423">
      <w:pPr>
        <w:spacing w:after="446" w:line="360" w:lineRule="auto"/>
        <w:ind w:left="-15" w:right="-15" w:firstLine="700"/>
        <w:jc w:val="both"/>
      </w:pPr>
      <w:r w:rsidRPr="00026FE6">
        <w:rPr>
          <w:rFonts w:ascii="Century Gothic" w:hAnsi="Century Gothic"/>
          <w:sz w:val="24"/>
        </w:rPr>
        <w:lastRenderedPageBreak/>
        <w:t>La baja en los niveles de agua permite el acceso a zonas normalmente sumergidas, lo que facilita acciones de mantenimiento como desazolve y limpieza del lecho para recuperar la capacidad de conducción, retiro de sedimentos, basura y material arrastrado que obstruyen el flujo natural, reparación y protección de bordos y taludes para prevenir erosiones, delimitación y señalización precisa de la zona federal del río, con base en mediciones georreferenciadas, para evitar asentamientos irregulares e invasiones.</w:t>
      </w:r>
      <w:r w:rsidR="006D5423" w:rsidRPr="006D5423">
        <w:t xml:space="preserve"> </w:t>
      </w:r>
    </w:p>
    <w:p w14:paraId="436753E2" w14:textId="6F73AFDE" w:rsidR="006D5423" w:rsidRPr="006D5423" w:rsidRDefault="006D5423" w:rsidP="006D5423">
      <w:pPr>
        <w:spacing w:after="446" w:line="360" w:lineRule="auto"/>
        <w:ind w:left="-15" w:right="-15" w:firstLine="700"/>
        <w:jc w:val="both"/>
        <w:rPr>
          <w:rFonts w:ascii="Century Gothic" w:hAnsi="Century Gothic"/>
          <w:sz w:val="24"/>
        </w:rPr>
      </w:pPr>
      <w:r w:rsidRPr="006D5423">
        <w:rPr>
          <w:rFonts w:ascii="Century Gothic" w:hAnsi="Century Gothic"/>
          <w:sz w:val="24"/>
        </w:rPr>
        <w:t>Adicionalmente, se ha señalado la necesidad de revisar las concesiones de agua ligadas a la presa</w:t>
      </w:r>
      <w:r>
        <w:rPr>
          <w:rFonts w:ascii="Century Gothic" w:hAnsi="Century Gothic"/>
          <w:sz w:val="24"/>
        </w:rPr>
        <w:t xml:space="preserve"> y la </w:t>
      </w:r>
      <w:r w:rsidR="00012EA5">
        <w:rPr>
          <w:rFonts w:ascii="Century Gothic" w:hAnsi="Century Gothic"/>
          <w:sz w:val="24"/>
        </w:rPr>
        <w:t xml:space="preserve">revisión de las concesiones de agua, donde actualmente se sustrae a lo largo del rio conchos, así mismo, revisar las múltiples represas que últimamente le han hecho al rio. </w:t>
      </w:r>
      <w:r>
        <w:rPr>
          <w:rFonts w:ascii="Century Gothic" w:hAnsi="Century Gothic"/>
          <w:sz w:val="24"/>
        </w:rPr>
        <w:t xml:space="preserve"> </w:t>
      </w:r>
      <w:r w:rsidRPr="006D5423">
        <w:rPr>
          <w:rFonts w:ascii="Century Gothic" w:hAnsi="Century Gothic"/>
          <w:sz w:val="24"/>
        </w:rPr>
        <w:t>Sin estos mecanismos, se carece de control sobre el volumen realmente utilizado, lo que plantea riesgos para el abastecimiento local.</w:t>
      </w:r>
    </w:p>
    <w:p w14:paraId="1E377FE2" w14:textId="642C330E" w:rsidR="00026FE6" w:rsidRDefault="00026FE6" w:rsidP="00026FE6">
      <w:pPr>
        <w:spacing w:after="446" w:line="360" w:lineRule="auto"/>
        <w:ind w:left="-15" w:right="-15" w:firstLine="700"/>
        <w:jc w:val="both"/>
        <w:rPr>
          <w:rFonts w:ascii="Century Gothic" w:hAnsi="Century Gothic"/>
          <w:sz w:val="24"/>
        </w:rPr>
      </w:pPr>
      <w:r w:rsidRPr="00026FE6">
        <w:rPr>
          <w:rFonts w:ascii="Century Gothic" w:hAnsi="Century Gothic"/>
          <w:sz w:val="24"/>
        </w:rPr>
        <w:t>El mantenimiento oportuno del Río Conchos contribuirá a mejorar la eficiencia del flujo hidráulico y garantizar que el agua llegue a sus destinos naturales, prevenir riesgos de inundación en temporada de avenidas extraordinarias, conservar la biodiversidad y los servicios ecosistémicos asociados,</w:t>
      </w:r>
      <w:r w:rsidR="007C4444">
        <w:rPr>
          <w:rFonts w:ascii="Century Gothic" w:hAnsi="Century Gothic"/>
          <w:sz w:val="24"/>
        </w:rPr>
        <w:t xml:space="preserve"> de igual manera,</w:t>
      </w:r>
      <w:r w:rsidRPr="00026FE6">
        <w:rPr>
          <w:rFonts w:ascii="Century Gothic" w:hAnsi="Century Gothic"/>
          <w:sz w:val="24"/>
        </w:rPr>
        <w:t xml:space="preserve"> facilitar el cumplimiento de los compromisos internacionales del Tratado de Aguas de 1944.</w:t>
      </w:r>
    </w:p>
    <w:p w14:paraId="0EAF9C78" w14:textId="4155A66D" w:rsidR="00D869C0" w:rsidRPr="00026FE6" w:rsidRDefault="00D869C0" w:rsidP="00026FE6">
      <w:pPr>
        <w:spacing w:after="446" w:line="360" w:lineRule="auto"/>
        <w:ind w:left="-15" w:right="-15" w:firstLine="700"/>
        <w:jc w:val="both"/>
        <w:rPr>
          <w:rFonts w:ascii="Century Gothic" w:hAnsi="Century Gothic"/>
          <w:sz w:val="24"/>
        </w:rPr>
      </w:pPr>
      <w:r>
        <w:rPr>
          <w:rFonts w:ascii="Century Gothic" w:hAnsi="Century Gothic"/>
          <w:sz w:val="24"/>
        </w:rPr>
        <w:lastRenderedPageBreak/>
        <w:t xml:space="preserve">Por razón del deterioro del caudal, el municipio de Camargo no recibe la cantidad de agua necesaria para hacer frente a las necesidades y consumo doméstico, el agua simplemente no fluye por su cauce natural debido a los obstáculos que por la falta de mantenimiento e intervención se han ido presentando. </w:t>
      </w:r>
    </w:p>
    <w:p w14:paraId="5231B70D" w14:textId="57AA9AF7" w:rsidR="00026FE6" w:rsidRPr="00026FE6" w:rsidRDefault="00026FE6" w:rsidP="00026FE6">
      <w:pPr>
        <w:spacing w:after="446" w:line="360" w:lineRule="auto"/>
        <w:ind w:left="-15" w:right="-15" w:firstLine="700"/>
        <w:jc w:val="both"/>
        <w:rPr>
          <w:rFonts w:ascii="Century Gothic" w:hAnsi="Century Gothic"/>
          <w:sz w:val="24"/>
        </w:rPr>
      </w:pPr>
      <w:r w:rsidRPr="00026FE6">
        <w:rPr>
          <w:rFonts w:ascii="Century Gothic" w:hAnsi="Century Gothic"/>
          <w:sz w:val="24"/>
        </w:rPr>
        <w:t>Cabe destacar que la CONAGUA es la autoridad federal competente para ejecutar este tipo de acciones, según lo que dispone el artículo 27 párrafo quinto de la Constitución Federal, así como el artículo cuarto y noveno de la Ley de Aguas</w:t>
      </w:r>
      <w:r>
        <w:rPr>
          <w:rFonts w:ascii="Century Gothic" w:hAnsi="Century Gothic"/>
          <w:sz w:val="24"/>
        </w:rPr>
        <w:t xml:space="preserve"> Nacionales. L</w:t>
      </w:r>
      <w:r w:rsidRPr="00026FE6">
        <w:rPr>
          <w:rFonts w:ascii="Century Gothic" w:hAnsi="Century Gothic"/>
          <w:sz w:val="24"/>
        </w:rPr>
        <w:t>as condiciones actuales exigen una respuesta inmediata y coordinada que priorice este cauce por su relevancia estratégica y ambiental.</w:t>
      </w:r>
    </w:p>
    <w:p w14:paraId="27D0BA7F" w14:textId="77777777" w:rsidR="00026FE6" w:rsidRDefault="00026FE6" w:rsidP="00026FE6">
      <w:pPr>
        <w:spacing w:after="446" w:line="360" w:lineRule="auto"/>
        <w:ind w:left="-15" w:right="-15" w:firstLine="700"/>
        <w:jc w:val="both"/>
        <w:rPr>
          <w:rFonts w:ascii="Century Gothic" w:hAnsi="Century Gothic"/>
          <w:sz w:val="24"/>
        </w:rPr>
      </w:pPr>
      <w:r w:rsidRPr="00026FE6">
        <w:rPr>
          <w:rFonts w:ascii="Century Gothic" w:hAnsi="Century Gothic"/>
          <w:sz w:val="24"/>
        </w:rPr>
        <w:t>Por lo anterior, y considerando la urgencia de actuar antes de la temporada de lluvias, se propone el presente Punto de Acuerdo para exhortar a la Comisión Nacional del Agua a que disponga y coordine las acciones necesarias para el mantenimiento integral del Río Conchos</w:t>
      </w:r>
      <w:r>
        <w:rPr>
          <w:rFonts w:ascii="Century Gothic" w:hAnsi="Century Gothic"/>
          <w:sz w:val="24"/>
        </w:rPr>
        <w:t xml:space="preserve">, </w:t>
      </w:r>
      <w:r w:rsidR="00BA39A1" w:rsidRPr="00BA39A1">
        <w:rPr>
          <w:rFonts w:ascii="Century Gothic" w:hAnsi="Century Gothic"/>
          <w:sz w:val="24"/>
        </w:rPr>
        <w:t xml:space="preserve">me permito someter a consideración de este H. Soberanía, la siguiente </w:t>
      </w:r>
    </w:p>
    <w:p w14:paraId="02B65D9A" w14:textId="0D8F6E6F" w:rsidR="00BA39A1" w:rsidRPr="00026FE6" w:rsidRDefault="00BA39A1" w:rsidP="00026FE6">
      <w:pPr>
        <w:spacing w:after="446" w:line="360" w:lineRule="auto"/>
        <w:ind w:left="-15" w:right="-15" w:firstLine="700"/>
        <w:jc w:val="center"/>
        <w:rPr>
          <w:rFonts w:ascii="Century Gothic" w:hAnsi="Century Gothic"/>
          <w:sz w:val="24"/>
        </w:rPr>
      </w:pPr>
      <w:r w:rsidRPr="00BA39A1">
        <w:rPr>
          <w:rFonts w:ascii="Century Gothic" w:hAnsi="Century Gothic"/>
          <w:b/>
          <w:bCs/>
          <w:sz w:val="24"/>
        </w:rPr>
        <w:t>PROPOSICIÓN CON PUNTO DE ACUERDO:</w:t>
      </w:r>
    </w:p>
    <w:p w14:paraId="29317E5D" w14:textId="5578E0B7" w:rsidR="00BA39A1" w:rsidRDefault="00BA39A1" w:rsidP="00BA39A1">
      <w:pPr>
        <w:spacing w:after="446" w:line="360" w:lineRule="auto"/>
        <w:ind w:left="-5" w:right="-15" w:hanging="10"/>
        <w:jc w:val="both"/>
        <w:rPr>
          <w:rFonts w:ascii="Century Gothic" w:hAnsi="Century Gothic"/>
          <w:sz w:val="24"/>
        </w:rPr>
      </w:pPr>
      <w:r w:rsidRPr="00BA39A1">
        <w:rPr>
          <w:rFonts w:ascii="Century Gothic" w:hAnsi="Century Gothic"/>
          <w:b/>
          <w:bCs/>
          <w:sz w:val="24"/>
        </w:rPr>
        <w:t>ARTICULO PRIMERO. -</w:t>
      </w:r>
      <w:r w:rsidRPr="00BA39A1">
        <w:rPr>
          <w:rFonts w:ascii="Century Gothic" w:hAnsi="Century Gothic"/>
          <w:sz w:val="24"/>
        </w:rPr>
        <w:t xml:space="preserve"> La Sexagésima Octava Legislatura del Estado de Chihuahua exhorta respetuosamente </w:t>
      </w:r>
      <w:r w:rsidR="00026FE6" w:rsidRPr="00026FE6">
        <w:rPr>
          <w:rFonts w:ascii="Century Gothic" w:hAnsi="Century Gothic"/>
          <w:sz w:val="24"/>
        </w:rPr>
        <w:t xml:space="preserve">a la Comisión Nacional del Agua </w:t>
      </w:r>
      <w:r w:rsidR="00026FE6" w:rsidRPr="00026FE6">
        <w:rPr>
          <w:rFonts w:ascii="Century Gothic" w:hAnsi="Century Gothic"/>
          <w:sz w:val="24"/>
        </w:rPr>
        <w:lastRenderedPageBreak/>
        <w:t>(CONAGUA), órgano desconcentrado de la Secretaría de Medio Ambiente y Recursos Naturales (SEMARNAT), a que, en el ámbito de sus atribuciones legales, realice de manera urgente e integral las acciones de limpieza, desazolve, delimitación</w:t>
      </w:r>
      <w:r w:rsidR="009D0C71">
        <w:rPr>
          <w:rFonts w:ascii="Century Gothic" w:hAnsi="Century Gothic"/>
          <w:sz w:val="24"/>
        </w:rPr>
        <w:t xml:space="preserve"> y</w:t>
      </w:r>
      <w:r w:rsidR="00026FE6" w:rsidRPr="00026FE6">
        <w:rPr>
          <w:rFonts w:ascii="Century Gothic" w:hAnsi="Century Gothic"/>
          <w:sz w:val="24"/>
        </w:rPr>
        <w:t xml:space="preserve"> rehabilitación </w:t>
      </w:r>
      <w:r w:rsidR="009D0C71">
        <w:rPr>
          <w:rFonts w:ascii="Century Gothic" w:hAnsi="Century Gothic"/>
          <w:sz w:val="24"/>
        </w:rPr>
        <w:t>en el</w:t>
      </w:r>
      <w:r w:rsidR="00026FE6" w:rsidRPr="00026FE6">
        <w:rPr>
          <w:rFonts w:ascii="Century Gothic" w:hAnsi="Century Gothic"/>
          <w:sz w:val="24"/>
        </w:rPr>
        <w:t xml:space="preserve"> Río Conchos</w:t>
      </w:r>
      <w:r w:rsidR="00026FE6">
        <w:rPr>
          <w:rFonts w:ascii="Century Gothic" w:hAnsi="Century Gothic"/>
          <w:sz w:val="24"/>
        </w:rPr>
        <w:t xml:space="preserve">. </w:t>
      </w:r>
    </w:p>
    <w:p w14:paraId="726C2B11" w14:textId="0CA88DE8" w:rsidR="00E30917" w:rsidRDefault="00E30917" w:rsidP="00D869C0">
      <w:pPr>
        <w:spacing w:after="446" w:line="360" w:lineRule="auto"/>
        <w:ind w:left="-5" w:right="-15" w:hanging="10"/>
        <w:jc w:val="both"/>
        <w:rPr>
          <w:rFonts w:ascii="Century Gothic" w:hAnsi="Century Gothic"/>
          <w:sz w:val="24"/>
        </w:rPr>
      </w:pPr>
      <w:r w:rsidRPr="00BA39A1">
        <w:rPr>
          <w:rFonts w:ascii="Century Gothic" w:hAnsi="Century Gothic"/>
          <w:b/>
          <w:bCs/>
          <w:sz w:val="24"/>
        </w:rPr>
        <w:t xml:space="preserve">ARTICULO </w:t>
      </w:r>
      <w:r>
        <w:rPr>
          <w:rFonts w:ascii="Century Gothic" w:hAnsi="Century Gothic"/>
          <w:b/>
          <w:bCs/>
          <w:sz w:val="24"/>
        </w:rPr>
        <w:t>SEGUNDO</w:t>
      </w:r>
      <w:r w:rsidRPr="00BA39A1">
        <w:rPr>
          <w:rFonts w:ascii="Century Gothic" w:hAnsi="Century Gothic"/>
          <w:b/>
          <w:bCs/>
          <w:sz w:val="24"/>
        </w:rPr>
        <w:t xml:space="preserve"> -</w:t>
      </w:r>
      <w:r w:rsidRPr="00BA39A1">
        <w:rPr>
          <w:rFonts w:ascii="Century Gothic" w:hAnsi="Century Gothic"/>
          <w:sz w:val="24"/>
        </w:rPr>
        <w:t xml:space="preserve"> La Sexagésima Octava Legislatura del Estado de Chihuahua </w:t>
      </w:r>
      <w:r w:rsidRPr="00026FE6">
        <w:rPr>
          <w:rFonts w:ascii="Century Gothic" w:hAnsi="Century Gothic"/>
          <w:sz w:val="24"/>
        </w:rPr>
        <w:t xml:space="preserve">exhorta respetuosamente a la Comisión Nacional del Agua (CONAGUA), órgano desconcentrado de la Secretaría de Medio Ambiente y Recursos Naturales (SEMARNAT), a que, en el ámbito de sus atribuciones legales, realice </w:t>
      </w:r>
      <w:r>
        <w:rPr>
          <w:rFonts w:ascii="Century Gothic" w:hAnsi="Century Gothic"/>
          <w:sz w:val="24"/>
        </w:rPr>
        <w:t>una revisión de los usuarios que actualmente tienen bombas</w:t>
      </w:r>
      <w:r w:rsidR="00D869C0">
        <w:rPr>
          <w:rFonts w:ascii="Century Gothic" w:hAnsi="Century Gothic"/>
          <w:sz w:val="24"/>
        </w:rPr>
        <w:t xml:space="preserve"> y/o concesiones</w:t>
      </w:r>
      <w:r>
        <w:rPr>
          <w:rFonts w:ascii="Century Gothic" w:hAnsi="Century Gothic"/>
          <w:sz w:val="24"/>
        </w:rPr>
        <w:t xml:space="preserve"> en funcionamiento en el Río </w:t>
      </w:r>
      <w:r w:rsidR="00A31B60">
        <w:rPr>
          <w:rFonts w:ascii="Century Gothic" w:hAnsi="Century Gothic"/>
          <w:sz w:val="24"/>
        </w:rPr>
        <w:t>Conchos y</w:t>
      </w:r>
      <w:r w:rsidR="007C4444">
        <w:rPr>
          <w:rFonts w:ascii="Century Gothic" w:hAnsi="Century Gothic"/>
          <w:sz w:val="24"/>
        </w:rPr>
        <w:t xml:space="preserve"> se rinda un informe de ello ante la Comisión de Agua del Congreso del Estado de Chihuahua</w:t>
      </w:r>
      <w:r>
        <w:rPr>
          <w:rFonts w:ascii="Century Gothic" w:hAnsi="Century Gothic"/>
          <w:sz w:val="24"/>
        </w:rPr>
        <w:t xml:space="preserve">.  </w:t>
      </w:r>
    </w:p>
    <w:p w14:paraId="2353A8D5" w14:textId="6D76DCDC" w:rsidR="007C4444" w:rsidRDefault="00FF2D43" w:rsidP="007C4444">
      <w:pPr>
        <w:spacing w:after="446" w:line="360" w:lineRule="auto"/>
        <w:ind w:left="-5" w:right="-15" w:hanging="10"/>
        <w:jc w:val="both"/>
        <w:rPr>
          <w:rFonts w:ascii="Century Gothic" w:hAnsi="Century Gothic"/>
          <w:sz w:val="24"/>
        </w:rPr>
      </w:pPr>
      <w:r w:rsidRPr="00BA39A1">
        <w:rPr>
          <w:rFonts w:ascii="Century Gothic" w:hAnsi="Century Gothic"/>
          <w:b/>
          <w:bCs/>
          <w:sz w:val="24"/>
        </w:rPr>
        <w:t xml:space="preserve">ARTICULO </w:t>
      </w:r>
      <w:r w:rsidR="007C4444">
        <w:rPr>
          <w:rFonts w:ascii="Century Gothic" w:hAnsi="Century Gothic"/>
          <w:b/>
          <w:bCs/>
          <w:sz w:val="24"/>
        </w:rPr>
        <w:t>TERCERO</w:t>
      </w:r>
      <w:r w:rsidRPr="00BA39A1">
        <w:rPr>
          <w:rFonts w:ascii="Century Gothic" w:hAnsi="Century Gothic"/>
          <w:b/>
          <w:bCs/>
          <w:sz w:val="24"/>
        </w:rPr>
        <w:t>. -</w:t>
      </w:r>
      <w:r w:rsidRPr="00BA39A1">
        <w:rPr>
          <w:rFonts w:ascii="Century Gothic" w:hAnsi="Century Gothic"/>
          <w:sz w:val="24"/>
        </w:rPr>
        <w:t xml:space="preserve"> </w:t>
      </w:r>
      <w:r w:rsidR="007C4444" w:rsidRPr="00BA39A1">
        <w:rPr>
          <w:rFonts w:ascii="Century Gothic" w:hAnsi="Century Gothic"/>
          <w:sz w:val="24"/>
        </w:rPr>
        <w:t xml:space="preserve">La Sexagésima Octava Legislatura del Estado de Chihuahua </w:t>
      </w:r>
      <w:r w:rsidR="007C4444" w:rsidRPr="00026FE6">
        <w:rPr>
          <w:rFonts w:ascii="Century Gothic" w:hAnsi="Century Gothic"/>
          <w:sz w:val="24"/>
        </w:rPr>
        <w:t xml:space="preserve">exhorta respetuosamente a la Comisión Nacional del Agua (CONAGUA), órgano desconcentrado de la Secretaría de Medio Ambiente y Recursos Naturales (SEMARNAT), a que, en el ámbito de sus atribuciones legales, </w:t>
      </w:r>
      <w:r w:rsidR="00D869C0">
        <w:rPr>
          <w:rFonts w:ascii="Century Gothic" w:hAnsi="Century Gothic"/>
          <w:sz w:val="24"/>
        </w:rPr>
        <w:t xml:space="preserve">con base a la revisión referida en el artículo anterior, </w:t>
      </w:r>
      <w:r w:rsidR="007C4444">
        <w:rPr>
          <w:rFonts w:ascii="Century Gothic" w:hAnsi="Century Gothic"/>
          <w:sz w:val="24"/>
        </w:rPr>
        <w:t>aplique las sanciones correspondientes a quienes cometan la</w:t>
      </w:r>
      <w:r w:rsidR="00200DA8">
        <w:rPr>
          <w:rFonts w:ascii="Century Gothic" w:hAnsi="Century Gothic"/>
          <w:sz w:val="24"/>
        </w:rPr>
        <w:t>s</w:t>
      </w:r>
      <w:r w:rsidR="007C4444">
        <w:rPr>
          <w:rFonts w:ascii="Century Gothic" w:hAnsi="Century Gothic"/>
          <w:sz w:val="24"/>
        </w:rPr>
        <w:t xml:space="preserve"> faltas enunciadas en la fracci</w:t>
      </w:r>
      <w:r w:rsidR="00200DA8">
        <w:rPr>
          <w:rFonts w:ascii="Century Gothic" w:hAnsi="Century Gothic"/>
          <w:sz w:val="24"/>
        </w:rPr>
        <w:t>ón</w:t>
      </w:r>
      <w:r w:rsidR="007C4444">
        <w:rPr>
          <w:rFonts w:ascii="Century Gothic" w:hAnsi="Century Gothic"/>
          <w:sz w:val="24"/>
        </w:rPr>
        <w:t xml:space="preserve"> VIII</w:t>
      </w:r>
      <w:r w:rsidR="00200DA8">
        <w:rPr>
          <w:rFonts w:ascii="Century Gothic" w:hAnsi="Century Gothic"/>
          <w:sz w:val="24"/>
        </w:rPr>
        <w:t xml:space="preserve"> </w:t>
      </w:r>
      <w:r w:rsidR="007C4444">
        <w:rPr>
          <w:rFonts w:ascii="Century Gothic" w:hAnsi="Century Gothic"/>
          <w:sz w:val="24"/>
        </w:rPr>
        <w:t xml:space="preserve">del Artículo 119 de la Ley de aguas Nacionales.  </w:t>
      </w:r>
    </w:p>
    <w:p w14:paraId="396992F5" w14:textId="6743EE66" w:rsidR="007C4444" w:rsidRDefault="007C4444" w:rsidP="007C4444">
      <w:pPr>
        <w:spacing w:after="446" w:line="360" w:lineRule="auto"/>
        <w:ind w:left="-5" w:right="-15" w:hanging="10"/>
        <w:jc w:val="both"/>
        <w:rPr>
          <w:rFonts w:ascii="Century Gothic" w:hAnsi="Century Gothic"/>
          <w:sz w:val="24"/>
        </w:rPr>
      </w:pPr>
      <w:r w:rsidRPr="00BA39A1">
        <w:rPr>
          <w:rFonts w:ascii="Century Gothic" w:hAnsi="Century Gothic"/>
          <w:b/>
          <w:bCs/>
          <w:sz w:val="24"/>
        </w:rPr>
        <w:t xml:space="preserve">ARTICULO </w:t>
      </w:r>
      <w:r>
        <w:rPr>
          <w:rFonts w:ascii="Century Gothic" w:hAnsi="Century Gothic"/>
          <w:b/>
          <w:bCs/>
          <w:sz w:val="24"/>
        </w:rPr>
        <w:t>CUARTO</w:t>
      </w:r>
      <w:r w:rsidRPr="00BA39A1">
        <w:rPr>
          <w:rFonts w:ascii="Century Gothic" w:hAnsi="Century Gothic"/>
          <w:b/>
          <w:bCs/>
          <w:sz w:val="24"/>
        </w:rPr>
        <w:t>. -</w:t>
      </w:r>
      <w:r w:rsidRPr="00BA39A1">
        <w:rPr>
          <w:rFonts w:ascii="Century Gothic" w:hAnsi="Century Gothic"/>
          <w:sz w:val="24"/>
        </w:rPr>
        <w:t xml:space="preserve"> La Sexagésima Octava Legislatura del Estado de Chihuahua </w:t>
      </w:r>
      <w:r w:rsidRPr="00026FE6">
        <w:rPr>
          <w:rFonts w:ascii="Century Gothic" w:hAnsi="Century Gothic"/>
          <w:sz w:val="24"/>
        </w:rPr>
        <w:t xml:space="preserve">exhorta respetuosamente a la Comisión Nacional del Agua </w:t>
      </w:r>
      <w:r w:rsidRPr="00026FE6">
        <w:rPr>
          <w:rFonts w:ascii="Century Gothic" w:hAnsi="Century Gothic"/>
          <w:sz w:val="24"/>
        </w:rPr>
        <w:lastRenderedPageBreak/>
        <w:t xml:space="preserve">(CONAGUA), órgano desconcentrado de la Secretaría de Medio Ambiente y Recursos Naturales (SEMARNAT), a que, en el ámbito de sus atribuciones legales, </w:t>
      </w:r>
      <w:r>
        <w:rPr>
          <w:rFonts w:ascii="Century Gothic" w:hAnsi="Century Gothic"/>
          <w:sz w:val="24"/>
        </w:rPr>
        <w:t xml:space="preserve">cumpla con la dotación de agua que se le debe proporcionar al municipio de Camargo para abastecer el uso doméstico.   </w:t>
      </w:r>
    </w:p>
    <w:p w14:paraId="5E986537" w14:textId="77777777" w:rsidR="00BA39A1" w:rsidRPr="00BA39A1" w:rsidRDefault="00BA39A1" w:rsidP="007C4444">
      <w:pPr>
        <w:spacing w:after="446" w:line="360" w:lineRule="auto"/>
        <w:ind w:right="-15"/>
        <w:jc w:val="both"/>
        <w:rPr>
          <w:rFonts w:ascii="Century Gothic" w:hAnsi="Century Gothic"/>
        </w:rPr>
      </w:pPr>
      <w:r w:rsidRPr="00BA39A1">
        <w:rPr>
          <w:rFonts w:ascii="Century Gothic" w:hAnsi="Century Gothic"/>
          <w:b/>
          <w:bCs/>
          <w:sz w:val="24"/>
        </w:rPr>
        <w:t>ECONÓMICO.</w:t>
      </w:r>
      <w:r w:rsidRPr="00BA39A1">
        <w:rPr>
          <w:rFonts w:ascii="Century Gothic" w:hAnsi="Century Gothic"/>
          <w:sz w:val="24"/>
        </w:rPr>
        <w:t xml:space="preserve"> Aprobado que sea, túrnese a la Secretaría para que elabore la Minuta de Acuerdo correspondiente.  </w:t>
      </w:r>
    </w:p>
    <w:p w14:paraId="60B73573" w14:textId="43548559" w:rsidR="00BA39A1" w:rsidRPr="00BA39A1" w:rsidRDefault="00BA39A1" w:rsidP="00BA39A1">
      <w:pPr>
        <w:spacing w:after="446" w:line="360" w:lineRule="auto"/>
        <w:ind w:left="-5" w:right="-15" w:hanging="10"/>
        <w:jc w:val="both"/>
        <w:rPr>
          <w:rFonts w:ascii="Century Gothic" w:hAnsi="Century Gothic"/>
        </w:rPr>
      </w:pPr>
      <w:r w:rsidRPr="00BA39A1">
        <w:rPr>
          <w:rFonts w:ascii="Century Gothic" w:hAnsi="Century Gothic"/>
          <w:sz w:val="24"/>
        </w:rPr>
        <w:t xml:space="preserve">DADO en el recinto oficial de este H. Congreso del Estado, a los </w:t>
      </w:r>
      <w:r w:rsidR="00AD5B1C">
        <w:rPr>
          <w:rFonts w:ascii="Century Gothic" w:hAnsi="Century Gothic"/>
          <w:sz w:val="24"/>
        </w:rPr>
        <w:t>veinticinco</w:t>
      </w:r>
      <w:r w:rsidRPr="00BA39A1">
        <w:rPr>
          <w:rFonts w:ascii="Century Gothic" w:hAnsi="Century Gothic"/>
          <w:sz w:val="24"/>
        </w:rPr>
        <w:t xml:space="preserve"> días del mes de </w:t>
      </w:r>
      <w:r w:rsidR="00026FE6">
        <w:rPr>
          <w:rFonts w:ascii="Century Gothic" w:hAnsi="Century Gothic"/>
          <w:sz w:val="24"/>
        </w:rPr>
        <w:t>septiembre</w:t>
      </w:r>
      <w:r w:rsidRPr="00BA39A1">
        <w:rPr>
          <w:rFonts w:ascii="Century Gothic" w:hAnsi="Century Gothic"/>
          <w:sz w:val="24"/>
        </w:rPr>
        <w:t xml:space="preserve"> del año dos mil veinticinco. </w:t>
      </w:r>
    </w:p>
    <w:p w14:paraId="41A314BA" w14:textId="28EE33A3" w:rsidR="002A7A67" w:rsidRDefault="002A7A67" w:rsidP="00A31B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8"/>
          <w:szCs w:val="28"/>
        </w:rPr>
      </w:pPr>
      <w:r w:rsidRPr="00627C92">
        <w:rPr>
          <w:rFonts w:ascii="Century Gothic" w:hAnsi="Century Gothic" w:cs="Arial"/>
          <w:b/>
          <w:bCs/>
          <w:sz w:val="28"/>
          <w:szCs w:val="28"/>
        </w:rPr>
        <w:t>ATENTAMENT</w:t>
      </w:r>
      <w:r w:rsidR="00A31B60">
        <w:rPr>
          <w:rFonts w:ascii="Century Gothic" w:hAnsi="Century Gothic" w:cs="Arial"/>
          <w:b/>
          <w:bCs/>
          <w:sz w:val="28"/>
          <w:szCs w:val="28"/>
        </w:rPr>
        <w:t>E</w:t>
      </w:r>
    </w:p>
    <w:p w14:paraId="553FCEE1" w14:textId="0BF05F57" w:rsidR="00A31B60" w:rsidRDefault="00A31B60" w:rsidP="00A31B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8"/>
          <w:szCs w:val="28"/>
        </w:rPr>
      </w:pPr>
    </w:p>
    <w:p w14:paraId="1F8638AA" w14:textId="7B38A41A" w:rsidR="00A31B60" w:rsidRDefault="00A31B60" w:rsidP="00A31B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8"/>
          <w:szCs w:val="28"/>
        </w:rPr>
      </w:pPr>
    </w:p>
    <w:p w14:paraId="46FC6B30" w14:textId="77777777" w:rsidR="00A31B60" w:rsidRPr="00627C92" w:rsidRDefault="00A31B60" w:rsidP="00A31B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8"/>
          <w:szCs w:val="28"/>
        </w:rPr>
      </w:pPr>
    </w:p>
    <w:p w14:paraId="3AE2655C" w14:textId="3D78B12B" w:rsidR="00BA39A1" w:rsidRDefault="002A7A67" w:rsidP="002A7A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b/>
          <w:bCs/>
          <w:sz w:val="28"/>
          <w:szCs w:val="28"/>
        </w:rPr>
      </w:pPr>
      <w:r w:rsidRPr="00627C92">
        <w:rPr>
          <w:rFonts w:ascii="Century Gothic" w:hAnsi="Century Gothic"/>
          <w:b/>
          <w:bCs/>
          <w:sz w:val="28"/>
          <w:szCs w:val="28"/>
        </w:rPr>
        <w:t>DIP.</w:t>
      </w:r>
      <w:r w:rsidR="00BA39A1" w:rsidRPr="00627C92">
        <w:rPr>
          <w:rFonts w:ascii="Century Gothic" w:hAnsi="Century Gothic"/>
          <w:b/>
          <w:bCs/>
          <w:sz w:val="28"/>
          <w:szCs w:val="28"/>
        </w:rPr>
        <w:t xml:space="preserve"> </w:t>
      </w:r>
      <w:r w:rsidR="00BA39A1">
        <w:rPr>
          <w:rFonts w:ascii="Century Gothic" w:hAnsi="Century Gothic"/>
          <w:b/>
          <w:bCs/>
          <w:sz w:val="28"/>
          <w:szCs w:val="28"/>
        </w:rPr>
        <w:t>ARTURO ZUBÍA FERNÁNDEZ</w:t>
      </w:r>
      <w:r w:rsidR="00BA39A1" w:rsidRPr="00627C92">
        <w:rPr>
          <w:rFonts w:ascii="Century Gothic" w:hAnsi="Century Gothic"/>
          <w:b/>
          <w:bCs/>
          <w:sz w:val="28"/>
          <w:szCs w:val="28"/>
        </w:rPr>
        <w:t xml:space="preserve"> </w:t>
      </w:r>
    </w:p>
    <w:p w14:paraId="758ABD50" w14:textId="55A9890D" w:rsidR="00A31B60" w:rsidRDefault="002A7A67" w:rsidP="002A7A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8"/>
          <w:szCs w:val="28"/>
        </w:rPr>
      </w:pPr>
      <w:r w:rsidRPr="00627C92">
        <w:rPr>
          <w:rFonts w:ascii="Century Gothic" w:hAnsi="Century Gothic" w:cs="Arial"/>
          <w:b/>
          <w:bCs/>
          <w:sz w:val="28"/>
          <w:szCs w:val="28"/>
        </w:rPr>
        <w:t>EN REPRESENTACIÓN DEL GRUPO PARLAMENTARIO DE ACCIÓN NACIONAL</w:t>
      </w:r>
    </w:p>
    <w:p w14:paraId="07FE3F69" w14:textId="77777777" w:rsidR="00A31B60" w:rsidRDefault="00A31B60" w:rsidP="002A7A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8"/>
          <w:szCs w:val="28"/>
        </w:rPr>
      </w:pPr>
    </w:p>
    <w:p w14:paraId="013E2CEC" w14:textId="51501338" w:rsidR="002A7A67" w:rsidRPr="00627C92" w:rsidRDefault="002A7A67" w:rsidP="002A7A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8"/>
          <w:szCs w:val="28"/>
        </w:rPr>
      </w:pPr>
      <w:r w:rsidRPr="00627C92">
        <w:rPr>
          <w:rFonts w:ascii="Century Gothic" w:hAnsi="Century Gothic" w:cs="Arial"/>
          <w:b/>
          <w:bCs/>
          <w:noProof/>
          <w:sz w:val="28"/>
          <w:szCs w:val="28"/>
          <w:lang w:eastAsia="es-MX"/>
        </w:rPr>
        <w:lastRenderedPageBreak/>
        <mc:AlternateContent>
          <mc:Choice Requires="wps">
            <w:drawing>
              <wp:anchor distT="45720" distB="45720" distL="114300" distR="114300" simplePos="0" relativeHeight="251660288" behindDoc="1" locked="0" layoutInCell="1" allowOverlap="1" wp14:anchorId="306591EB" wp14:editId="439BB1D9">
                <wp:simplePos x="0" y="0"/>
                <wp:positionH relativeFrom="margin">
                  <wp:posOffset>-114935</wp:posOffset>
                </wp:positionH>
                <wp:positionV relativeFrom="paragraph">
                  <wp:posOffset>8250555</wp:posOffset>
                </wp:positionV>
                <wp:extent cx="5492750" cy="463550"/>
                <wp:effectExtent l="0" t="0" r="12700" b="1270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463550"/>
                        </a:xfrm>
                        <a:prstGeom prst="rect">
                          <a:avLst/>
                        </a:prstGeom>
                        <a:solidFill>
                          <a:srgbClr val="FFFFFF"/>
                        </a:solidFill>
                        <a:ln w="9525">
                          <a:solidFill>
                            <a:srgbClr val="000000"/>
                          </a:solidFill>
                          <a:miter lim="800000"/>
                          <a:headEnd/>
                          <a:tailEnd/>
                        </a:ln>
                      </wps:spPr>
                      <wps:txbx>
                        <w:txbxContent>
                          <w:p w14:paraId="336DA0BB" w14:textId="77777777" w:rsidR="002A7A67" w:rsidRPr="00AD4233" w:rsidRDefault="002A7A67" w:rsidP="002A7A67">
                            <w:pPr>
                              <w:spacing w:line="360" w:lineRule="auto"/>
                              <w:ind w:right="4"/>
                              <w:jc w:val="both"/>
                              <w:rPr>
                                <w:rFonts w:ascii="Arial" w:hAnsi="Arial" w:cs="Arial"/>
                                <w:sz w:val="12"/>
                                <w:szCs w:val="12"/>
                                <w:lang w:eastAsia="es-MX"/>
                              </w:rPr>
                            </w:pPr>
                            <w:r w:rsidRPr="00464255">
                              <w:rPr>
                                <w:rFonts w:ascii="Arial" w:hAnsi="Arial" w:cs="Arial"/>
                                <w:sz w:val="14"/>
                              </w:rPr>
                              <w:t xml:space="preserve">ESTA HOJA DE FIRMAS </w:t>
                            </w:r>
                            <w:r w:rsidRPr="00AD4233">
                              <w:rPr>
                                <w:rFonts w:ascii="Arial" w:hAnsi="Arial" w:cs="Arial"/>
                                <w:sz w:val="12"/>
                                <w:szCs w:val="12"/>
                              </w:rPr>
                              <w:t xml:space="preserve">PERTENECE </w:t>
                            </w:r>
                            <w:r w:rsidRPr="00AD4233">
                              <w:rPr>
                                <w:rFonts w:ascii="Arial" w:hAnsi="Arial" w:cs="Arial"/>
                                <w:sz w:val="12"/>
                                <w:szCs w:val="12"/>
                                <w:lang w:eastAsia="es-MX"/>
                              </w:rPr>
                              <w:t xml:space="preserve">Iniciativa con carácter de Decreto, por el que se reforman </w:t>
                            </w:r>
                            <w:r w:rsidRPr="00AD4233">
                              <w:rPr>
                                <w:rFonts w:ascii="Arial" w:hAnsi="Arial" w:cs="Arial"/>
                                <w:sz w:val="12"/>
                                <w:szCs w:val="12"/>
                              </w:rPr>
                              <w:t xml:space="preserve">Ley para la Inclusión y Desarrollo de las Personas con Discapacidad en el Estado de Chihuahua </w:t>
                            </w:r>
                            <w:r w:rsidRPr="00AD4233">
                              <w:rPr>
                                <w:rFonts w:ascii="Arial" w:hAnsi="Arial" w:cs="Arial"/>
                                <w:sz w:val="12"/>
                                <w:szCs w:val="12"/>
                                <w:lang w:eastAsia="es-MX"/>
                              </w:rPr>
                              <w:t xml:space="preserve">y el Código Administrativo del Estado de Chihuahua, ambos del Estado de Chihuahua, en materia de discapacidad e inclusión. </w:t>
                            </w:r>
                          </w:p>
                          <w:p w14:paraId="0FBBE686" w14:textId="77777777" w:rsidR="002A7A67" w:rsidRPr="00AD4233" w:rsidRDefault="002A7A67" w:rsidP="002A7A67">
                            <w:pPr>
                              <w:jc w:val="both"/>
                              <w:rPr>
                                <w:rFonts w:ascii="Arial" w:hAnsi="Arial" w:cs="Arial"/>
                                <w:sz w:val="12"/>
                                <w:szCs w:val="12"/>
                              </w:rPr>
                            </w:pPr>
                          </w:p>
                          <w:p w14:paraId="36876C2F" w14:textId="77777777" w:rsidR="002A7A67" w:rsidRPr="00AD4233" w:rsidRDefault="002A7A67" w:rsidP="002A7A67">
                            <w:pPr>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6591EB" id="_x0000_t202" coordsize="21600,21600" o:spt="202" path="m,l,21600r21600,l21600,xe">
                <v:stroke joinstyle="miter"/>
                <v:path gradientshapeok="t" o:connecttype="rect"/>
              </v:shapetype>
              <v:shape id="Cuadro de texto 2" o:spid="_x0000_s1026" type="#_x0000_t202" style="position:absolute;left:0;text-align:left;margin-left:-9.05pt;margin-top:649.65pt;width:432.5pt;height:36.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">
                <v:textbox>
                  <w:txbxContent>
                    <w:p w14:paraId="336DA0BB" w14:textId="77777777" w:rsidR="002A7A67" w:rsidRPr="00AD4233" w:rsidRDefault="002A7A67" w:rsidP="002A7A67">
                      <w:pPr>
                        <w:spacing w:line="360" w:lineRule="auto"/>
                        <w:ind w:right="4"/>
                        <w:jc w:val="both"/>
                        <w:rPr>
                          <w:rFonts w:ascii="Arial" w:hAnsi="Arial" w:cs="Arial"/>
                          <w:sz w:val="12"/>
                          <w:szCs w:val="12"/>
                          <w:lang w:eastAsia="es-MX"/>
                        </w:rPr>
                      </w:pPr>
                      <w:r w:rsidRPr="00464255">
                        <w:rPr>
                          <w:rFonts w:ascii="Arial" w:hAnsi="Arial" w:cs="Arial"/>
                          <w:sz w:val="14"/>
                        </w:rPr>
                        <w:t xml:space="preserve">ESTA HOJA DE FIRMAS </w:t>
                      </w:r>
                      <w:r w:rsidRPr="00AD4233">
                        <w:rPr>
                          <w:rFonts w:ascii="Arial" w:hAnsi="Arial" w:cs="Arial"/>
                          <w:sz w:val="12"/>
                          <w:szCs w:val="12"/>
                        </w:rPr>
                        <w:t xml:space="preserve">PERTENECE </w:t>
                      </w:r>
                      <w:r w:rsidRPr="00AD4233">
                        <w:rPr>
                          <w:rFonts w:ascii="Arial" w:hAnsi="Arial" w:cs="Arial"/>
                          <w:sz w:val="12"/>
                          <w:szCs w:val="12"/>
                          <w:lang w:eastAsia="es-MX"/>
                        </w:rPr>
                        <w:t xml:space="preserve">Iniciativa con carácter de Decreto, por el que se reforman </w:t>
                      </w:r>
                      <w:r w:rsidRPr="00AD4233">
                        <w:rPr>
                          <w:rFonts w:ascii="Arial" w:hAnsi="Arial" w:cs="Arial"/>
                          <w:sz w:val="12"/>
                          <w:szCs w:val="12"/>
                        </w:rPr>
                        <w:t xml:space="preserve">Ley para la Inclusión y Desarrollo de las Personas con Discapacidad en el Estado de Chihuahua </w:t>
                      </w:r>
                      <w:r w:rsidRPr="00AD4233">
                        <w:rPr>
                          <w:rFonts w:ascii="Arial" w:hAnsi="Arial" w:cs="Arial"/>
                          <w:sz w:val="12"/>
                          <w:szCs w:val="12"/>
                          <w:lang w:eastAsia="es-MX"/>
                        </w:rPr>
                        <w:t xml:space="preserve">y el Código Administrativo del Estado de Chihuahua, ambos del Estado de Chihuahua, en materia de discapacidad e inclusión. </w:t>
                      </w:r>
                    </w:p>
                    <w:p w14:paraId="0FBBE686" w14:textId="77777777" w:rsidR="002A7A67" w:rsidRPr="00AD4233" w:rsidRDefault="002A7A67" w:rsidP="002A7A67">
                      <w:pPr>
                        <w:jc w:val="both"/>
                        <w:rPr>
                          <w:rFonts w:ascii="Arial" w:hAnsi="Arial" w:cs="Arial"/>
                          <w:sz w:val="12"/>
                          <w:szCs w:val="12"/>
                        </w:rPr>
                      </w:pPr>
                    </w:p>
                    <w:p w14:paraId="36876C2F" w14:textId="77777777" w:rsidR="002A7A67" w:rsidRPr="00AD4233" w:rsidRDefault="002A7A67" w:rsidP="002A7A67">
                      <w:pPr>
                        <w:rPr>
                          <w:sz w:val="12"/>
                          <w:szCs w:val="12"/>
                        </w:rPr>
                      </w:pPr>
                    </w:p>
                  </w:txbxContent>
                </v:textbox>
                <w10:wrap anchorx="margin"/>
              </v:shap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gridCol w:w="4254"/>
      </w:tblGrid>
      <w:tr w:rsidR="002A7A67" w:rsidRPr="00627C92" w14:paraId="56C26BFB" w14:textId="77777777" w:rsidTr="00650508">
        <w:tc>
          <w:tcPr>
            <w:tcW w:w="4250" w:type="dxa"/>
          </w:tcPr>
          <w:p w14:paraId="494E0EB5" w14:textId="77777777" w:rsidR="002A7A67" w:rsidRPr="00627C92" w:rsidRDefault="002A7A67" w:rsidP="00650508">
            <w:pPr>
              <w:autoSpaceDE w:val="0"/>
              <w:autoSpaceDN w:val="0"/>
              <w:adjustRightInd w:val="0"/>
              <w:spacing w:line="360" w:lineRule="auto"/>
              <w:jc w:val="center"/>
              <w:rPr>
                <w:rFonts w:ascii="Century Gothic" w:hAnsi="Century Gothic"/>
                <w:b/>
                <w:bCs/>
                <w:sz w:val="28"/>
                <w:szCs w:val="28"/>
              </w:rPr>
            </w:pPr>
          </w:p>
          <w:p w14:paraId="1EC3EE70" w14:textId="1C82B339" w:rsidR="002A7A67" w:rsidRPr="00627C92" w:rsidRDefault="002A7A67" w:rsidP="00A31B60">
            <w:pPr>
              <w:jc w:val="center"/>
              <w:rPr>
                <w:rFonts w:ascii="Century Gothic" w:hAnsi="Century Gothic"/>
                <w:b/>
                <w:bCs/>
                <w:sz w:val="28"/>
                <w:szCs w:val="28"/>
              </w:rPr>
            </w:pPr>
            <w:r w:rsidRPr="00627C92">
              <w:rPr>
                <w:rFonts w:ascii="Century Gothic" w:hAnsi="Century Gothic"/>
                <w:b/>
                <w:bCs/>
                <w:sz w:val="28"/>
                <w:szCs w:val="28"/>
              </w:rPr>
              <w:t>DIP. JOSÉ ALFREDO CHÁVEZ     MADRID</w:t>
            </w:r>
          </w:p>
        </w:tc>
        <w:tc>
          <w:tcPr>
            <w:tcW w:w="4254" w:type="dxa"/>
          </w:tcPr>
          <w:p w14:paraId="5D9F0126" w14:textId="77777777" w:rsidR="002A7A67" w:rsidRPr="00627C92" w:rsidRDefault="002A7A67" w:rsidP="00650508">
            <w:pPr>
              <w:autoSpaceDE w:val="0"/>
              <w:autoSpaceDN w:val="0"/>
              <w:adjustRightInd w:val="0"/>
              <w:spacing w:line="360" w:lineRule="auto"/>
              <w:jc w:val="center"/>
              <w:rPr>
                <w:rFonts w:ascii="Century Gothic" w:hAnsi="Century Gothic"/>
                <w:b/>
                <w:bCs/>
                <w:sz w:val="28"/>
                <w:szCs w:val="28"/>
              </w:rPr>
            </w:pPr>
          </w:p>
          <w:p w14:paraId="37FBED11" w14:textId="77777777" w:rsidR="002A7A67" w:rsidRPr="00627C92" w:rsidRDefault="002A7A67" w:rsidP="00650508">
            <w:pPr>
              <w:autoSpaceDE w:val="0"/>
              <w:autoSpaceDN w:val="0"/>
              <w:adjustRightInd w:val="0"/>
              <w:spacing w:line="360" w:lineRule="auto"/>
              <w:rPr>
                <w:rFonts w:ascii="Century Gothic" w:hAnsi="Century Gothic"/>
                <w:b/>
                <w:bCs/>
                <w:sz w:val="28"/>
                <w:szCs w:val="28"/>
              </w:rPr>
            </w:pPr>
            <w:r w:rsidRPr="00627C92">
              <w:rPr>
                <w:rFonts w:ascii="Century Gothic" w:hAnsi="Century Gothic"/>
                <w:b/>
                <w:bCs/>
                <w:sz w:val="28"/>
                <w:szCs w:val="28"/>
              </w:rPr>
              <w:t>DIP. SÁUL MIRELES CORRAL</w:t>
            </w:r>
          </w:p>
        </w:tc>
      </w:tr>
      <w:tr w:rsidR="002A7A67" w:rsidRPr="00627C92" w14:paraId="763D633B" w14:textId="77777777" w:rsidTr="00650508">
        <w:tc>
          <w:tcPr>
            <w:tcW w:w="4250" w:type="dxa"/>
          </w:tcPr>
          <w:p w14:paraId="7BB56EF8" w14:textId="503350BA" w:rsidR="002A7A67" w:rsidRDefault="002A7A67" w:rsidP="00650508">
            <w:pPr>
              <w:autoSpaceDE w:val="0"/>
              <w:autoSpaceDN w:val="0"/>
              <w:adjustRightInd w:val="0"/>
              <w:spacing w:line="360" w:lineRule="auto"/>
              <w:rPr>
                <w:rFonts w:ascii="Century Gothic" w:hAnsi="Century Gothic"/>
                <w:b/>
                <w:bCs/>
                <w:sz w:val="28"/>
                <w:szCs w:val="28"/>
              </w:rPr>
            </w:pPr>
          </w:p>
          <w:p w14:paraId="5BACD0E7" w14:textId="3FD3607B" w:rsidR="00BA39A1" w:rsidRDefault="00BA39A1" w:rsidP="00650508">
            <w:pPr>
              <w:autoSpaceDE w:val="0"/>
              <w:autoSpaceDN w:val="0"/>
              <w:adjustRightInd w:val="0"/>
              <w:spacing w:line="360" w:lineRule="auto"/>
              <w:rPr>
                <w:rFonts w:ascii="Century Gothic" w:hAnsi="Century Gothic"/>
                <w:b/>
                <w:bCs/>
                <w:sz w:val="28"/>
                <w:szCs w:val="28"/>
              </w:rPr>
            </w:pPr>
          </w:p>
          <w:p w14:paraId="2B293783" w14:textId="6743547C" w:rsidR="00A31B60" w:rsidRDefault="00A31B60" w:rsidP="00650508">
            <w:pPr>
              <w:autoSpaceDE w:val="0"/>
              <w:autoSpaceDN w:val="0"/>
              <w:adjustRightInd w:val="0"/>
              <w:spacing w:line="360" w:lineRule="auto"/>
              <w:rPr>
                <w:rFonts w:ascii="Century Gothic" w:hAnsi="Century Gothic"/>
                <w:b/>
                <w:bCs/>
                <w:sz w:val="28"/>
                <w:szCs w:val="28"/>
              </w:rPr>
            </w:pPr>
          </w:p>
          <w:p w14:paraId="1D0D0638" w14:textId="77777777" w:rsidR="00A31B60" w:rsidRDefault="00A31B60" w:rsidP="00650508">
            <w:pPr>
              <w:autoSpaceDE w:val="0"/>
              <w:autoSpaceDN w:val="0"/>
              <w:adjustRightInd w:val="0"/>
              <w:spacing w:line="360" w:lineRule="auto"/>
              <w:rPr>
                <w:rFonts w:ascii="Century Gothic" w:hAnsi="Century Gothic"/>
                <w:b/>
                <w:bCs/>
                <w:sz w:val="28"/>
                <w:szCs w:val="28"/>
              </w:rPr>
            </w:pPr>
          </w:p>
          <w:p w14:paraId="47099262" w14:textId="77777777" w:rsidR="00BA39A1" w:rsidRPr="00627C92" w:rsidRDefault="00BA39A1" w:rsidP="00650508">
            <w:pPr>
              <w:autoSpaceDE w:val="0"/>
              <w:autoSpaceDN w:val="0"/>
              <w:adjustRightInd w:val="0"/>
              <w:spacing w:line="360" w:lineRule="auto"/>
              <w:rPr>
                <w:rFonts w:ascii="Century Gothic" w:hAnsi="Century Gothic"/>
                <w:b/>
                <w:bCs/>
                <w:sz w:val="28"/>
                <w:szCs w:val="28"/>
              </w:rPr>
            </w:pPr>
          </w:p>
          <w:p w14:paraId="7A6F2AC8" w14:textId="77777777" w:rsidR="002A7A67" w:rsidRPr="00627C92" w:rsidRDefault="002A7A67" w:rsidP="00650508">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DIP. CARLA YAMILETH RIVAS MARTINEZ</w:t>
            </w:r>
          </w:p>
        </w:tc>
        <w:tc>
          <w:tcPr>
            <w:tcW w:w="4254" w:type="dxa"/>
          </w:tcPr>
          <w:p w14:paraId="15C94341" w14:textId="554186ED" w:rsidR="002A7A67" w:rsidRDefault="002A7A67" w:rsidP="00650508">
            <w:pPr>
              <w:autoSpaceDE w:val="0"/>
              <w:autoSpaceDN w:val="0"/>
              <w:adjustRightInd w:val="0"/>
              <w:spacing w:line="360" w:lineRule="auto"/>
              <w:rPr>
                <w:rFonts w:ascii="Century Gothic" w:hAnsi="Century Gothic"/>
                <w:b/>
                <w:bCs/>
                <w:sz w:val="28"/>
                <w:szCs w:val="28"/>
              </w:rPr>
            </w:pPr>
          </w:p>
          <w:p w14:paraId="4DE21D52" w14:textId="17B45EC6" w:rsidR="00BA39A1" w:rsidRDefault="00BA39A1" w:rsidP="00650508">
            <w:pPr>
              <w:autoSpaceDE w:val="0"/>
              <w:autoSpaceDN w:val="0"/>
              <w:adjustRightInd w:val="0"/>
              <w:spacing w:line="360" w:lineRule="auto"/>
              <w:rPr>
                <w:rFonts w:ascii="Century Gothic" w:hAnsi="Century Gothic"/>
                <w:b/>
                <w:bCs/>
                <w:sz w:val="28"/>
                <w:szCs w:val="28"/>
              </w:rPr>
            </w:pPr>
          </w:p>
          <w:p w14:paraId="7DA48FE4" w14:textId="2D312659" w:rsidR="00A31B60" w:rsidRDefault="00A31B60" w:rsidP="00650508">
            <w:pPr>
              <w:autoSpaceDE w:val="0"/>
              <w:autoSpaceDN w:val="0"/>
              <w:adjustRightInd w:val="0"/>
              <w:spacing w:line="360" w:lineRule="auto"/>
              <w:rPr>
                <w:rFonts w:ascii="Century Gothic" w:hAnsi="Century Gothic"/>
                <w:b/>
                <w:bCs/>
                <w:sz w:val="28"/>
                <w:szCs w:val="28"/>
              </w:rPr>
            </w:pPr>
          </w:p>
          <w:p w14:paraId="5198FC5F" w14:textId="77777777" w:rsidR="00A31B60" w:rsidRDefault="00A31B60" w:rsidP="00650508">
            <w:pPr>
              <w:autoSpaceDE w:val="0"/>
              <w:autoSpaceDN w:val="0"/>
              <w:adjustRightInd w:val="0"/>
              <w:spacing w:line="360" w:lineRule="auto"/>
              <w:rPr>
                <w:rFonts w:ascii="Century Gothic" w:hAnsi="Century Gothic"/>
                <w:b/>
                <w:bCs/>
                <w:sz w:val="28"/>
                <w:szCs w:val="28"/>
              </w:rPr>
            </w:pPr>
          </w:p>
          <w:p w14:paraId="670012F1" w14:textId="77777777" w:rsidR="00BA39A1" w:rsidRPr="00627C92" w:rsidRDefault="00BA39A1" w:rsidP="00650508">
            <w:pPr>
              <w:autoSpaceDE w:val="0"/>
              <w:autoSpaceDN w:val="0"/>
              <w:adjustRightInd w:val="0"/>
              <w:spacing w:line="360" w:lineRule="auto"/>
              <w:rPr>
                <w:rFonts w:ascii="Century Gothic" w:hAnsi="Century Gothic"/>
                <w:b/>
                <w:bCs/>
                <w:sz w:val="28"/>
                <w:szCs w:val="28"/>
              </w:rPr>
            </w:pPr>
          </w:p>
          <w:p w14:paraId="6525CD2F" w14:textId="77777777" w:rsidR="002A7A67" w:rsidRPr="00627C92" w:rsidRDefault="002A7A67" w:rsidP="00650508">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DIP. EDNA XÓCHITL CONTRERAS HERRERA.</w:t>
            </w:r>
          </w:p>
        </w:tc>
      </w:tr>
      <w:tr w:rsidR="002A7A67" w:rsidRPr="00627C92" w14:paraId="32A7E072" w14:textId="77777777" w:rsidTr="00650508">
        <w:tc>
          <w:tcPr>
            <w:tcW w:w="4250" w:type="dxa"/>
          </w:tcPr>
          <w:p w14:paraId="2C14C280" w14:textId="77777777" w:rsidR="002A7A67" w:rsidRPr="00627C92" w:rsidRDefault="002A7A67" w:rsidP="00650508">
            <w:pPr>
              <w:autoSpaceDE w:val="0"/>
              <w:autoSpaceDN w:val="0"/>
              <w:adjustRightInd w:val="0"/>
              <w:spacing w:line="360" w:lineRule="auto"/>
              <w:jc w:val="center"/>
              <w:rPr>
                <w:rFonts w:ascii="Century Gothic" w:hAnsi="Century Gothic"/>
                <w:b/>
                <w:bCs/>
                <w:sz w:val="28"/>
                <w:szCs w:val="28"/>
              </w:rPr>
            </w:pPr>
          </w:p>
          <w:p w14:paraId="337669EA" w14:textId="77777777" w:rsidR="002A7A67" w:rsidRPr="00627C92" w:rsidRDefault="002A7A67" w:rsidP="00650508">
            <w:pPr>
              <w:autoSpaceDE w:val="0"/>
              <w:autoSpaceDN w:val="0"/>
              <w:adjustRightInd w:val="0"/>
              <w:spacing w:line="360" w:lineRule="auto"/>
              <w:rPr>
                <w:rFonts w:ascii="Century Gothic" w:hAnsi="Century Gothic"/>
                <w:b/>
                <w:bCs/>
                <w:sz w:val="28"/>
                <w:szCs w:val="28"/>
              </w:rPr>
            </w:pPr>
          </w:p>
          <w:p w14:paraId="60C9FF70" w14:textId="77777777" w:rsidR="002A7A67" w:rsidRPr="00627C92" w:rsidRDefault="002A7A67" w:rsidP="00650508">
            <w:pPr>
              <w:autoSpaceDE w:val="0"/>
              <w:autoSpaceDN w:val="0"/>
              <w:adjustRightInd w:val="0"/>
              <w:spacing w:line="360" w:lineRule="auto"/>
              <w:jc w:val="center"/>
              <w:rPr>
                <w:rFonts w:ascii="Century Gothic" w:hAnsi="Century Gothic"/>
                <w:b/>
                <w:bCs/>
                <w:sz w:val="28"/>
                <w:szCs w:val="28"/>
              </w:rPr>
            </w:pPr>
          </w:p>
          <w:p w14:paraId="405945D4" w14:textId="77777777" w:rsidR="002A7A67" w:rsidRPr="00627C92" w:rsidRDefault="002A7A67" w:rsidP="00650508">
            <w:pPr>
              <w:autoSpaceDE w:val="0"/>
              <w:autoSpaceDN w:val="0"/>
              <w:adjustRightInd w:val="0"/>
              <w:spacing w:line="360" w:lineRule="auto"/>
              <w:rPr>
                <w:rFonts w:ascii="Century Gothic" w:hAnsi="Century Gothic"/>
                <w:b/>
                <w:bCs/>
                <w:sz w:val="28"/>
                <w:szCs w:val="28"/>
              </w:rPr>
            </w:pPr>
          </w:p>
          <w:p w14:paraId="3BD89D33" w14:textId="77777777" w:rsidR="002A7A67" w:rsidRPr="00627C92" w:rsidRDefault="002A7A67" w:rsidP="00650508">
            <w:pPr>
              <w:autoSpaceDE w:val="0"/>
              <w:autoSpaceDN w:val="0"/>
              <w:adjustRightInd w:val="0"/>
              <w:spacing w:line="360" w:lineRule="auto"/>
              <w:jc w:val="center"/>
              <w:rPr>
                <w:rFonts w:ascii="Century Gothic" w:hAnsi="Century Gothic"/>
                <w:b/>
                <w:bCs/>
                <w:sz w:val="28"/>
                <w:szCs w:val="28"/>
              </w:rPr>
            </w:pPr>
          </w:p>
          <w:p w14:paraId="00137670" w14:textId="77777777" w:rsidR="002A7A67" w:rsidRPr="00627C92" w:rsidRDefault="002A7A67" w:rsidP="00650508">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DIP. JOCELINE VEGA VARGAS</w:t>
            </w:r>
          </w:p>
        </w:tc>
        <w:tc>
          <w:tcPr>
            <w:tcW w:w="4254" w:type="dxa"/>
          </w:tcPr>
          <w:p w14:paraId="05B3500D" w14:textId="77777777" w:rsidR="002A7A67" w:rsidRPr="00627C92" w:rsidRDefault="002A7A67" w:rsidP="00650508">
            <w:pPr>
              <w:autoSpaceDE w:val="0"/>
              <w:autoSpaceDN w:val="0"/>
              <w:adjustRightInd w:val="0"/>
              <w:spacing w:line="360" w:lineRule="auto"/>
              <w:jc w:val="center"/>
              <w:rPr>
                <w:rFonts w:ascii="Century Gothic" w:hAnsi="Century Gothic"/>
                <w:b/>
                <w:bCs/>
                <w:sz w:val="28"/>
                <w:szCs w:val="28"/>
              </w:rPr>
            </w:pPr>
          </w:p>
          <w:p w14:paraId="4B12C064" w14:textId="77777777" w:rsidR="002A7A67" w:rsidRPr="00627C92" w:rsidRDefault="002A7A67" w:rsidP="00650508">
            <w:pPr>
              <w:autoSpaceDE w:val="0"/>
              <w:autoSpaceDN w:val="0"/>
              <w:adjustRightInd w:val="0"/>
              <w:spacing w:line="360" w:lineRule="auto"/>
              <w:rPr>
                <w:rFonts w:ascii="Century Gothic" w:hAnsi="Century Gothic"/>
                <w:b/>
                <w:bCs/>
                <w:sz w:val="28"/>
                <w:szCs w:val="28"/>
              </w:rPr>
            </w:pPr>
          </w:p>
          <w:p w14:paraId="296B9045" w14:textId="77777777" w:rsidR="002A7A67" w:rsidRPr="00627C92" w:rsidRDefault="002A7A67" w:rsidP="00650508">
            <w:pPr>
              <w:autoSpaceDE w:val="0"/>
              <w:autoSpaceDN w:val="0"/>
              <w:adjustRightInd w:val="0"/>
              <w:spacing w:line="360" w:lineRule="auto"/>
              <w:rPr>
                <w:rFonts w:ascii="Century Gothic" w:hAnsi="Century Gothic"/>
                <w:b/>
                <w:bCs/>
                <w:sz w:val="28"/>
                <w:szCs w:val="28"/>
              </w:rPr>
            </w:pPr>
          </w:p>
          <w:p w14:paraId="1E8A6376" w14:textId="77777777" w:rsidR="002A7A67" w:rsidRPr="00627C92" w:rsidRDefault="002A7A67" w:rsidP="00650508">
            <w:pPr>
              <w:autoSpaceDE w:val="0"/>
              <w:autoSpaceDN w:val="0"/>
              <w:adjustRightInd w:val="0"/>
              <w:spacing w:line="360" w:lineRule="auto"/>
              <w:rPr>
                <w:rFonts w:ascii="Century Gothic" w:hAnsi="Century Gothic"/>
                <w:b/>
                <w:bCs/>
                <w:sz w:val="28"/>
                <w:szCs w:val="28"/>
              </w:rPr>
            </w:pPr>
          </w:p>
          <w:p w14:paraId="3E1668C7" w14:textId="77777777" w:rsidR="002A7A67" w:rsidRPr="00627C92" w:rsidRDefault="002A7A67" w:rsidP="00650508">
            <w:pPr>
              <w:autoSpaceDE w:val="0"/>
              <w:autoSpaceDN w:val="0"/>
              <w:adjustRightInd w:val="0"/>
              <w:spacing w:line="360" w:lineRule="auto"/>
              <w:rPr>
                <w:rFonts w:ascii="Century Gothic" w:hAnsi="Century Gothic"/>
                <w:b/>
                <w:bCs/>
                <w:sz w:val="28"/>
                <w:szCs w:val="28"/>
              </w:rPr>
            </w:pPr>
          </w:p>
          <w:p w14:paraId="7CBE7BFF" w14:textId="77777777" w:rsidR="002A7A67" w:rsidRPr="00627C92" w:rsidRDefault="002A7A67" w:rsidP="00650508">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 xml:space="preserve">DIP. NANCY JANETH FRÍAS </w:t>
            </w:r>
            <w:proofErr w:type="spellStart"/>
            <w:r w:rsidRPr="00627C92">
              <w:rPr>
                <w:rFonts w:ascii="Century Gothic" w:hAnsi="Century Gothic"/>
                <w:b/>
                <w:bCs/>
                <w:sz w:val="28"/>
                <w:szCs w:val="28"/>
              </w:rPr>
              <w:t>FRÍAS</w:t>
            </w:r>
            <w:proofErr w:type="spellEnd"/>
          </w:p>
        </w:tc>
      </w:tr>
      <w:tr w:rsidR="002A7A67" w:rsidRPr="00627C92" w14:paraId="22FE0D5B" w14:textId="77777777" w:rsidTr="00650508">
        <w:tc>
          <w:tcPr>
            <w:tcW w:w="4250" w:type="dxa"/>
          </w:tcPr>
          <w:p w14:paraId="04098C3F" w14:textId="77777777" w:rsidR="002A7A67" w:rsidRPr="00627C92" w:rsidRDefault="002A7A67" w:rsidP="00650508">
            <w:pPr>
              <w:autoSpaceDE w:val="0"/>
              <w:autoSpaceDN w:val="0"/>
              <w:adjustRightInd w:val="0"/>
              <w:spacing w:line="360" w:lineRule="auto"/>
              <w:rPr>
                <w:rFonts w:ascii="Century Gothic" w:hAnsi="Century Gothic"/>
                <w:b/>
                <w:bCs/>
                <w:sz w:val="28"/>
                <w:szCs w:val="28"/>
              </w:rPr>
            </w:pPr>
          </w:p>
          <w:p w14:paraId="65227AEF" w14:textId="77777777" w:rsidR="002A7A67" w:rsidRPr="00627C92" w:rsidRDefault="002A7A67" w:rsidP="002A7A67">
            <w:pPr>
              <w:autoSpaceDE w:val="0"/>
              <w:autoSpaceDN w:val="0"/>
              <w:adjustRightInd w:val="0"/>
              <w:spacing w:line="360" w:lineRule="auto"/>
              <w:rPr>
                <w:rFonts w:ascii="Century Gothic" w:hAnsi="Century Gothic"/>
                <w:b/>
                <w:bCs/>
                <w:sz w:val="28"/>
                <w:szCs w:val="28"/>
              </w:rPr>
            </w:pPr>
          </w:p>
          <w:p w14:paraId="72F12582" w14:textId="77777777" w:rsidR="00A31B60" w:rsidRDefault="00A31B60" w:rsidP="00A31B60">
            <w:pPr>
              <w:autoSpaceDE w:val="0"/>
              <w:autoSpaceDN w:val="0"/>
              <w:adjustRightInd w:val="0"/>
              <w:spacing w:line="360" w:lineRule="auto"/>
              <w:rPr>
                <w:rFonts w:ascii="Century Gothic" w:hAnsi="Century Gothic"/>
                <w:b/>
                <w:bCs/>
                <w:sz w:val="28"/>
                <w:szCs w:val="28"/>
              </w:rPr>
            </w:pPr>
          </w:p>
          <w:p w14:paraId="273B3318" w14:textId="77777777" w:rsidR="00A31B60" w:rsidRDefault="00A31B60" w:rsidP="00650508">
            <w:pPr>
              <w:autoSpaceDE w:val="0"/>
              <w:autoSpaceDN w:val="0"/>
              <w:adjustRightInd w:val="0"/>
              <w:spacing w:line="360" w:lineRule="auto"/>
              <w:jc w:val="center"/>
              <w:rPr>
                <w:rFonts w:ascii="Century Gothic" w:hAnsi="Century Gothic"/>
                <w:b/>
                <w:bCs/>
                <w:sz w:val="28"/>
                <w:szCs w:val="28"/>
              </w:rPr>
            </w:pPr>
          </w:p>
          <w:p w14:paraId="76D30281" w14:textId="2838D474" w:rsidR="002A7A67" w:rsidRPr="00627C92" w:rsidRDefault="002A7A67" w:rsidP="00650508">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DIP. JORGE CARLOS SOTO PRIETO</w:t>
            </w:r>
          </w:p>
        </w:tc>
        <w:tc>
          <w:tcPr>
            <w:tcW w:w="4254" w:type="dxa"/>
          </w:tcPr>
          <w:p w14:paraId="5450B3D2" w14:textId="77777777" w:rsidR="002A7A67" w:rsidRPr="00627C92" w:rsidRDefault="002A7A67" w:rsidP="00A31B60">
            <w:pPr>
              <w:autoSpaceDE w:val="0"/>
              <w:autoSpaceDN w:val="0"/>
              <w:adjustRightInd w:val="0"/>
              <w:spacing w:line="360" w:lineRule="auto"/>
              <w:rPr>
                <w:rFonts w:ascii="Century Gothic" w:hAnsi="Century Gothic"/>
                <w:b/>
                <w:bCs/>
                <w:sz w:val="28"/>
                <w:szCs w:val="28"/>
              </w:rPr>
            </w:pPr>
          </w:p>
          <w:p w14:paraId="44F11917" w14:textId="77777777" w:rsidR="002A7A67" w:rsidRPr="00627C92" w:rsidRDefault="002A7A67" w:rsidP="00650508">
            <w:pPr>
              <w:autoSpaceDE w:val="0"/>
              <w:autoSpaceDN w:val="0"/>
              <w:adjustRightInd w:val="0"/>
              <w:spacing w:line="360" w:lineRule="auto"/>
              <w:rPr>
                <w:rFonts w:ascii="Century Gothic" w:hAnsi="Century Gothic"/>
                <w:b/>
                <w:bCs/>
                <w:sz w:val="28"/>
                <w:szCs w:val="28"/>
              </w:rPr>
            </w:pPr>
          </w:p>
          <w:p w14:paraId="0F40D427" w14:textId="77777777" w:rsidR="00A31B60" w:rsidRDefault="00A31B60" w:rsidP="00A31B6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rPr>
                <w:rFonts w:ascii="Century Gothic" w:hAnsi="Century Gothic"/>
                <w:b/>
                <w:bCs/>
                <w:sz w:val="28"/>
                <w:szCs w:val="28"/>
              </w:rPr>
            </w:pPr>
          </w:p>
          <w:p w14:paraId="340E1D31" w14:textId="77777777" w:rsidR="00A31B60" w:rsidRDefault="00A31B60" w:rsidP="00BA39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b/>
                <w:bCs/>
                <w:sz w:val="28"/>
                <w:szCs w:val="28"/>
              </w:rPr>
            </w:pPr>
          </w:p>
          <w:p w14:paraId="27CB4540" w14:textId="45179078" w:rsidR="00BA39A1" w:rsidRDefault="00BA39A1" w:rsidP="00BA39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center"/>
              <w:rPr>
                <w:rFonts w:ascii="Century Gothic" w:hAnsi="Century Gothic" w:cs="Arial"/>
                <w:b/>
                <w:bCs/>
                <w:sz w:val="28"/>
                <w:szCs w:val="28"/>
              </w:rPr>
            </w:pPr>
            <w:r w:rsidRPr="00627C92">
              <w:rPr>
                <w:rFonts w:ascii="Century Gothic" w:hAnsi="Century Gothic"/>
                <w:b/>
                <w:bCs/>
                <w:sz w:val="28"/>
                <w:szCs w:val="28"/>
              </w:rPr>
              <w:t>DIP. ROBERTO MARCELINO CARREÓN HUITRÓN</w:t>
            </w:r>
            <w:r w:rsidRPr="00627C92">
              <w:rPr>
                <w:rFonts w:ascii="Century Gothic" w:hAnsi="Century Gothic" w:cs="Arial"/>
                <w:b/>
                <w:bCs/>
                <w:sz w:val="28"/>
                <w:szCs w:val="28"/>
              </w:rPr>
              <w:t xml:space="preserve"> </w:t>
            </w:r>
          </w:p>
          <w:p w14:paraId="705C60E4" w14:textId="3C2C66BE" w:rsidR="002A7A67" w:rsidRPr="00627C92" w:rsidRDefault="002A7A67" w:rsidP="00650508">
            <w:pPr>
              <w:autoSpaceDE w:val="0"/>
              <w:autoSpaceDN w:val="0"/>
              <w:adjustRightInd w:val="0"/>
              <w:spacing w:line="360" w:lineRule="auto"/>
              <w:jc w:val="center"/>
              <w:rPr>
                <w:rFonts w:ascii="Century Gothic" w:hAnsi="Century Gothic"/>
                <w:b/>
                <w:bCs/>
                <w:sz w:val="28"/>
                <w:szCs w:val="28"/>
              </w:rPr>
            </w:pPr>
          </w:p>
        </w:tc>
      </w:tr>
      <w:tr w:rsidR="002A7A67" w:rsidRPr="00627C92" w14:paraId="1FC589BE" w14:textId="77777777" w:rsidTr="00650508">
        <w:tc>
          <w:tcPr>
            <w:tcW w:w="4250" w:type="dxa"/>
          </w:tcPr>
          <w:p w14:paraId="38243CD3" w14:textId="77777777" w:rsidR="002A7A67" w:rsidRPr="00627C92" w:rsidRDefault="002A7A67" w:rsidP="00650508">
            <w:pPr>
              <w:autoSpaceDE w:val="0"/>
              <w:autoSpaceDN w:val="0"/>
              <w:adjustRightInd w:val="0"/>
              <w:spacing w:line="360" w:lineRule="auto"/>
              <w:rPr>
                <w:rFonts w:ascii="Century Gothic" w:hAnsi="Century Gothic"/>
                <w:b/>
                <w:bCs/>
                <w:sz w:val="28"/>
                <w:szCs w:val="28"/>
              </w:rPr>
            </w:pPr>
          </w:p>
          <w:p w14:paraId="7606A19A" w14:textId="77777777" w:rsidR="002A7A67" w:rsidRDefault="002A7A67" w:rsidP="00650508">
            <w:pPr>
              <w:autoSpaceDE w:val="0"/>
              <w:autoSpaceDN w:val="0"/>
              <w:adjustRightInd w:val="0"/>
              <w:spacing w:line="360" w:lineRule="auto"/>
              <w:jc w:val="center"/>
              <w:rPr>
                <w:rFonts w:ascii="Century Gothic" w:hAnsi="Century Gothic"/>
                <w:b/>
                <w:bCs/>
                <w:sz w:val="28"/>
                <w:szCs w:val="28"/>
              </w:rPr>
            </w:pPr>
          </w:p>
          <w:p w14:paraId="70F3BFA3" w14:textId="77777777" w:rsidR="002A7A67" w:rsidRDefault="002A7A67" w:rsidP="00650508">
            <w:pPr>
              <w:autoSpaceDE w:val="0"/>
              <w:autoSpaceDN w:val="0"/>
              <w:adjustRightInd w:val="0"/>
              <w:spacing w:line="360" w:lineRule="auto"/>
              <w:jc w:val="center"/>
              <w:rPr>
                <w:rFonts w:ascii="Century Gothic" w:hAnsi="Century Gothic"/>
                <w:b/>
                <w:bCs/>
                <w:sz w:val="28"/>
                <w:szCs w:val="28"/>
              </w:rPr>
            </w:pPr>
          </w:p>
          <w:p w14:paraId="613E3D12" w14:textId="1F3C8CD6" w:rsidR="002A7A67" w:rsidRPr="00627C92" w:rsidRDefault="002A7A67" w:rsidP="00650508">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DIP. CARLOS ALFREDO OLSON</w:t>
            </w:r>
          </w:p>
          <w:p w14:paraId="2BB9D440" w14:textId="77777777" w:rsidR="002A7A67" w:rsidRPr="00627C92" w:rsidRDefault="002A7A67" w:rsidP="00650508">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SAN VICENTE</w:t>
            </w:r>
          </w:p>
          <w:p w14:paraId="131066A2" w14:textId="4C04D20D" w:rsidR="002A7A67" w:rsidRDefault="002A7A67" w:rsidP="00650508">
            <w:pPr>
              <w:rPr>
                <w:rFonts w:ascii="Century Gothic" w:hAnsi="Century Gothic"/>
                <w:sz w:val="28"/>
                <w:szCs w:val="28"/>
              </w:rPr>
            </w:pPr>
          </w:p>
          <w:p w14:paraId="6FFB29A1" w14:textId="1178F309" w:rsidR="00BA39A1" w:rsidRDefault="00BA39A1" w:rsidP="00650508">
            <w:pPr>
              <w:rPr>
                <w:rFonts w:ascii="Century Gothic" w:hAnsi="Century Gothic"/>
                <w:sz w:val="28"/>
                <w:szCs w:val="28"/>
              </w:rPr>
            </w:pPr>
          </w:p>
          <w:p w14:paraId="68106953" w14:textId="58A572D0" w:rsidR="00BA39A1" w:rsidRDefault="00BA39A1" w:rsidP="00650508">
            <w:pPr>
              <w:rPr>
                <w:rFonts w:ascii="Century Gothic" w:hAnsi="Century Gothic"/>
                <w:sz w:val="28"/>
                <w:szCs w:val="28"/>
              </w:rPr>
            </w:pPr>
          </w:p>
          <w:p w14:paraId="5E327159" w14:textId="08E3A668" w:rsidR="00BA39A1" w:rsidRDefault="00BA39A1" w:rsidP="00650508">
            <w:pPr>
              <w:rPr>
                <w:rFonts w:ascii="Century Gothic" w:hAnsi="Century Gothic"/>
                <w:sz w:val="28"/>
                <w:szCs w:val="28"/>
              </w:rPr>
            </w:pPr>
          </w:p>
          <w:p w14:paraId="2073AB1E" w14:textId="77777777" w:rsidR="00BA39A1" w:rsidRPr="00627C92" w:rsidRDefault="00BA39A1" w:rsidP="00650508">
            <w:pPr>
              <w:rPr>
                <w:rFonts w:ascii="Century Gothic" w:hAnsi="Century Gothic"/>
                <w:sz w:val="28"/>
                <w:szCs w:val="28"/>
              </w:rPr>
            </w:pPr>
          </w:p>
          <w:p w14:paraId="773DFDFC" w14:textId="77777777" w:rsidR="002A7A67" w:rsidRPr="00627C92" w:rsidRDefault="002A7A67" w:rsidP="00650508">
            <w:pPr>
              <w:rPr>
                <w:rFonts w:ascii="Century Gothic" w:hAnsi="Century Gothic"/>
                <w:sz w:val="28"/>
                <w:szCs w:val="28"/>
              </w:rPr>
            </w:pPr>
          </w:p>
          <w:p w14:paraId="711ECE5A" w14:textId="061AC504" w:rsidR="002A7A67" w:rsidRPr="00627C92" w:rsidRDefault="002A7A67" w:rsidP="00BA39A1">
            <w:pPr>
              <w:rPr>
                <w:rFonts w:ascii="Century Gothic" w:hAnsi="Century Gothic"/>
                <w:b/>
                <w:bCs/>
                <w:sz w:val="28"/>
                <w:szCs w:val="28"/>
              </w:rPr>
            </w:pPr>
            <w:r w:rsidRPr="00627C92">
              <w:rPr>
                <w:rFonts w:ascii="Century Gothic" w:hAnsi="Century Gothic"/>
                <w:b/>
                <w:bCs/>
                <w:sz w:val="28"/>
                <w:szCs w:val="28"/>
              </w:rPr>
              <w:t xml:space="preserve"> DIP. ISMAEL PÉREZ PAVÍA.</w:t>
            </w:r>
          </w:p>
        </w:tc>
        <w:tc>
          <w:tcPr>
            <w:tcW w:w="4254" w:type="dxa"/>
          </w:tcPr>
          <w:p w14:paraId="6E2590E8" w14:textId="77777777" w:rsidR="002A7A67" w:rsidRPr="00627C92" w:rsidRDefault="002A7A67" w:rsidP="00BA39A1">
            <w:pPr>
              <w:autoSpaceDE w:val="0"/>
              <w:autoSpaceDN w:val="0"/>
              <w:adjustRightInd w:val="0"/>
              <w:spacing w:line="360" w:lineRule="auto"/>
              <w:rPr>
                <w:rFonts w:ascii="Century Gothic" w:hAnsi="Century Gothic"/>
                <w:b/>
                <w:bCs/>
                <w:sz w:val="28"/>
                <w:szCs w:val="28"/>
              </w:rPr>
            </w:pPr>
          </w:p>
          <w:p w14:paraId="0295E0C7" w14:textId="77777777" w:rsidR="002A7A67" w:rsidRDefault="002A7A67" w:rsidP="00650508">
            <w:pPr>
              <w:autoSpaceDE w:val="0"/>
              <w:autoSpaceDN w:val="0"/>
              <w:adjustRightInd w:val="0"/>
              <w:spacing w:line="360" w:lineRule="auto"/>
              <w:jc w:val="center"/>
              <w:rPr>
                <w:rFonts w:ascii="Century Gothic" w:hAnsi="Century Gothic"/>
                <w:b/>
                <w:bCs/>
                <w:sz w:val="28"/>
                <w:szCs w:val="28"/>
              </w:rPr>
            </w:pPr>
          </w:p>
          <w:p w14:paraId="17C943D9" w14:textId="77777777" w:rsidR="002A7A67" w:rsidRDefault="002A7A67" w:rsidP="00650508">
            <w:pPr>
              <w:autoSpaceDE w:val="0"/>
              <w:autoSpaceDN w:val="0"/>
              <w:adjustRightInd w:val="0"/>
              <w:spacing w:line="360" w:lineRule="auto"/>
              <w:jc w:val="center"/>
              <w:rPr>
                <w:rFonts w:ascii="Century Gothic" w:hAnsi="Century Gothic"/>
                <w:b/>
                <w:bCs/>
                <w:sz w:val="28"/>
                <w:szCs w:val="28"/>
              </w:rPr>
            </w:pPr>
          </w:p>
          <w:p w14:paraId="32350127" w14:textId="4ADCE851" w:rsidR="002A7A67" w:rsidRPr="00627C92" w:rsidRDefault="002A7A67" w:rsidP="00650508">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b/>
                <w:bCs/>
                <w:sz w:val="28"/>
                <w:szCs w:val="28"/>
              </w:rPr>
              <w:t>DIP. YESENIA GUADALUPE REYES CALZADÍAS</w:t>
            </w:r>
          </w:p>
          <w:p w14:paraId="367A0C29" w14:textId="77777777" w:rsidR="002A7A67" w:rsidRPr="00627C92" w:rsidRDefault="002A7A67" w:rsidP="00650508">
            <w:pPr>
              <w:autoSpaceDE w:val="0"/>
              <w:autoSpaceDN w:val="0"/>
              <w:adjustRightInd w:val="0"/>
              <w:spacing w:line="360" w:lineRule="auto"/>
              <w:jc w:val="center"/>
              <w:rPr>
                <w:rFonts w:ascii="Century Gothic" w:hAnsi="Century Gothic"/>
                <w:b/>
                <w:bCs/>
                <w:sz w:val="28"/>
                <w:szCs w:val="28"/>
              </w:rPr>
            </w:pPr>
          </w:p>
          <w:p w14:paraId="03315651" w14:textId="77777777" w:rsidR="002A7A67" w:rsidRPr="00627C92" w:rsidRDefault="002A7A67" w:rsidP="00650508">
            <w:pPr>
              <w:autoSpaceDE w:val="0"/>
              <w:autoSpaceDN w:val="0"/>
              <w:adjustRightInd w:val="0"/>
              <w:spacing w:line="360" w:lineRule="auto"/>
              <w:jc w:val="center"/>
              <w:rPr>
                <w:rFonts w:ascii="Century Gothic" w:hAnsi="Century Gothic"/>
                <w:b/>
                <w:bCs/>
                <w:sz w:val="28"/>
                <w:szCs w:val="28"/>
              </w:rPr>
            </w:pPr>
          </w:p>
          <w:p w14:paraId="16C9179A" w14:textId="77777777" w:rsidR="002A7A67" w:rsidRPr="00627C92" w:rsidRDefault="002A7A67" w:rsidP="00650508">
            <w:pPr>
              <w:autoSpaceDE w:val="0"/>
              <w:autoSpaceDN w:val="0"/>
              <w:adjustRightInd w:val="0"/>
              <w:spacing w:line="360" w:lineRule="auto"/>
              <w:jc w:val="center"/>
              <w:rPr>
                <w:rFonts w:ascii="Century Gothic" w:hAnsi="Century Gothic"/>
                <w:b/>
                <w:bCs/>
                <w:sz w:val="28"/>
                <w:szCs w:val="28"/>
              </w:rPr>
            </w:pPr>
          </w:p>
          <w:p w14:paraId="3B9B2EF0" w14:textId="77777777" w:rsidR="002A7A67" w:rsidRDefault="002A7A67" w:rsidP="00650508">
            <w:pPr>
              <w:autoSpaceDE w:val="0"/>
              <w:autoSpaceDN w:val="0"/>
              <w:adjustRightInd w:val="0"/>
              <w:spacing w:line="360" w:lineRule="auto"/>
              <w:jc w:val="center"/>
              <w:rPr>
                <w:rFonts w:ascii="Century Gothic" w:hAnsi="Century Gothic"/>
                <w:b/>
                <w:bCs/>
                <w:sz w:val="28"/>
                <w:szCs w:val="28"/>
              </w:rPr>
            </w:pPr>
          </w:p>
          <w:p w14:paraId="4B647C50" w14:textId="77777777" w:rsidR="002A7A67" w:rsidRDefault="002A7A67" w:rsidP="00650508">
            <w:pPr>
              <w:autoSpaceDE w:val="0"/>
              <w:autoSpaceDN w:val="0"/>
              <w:adjustRightInd w:val="0"/>
              <w:spacing w:line="360" w:lineRule="auto"/>
              <w:jc w:val="center"/>
              <w:rPr>
                <w:rFonts w:ascii="Century Gothic" w:hAnsi="Century Gothic"/>
                <w:b/>
                <w:bCs/>
                <w:sz w:val="28"/>
                <w:szCs w:val="28"/>
              </w:rPr>
            </w:pPr>
          </w:p>
          <w:p w14:paraId="6901DBB5" w14:textId="77777777" w:rsidR="002A7A67" w:rsidRPr="00627C92" w:rsidRDefault="002A7A67" w:rsidP="00650508">
            <w:pPr>
              <w:autoSpaceDE w:val="0"/>
              <w:autoSpaceDN w:val="0"/>
              <w:adjustRightInd w:val="0"/>
              <w:spacing w:line="360" w:lineRule="auto"/>
              <w:jc w:val="center"/>
              <w:rPr>
                <w:rFonts w:ascii="Century Gothic" w:hAnsi="Century Gothic"/>
                <w:b/>
                <w:bCs/>
                <w:sz w:val="28"/>
                <w:szCs w:val="28"/>
              </w:rPr>
            </w:pPr>
            <w:r w:rsidRPr="00627C92">
              <w:rPr>
                <w:rFonts w:ascii="Century Gothic" w:hAnsi="Century Gothic" w:cs="Arial"/>
                <w:b/>
                <w:bCs/>
                <w:noProof/>
                <w:sz w:val="28"/>
                <w:szCs w:val="28"/>
                <w:lang w:eastAsia="es-MX"/>
              </w:rPr>
              <mc:AlternateContent>
                <mc:Choice Requires="wps">
                  <w:drawing>
                    <wp:anchor distT="45720" distB="45720" distL="114300" distR="114300" simplePos="0" relativeHeight="251659264" behindDoc="1" locked="0" layoutInCell="1" allowOverlap="1" wp14:anchorId="4702A4A1" wp14:editId="62751152">
                      <wp:simplePos x="0" y="0"/>
                      <wp:positionH relativeFrom="margin">
                        <wp:posOffset>-2523490</wp:posOffset>
                      </wp:positionH>
                      <wp:positionV relativeFrom="paragraph">
                        <wp:posOffset>370840</wp:posOffset>
                      </wp:positionV>
                      <wp:extent cx="5492750" cy="733425"/>
                      <wp:effectExtent l="0" t="0" r="1270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733425"/>
                              </a:xfrm>
                              <a:prstGeom prst="rect">
                                <a:avLst/>
                              </a:prstGeom>
                              <a:solidFill>
                                <a:srgbClr val="FFFFFF"/>
                              </a:solidFill>
                              <a:ln w="9525">
                                <a:solidFill>
                                  <a:srgbClr val="000000"/>
                                </a:solidFill>
                                <a:miter lim="800000"/>
                                <a:headEnd/>
                                <a:tailEnd/>
                              </a:ln>
                            </wps:spPr>
                            <wps:txbx>
                              <w:txbxContent>
                                <w:p w14:paraId="45685623" w14:textId="07909BAC" w:rsidR="002A7A67" w:rsidRPr="00EA2442" w:rsidRDefault="002A7A67" w:rsidP="002A7A67">
                                  <w:pPr>
                                    <w:jc w:val="both"/>
                                    <w:rPr>
                                      <w:rFonts w:ascii="Century Gothic" w:hAnsi="Century Gothic" w:cs="Arial"/>
                                      <w:sz w:val="4"/>
                                      <w:szCs w:val="4"/>
                                    </w:rPr>
                                  </w:pPr>
                                  <w:r w:rsidRPr="00627C92">
                                    <w:rPr>
                                      <w:rFonts w:ascii="Century Gothic" w:hAnsi="Century Gothic" w:cs="Arial"/>
                                      <w:sz w:val="16"/>
                                      <w:szCs w:val="16"/>
                                    </w:rPr>
                                    <w:t>ESTA HOJA DE FIRMAS PERTENECE</w:t>
                                  </w:r>
                                  <w:r w:rsidRPr="00EA2442">
                                    <w:rPr>
                                      <w:rFonts w:ascii="Century Gothic" w:hAnsi="Century Gothic" w:cs="Arial"/>
                                      <w:sz w:val="10"/>
                                      <w:szCs w:val="10"/>
                                    </w:rPr>
                                    <w:t>:</w:t>
                                  </w:r>
                                  <w:r w:rsidR="00EA2442" w:rsidRPr="00EA2442">
                                    <w:rPr>
                                      <w:rFonts w:ascii="Century Gothic" w:hAnsi="Century Gothic" w:cs="Arial"/>
                                      <w:sz w:val="10"/>
                                      <w:szCs w:val="10"/>
                                    </w:rPr>
                                    <w:t xml:space="preserve"> </w:t>
                                  </w:r>
                                  <w:r w:rsidR="00EA2442" w:rsidRPr="00EA2442">
                                    <w:rPr>
                                      <w:rFonts w:ascii="Century Gothic" w:hAnsi="Century Gothic"/>
                                      <w:b/>
                                      <w:sz w:val="18"/>
                                      <w:szCs w:val="16"/>
                                    </w:rPr>
                                    <w:t>Proposición con carácter de punto de acuerdo a efecto de exhortar a la</w:t>
                                  </w:r>
                                  <w:r w:rsidR="00EA2442" w:rsidRPr="00EA2442">
                                    <w:rPr>
                                      <w:rFonts w:ascii="Century Gothic" w:hAnsi="Century Gothic"/>
                                      <w:sz w:val="18"/>
                                      <w:szCs w:val="16"/>
                                    </w:rPr>
                                    <w:t xml:space="preserve"> </w:t>
                                  </w:r>
                                  <w:r w:rsidR="00EA2442" w:rsidRPr="00EA2442">
                                    <w:rPr>
                                      <w:rFonts w:ascii="Century Gothic" w:hAnsi="Century Gothic"/>
                                      <w:b/>
                                      <w:bCs/>
                                      <w:sz w:val="18"/>
                                      <w:szCs w:val="16"/>
                                    </w:rPr>
                                    <w:t>Comisión Nacional del Agua</w:t>
                                  </w:r>
                                  <w:r w:rsidR="00F43283">
                                    <w:rPr>
                                      <w:rFonts w:ascii="Century Gothic" w:hAnsi="Century Gothic"/>
                                      <w:b/>
                                      <w:bCs/>
                                      <w:sz w:val="18"/>
                                      <w:szCs w:val="16"/>
                                    </w:rPr>
                                    <w:t>par</w:t>
                                  </w:r>
                                  <w:r w:rsidR="00EA2442" w:rsidRPr="00EA2442">
                                    <w:rPr>
                                      <w:rFonts w:ascii="Century Gothic" w:hAnsi="Century Gothic"/>
                                      <w:b/>
                                      <w:bCs/>
                                      <w:sz w:val="18"/>
                                      <w:szCs w:val="16"/>
                                    </w:rPr>
                                    <w:t xml:space="preserve"> a </w:t>
                                  </w:r>
                                  <w:r w:rsidR="00F43283" w:rsidRPr="00EA2442">
                                    <w:rPr>
                                      <w:rFonts w:ascii="Century Gothic" w:hAnsi="Century Gothic"/>
                                      <w:b/>
                                      <w:bCs/>
                                      <w:sz w:val="18"/>
                                      <w:szCs w:val="16"/>
                                    </w:rPr>
                                    <w:t>que coordine</w:t>
                                  </w:r>
                                  <w:r w:rsidR="00EA2442" w:rsidRPr="00EA2442">
                                    <w:rPr>
                                      <w:rFonts w:ascii="Century Gothic" w:hAnsi="Century Gothic"/>
                                      <w:b/>
                                      <w:bCs/>
                                      <w:sz w:val="18"/>
                                      <w:szCs w:val="16"/>
                                    </w:rPr>
                                    <w:t xml:space="preserve"> las acciones necesarias para el mantenimiento integral del Río Conchos</w:t>
                                  </w:r>
                                </w:p>
                                <w:p w14:paraId="4EBD45FF" w14:textId="77777777" w:rsidR="002A7A67" w:rsidRPr="00EA2442" w:rsidRDefault="002A7A67" w:rsidP="002A7A67">
                                  <w:pPr>
                                    <w:jc w:val="both"/>
                                    <w:rPr>
                                      <w:rFonts w:ascii="Arial" w:hAnsi="Arial" w:cs="Arial"/>
                                      <w:sz w:val="12"/>
                                      <w:szCs w:val="12"/>
                                    </w:rPr>
                                  </w:pPr>
                                </w:p>
                                <w:p w14:paraId="4E3313D7" w14:textId="77777777" w:rsidR="002A7A67" w:rsidRPr="00EA2442" w:rsidRDefault="002A7A67" w:rsidP="002A7A67">
                                  <w:pPr>
                                    <w:spacing w:line="360" w:lineRule="auto"/>
                                    <w:ind w:right="4"/>
                                    <w:jc w:val="both"/>
                                    <w:rPr>
                                      <w:rFonts w:ascii="Arial" w:hAnsi="Arial" w:cs="Arial"/>
                                      <w:sz w:val="6"/>
                                      <w:szCs w:val="6"/>
                                      <w:lang w:eastAsia="es-MX"/>
                                    </w:rPr>
                                  </w:pPr>
                                  <w:r w:rsidRPr="00EA2442">
                                    <w:rPr>
                                      <w:rFonts w:ascii="Arial" w:hAnsi="Arial" w:cs="Arial"/>
                                      <w:sz w:val="6"/>
                                      <w:szCs w:val="6"/>
                                      <w:lang w:eastAsia="es-MX"/>
                                    </w:rPr>
                                    <w:t xml:space="preserve"> </w:t>
                                  </w:r>
                                </w:p>
                                <w:p w14:paraId="188CEE88" w14:textId="77777777" w:rsidR="002A7A67" w:rsidRPr="00EA2442" w:rsidRDefault="002A7A67" w:rsidP="002A7A67">
                                  <w:pPr>
                                    <w:jc w:val="both"/>
                                    <w:rPr>
                                      <w:rFonts w:ascii="Arial" w:hAnsi="Arial" w:cs="Arial"/>
                                      <w:sz w:val="6"/>
                                      <w:szCs w:val="6"/>
                                    </w:rPr>
                                  </w:pPr>
                                </w:p>
                                <w:p w14:paraId="71A79F8F" w14:textId="77777777" w:rsidR="002A7A67" w:rsidRPr="00EA2442" w:rsidRDefault="002A7A67" w:rsidP="002A7A67">
                                  <w:pPr>
                                    <w:rPr>
                                      <w:sz w:val="6"/>
                                      <w:szCs w:val="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2A4A1" id="_x0000_s1027" type="#_x0000_t202" style="position:absolute;left:0;text-align:left;margin-left:-198.7pt;margin-top:29.2pt;width:432.5pt;height:57.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">
                      <v:textbox>
                        <w:txbxContent>
                          <w:p w14:paraId="45685623" w14:textId="07909BAC" w:rsidR="002A7A67" w:rsidRPr="00EA2442" w:rsidRDefault="002A7A67" w:rsidP="002A7A67">
                            <w:pPr>
                              <w:jc w:val="both"/>
                              <w:rPr>
                                <w:rFonts w:ascii="Century Gothic" w:hAnsi="Century Gothic" w:cs="Arial"/>
                                <w:sz w:val="4"/>
                                <w:szCs w:val="4"/>
                              </w:rPr>
                            </w:pPr>
                            <w:r w:rsidRPr="00627C92">
                              <w:rPr>
                                <w:rFonts w:ascii="Century Gothic" w:hAnsi="Century Gothic" w:cs="Arial"/>
                                <w:sz w:val="16"/>
                                <w:szCs w:val="16"/>
                              </w:rPr>
                              <w:t>ESTA HOJA DE FIRMAS PERTENECE</w:t>
                            </w:r>
                            <w:r w:rsidRPr="00EA2442">
                              <w:rPr>
                                <w:rFonts w:ascii="Century Gothic" w:hAnsi="Century Gothic" w:cs="Arial"/>
                                <w:sz w:val="10"/>
                                <w:szCs w:val="10"/>
                              </w:rPr>
                              <w:t>:</w:t>
                            </w:r>
                            <w:r w:rsidR="00EA2442" w:rsidRPr="00EA2442">
                              <w:rPr>
                                <w:rFonts w:ascii="Century Gothic" w:hAnsi="Century Gothic" w:cs="Arial"/>
                                <w:sz w:val="10"/>
                                <w:szCs w:val="10"/>
                              </w:rPr>
                              <w:t xml:space="preserve"> </w:t>
                            </w:r>
                            <w:r w:rsidR="00EA2442" w:rsidRPr="00EA2442">
                              <w:rPr>
                                <w:rFonts w:ascii="Century Gothic" w:hAnsi="Century Gothic"/>
                                <w:b/>
                                <w:sz w:val="18"/>
                                <w:szCs w:val="16"/>
                              </w:rPr>
                              <w:t>Proposición con carácter de punto de acuerdo a efecto de exhortar a la</w:t>
                            </w:r>
                            <w:r w:rsidR="00EA2442" w:rsidRPr="00EA2442">
                              <w:rPr>
                                <w:rFonts w:ascii="Century Gothic" w:hAnsi="Century Gothic"/>
                                <w:sz w:val="18"/>
                                <w:szCs w:val="16"/>
                              </w:rPr>
                              <w:t xml:space="preserve"> </w:t>
                            </w:r>
                            <w:r w:rsidR="00EA2442" w:rsidRPr="00EA2442">
                              <w:rPr>
                                <w:rFonts w:ascii="Century Gothic" w:hAnsi="Century Gothic"/>
                                <w:b/>
                                <w:bCs/>
                                <w:sz w:val="18"/>
                                <w:szCs w:val="16"/>
                              </w:rPr>
                              <w:t>Comisión Nacional del Agua</w:t>
                            </w:r>
                            <w:r w:rsidR="00F43283">
                              <w:rPr>
                                <w:rFonts w:ascii="Century Gothic" w:hAnsi="Century Gothic"/>
                                <w:b/>
                                <w:bCs/>
                                <w:sz w:val="18"/>
                                <w:szCs w:val="16"/>
                              </w:rPr>
                              <w:t>par</w:t>
                            </w:r>
                            <w:r w:rsidR="00EA2442" w:rsidRPr="00EA2442">
                              <w:rPr>
                                <w:rFonts w:ascii="Century Gothic" w:hAnsi="Century Gothic"/>
                                <w:b/>
                                <w:bCs/>
                                <w:sz w:val="18"/>
                                <w:szCs w:val="16"/>
                              </w:rPr>
                              <w:t xml:space="preserve"> a </w:t>
                            </w:r>
                            <w:r w:rsidR="00F43283" w:rsidRPr="00EA2442">
                              <w:rPr>
                                <w:rFonts w:ascii="Century Gothic" w:hAnsi="Century Gothic"/>
                                <w:b/>
                                <w:bCs/>
                                <w:sz w:val="18"/>
                                <w:szCs w:val="16"/>
                              </w:rPr>
                              <w:t>que coordine</w:t>
                            </w:r>
                            <w:r w:rsidR="00EA2442" w:rsidRPr="00EA2442">
                              <w:rPr>
                                <w:rFonts w:ascii="Century Gothic" w:hAnsi="Century Gothic"/>
                                <w:b/>
                                <w:bCs/>
                                <w:sz w:val="18"/>
                                <w:szCs w:val="16"/>
                              </w:rPr>
                              <w:t xml:space="preserve"> las acciones necesarias para el mantenimiento integral del Río Conchos</w:t>
                            </w:r>
                          </w:p>
                          <w:p w14:paraId="4EBD45FF" w14:textId="77777777" w:rsidR="002A7A67" w:rsidRPr="00EA2442" w:rsidRDefault="002A7A67" w:rsidP="002A7A67">
                            <w:pPr>
                              <w:jc w:val="both"/>
                              <w:rPr>
                                <w:rFonts w:ascii="Arial" w:hAnsi="Arial" w:cs="Arial"/>
                                <w:sz w:val="12"/>
                                <w:szCs w:val="12"/>
                              </w:rPr>
                            </w:pPr>
                          </w:p>
                          <w:p w14:paraId="4E3313D7" w14:textId="77777777" w:rsidR="002A7A67" w:rsidRPr="00EA2442" w:rsidRDefault="002A7A67" w:rsidP="002A7A67">
                            <w:pPr>
                              <w:spacing w:line="360" w:lineRule="auto"/>
                              <w:ind w:right="4"/>
                              <w:jc w:val="both"/>
                              <w:rPr>
                                <w:rFonts w:ascii="Arial" w:hAnsi="Arial" w:cs="Arial"/>
                                <w:sz w:val="6"/>
                                <w:szCs w:val="6"/>
                                <w:lang w:eastAsia="es-MX"/>
                              </w:rPr>
                            </w:pPr>
                            <w:r w:rsidRPr="00EA2442">
                              <w:rPr>
                                <w:rFonts w:ascii="Arial" w:hAnsi="Arial" w:cs="Arial"/>
                                <w:sz w:val="6"/>
                                <w:szCs w:val="6"/>
                                <w:lang w:eastAsia="es-MX"/>
                              </w:rPr>
                              <w:t xml:space="preserve"> </w:t>
                            </w:r>
                          </w:p>
                          <w:p w14:paraId="188CEE88" w14:textId="77777777" w:rsidR="002A7A67" w:rsidRPr="00EA2442" w:rsidRDefault="002A7A67" w:rsidP="002A7A67">
                            <w:pPr>
                              <w:jc w:val="both"/>
                              <w:rPr>
                                <w:rFonts w:ascii="Arial" w:hAnsi="Arial" w:cs="Arial"/>
                                <w:sz w:val="6"/>
                                <w:szCs w:val="6"/>
                              </w:rPr>
                            </w:pPr>
                          </w:p>
                          <w:p w14:paraId="71A79F8F" w14:textId="77777777" w:rsidR="002A7A67" w:rsidRPr="00EA2442" w:rsidRDefault="002A7A67" w:rsidP="002A7A67">
                            <w:pPr>
                              <w:rPr>
                                <w:sz w:val="6"/>
                                <w:szCs w:val="6"/>
                              </w:rPr>
                            </w:pPr>
                          </w:p>
                        </w:txbxContent>
                      </v:textbox>
                      <w10:wrap anchorx="margin"/>
                    </v:shape>
                  </w:pict>
                </mc:Fallback>
              </mc:AlternateContent>
            </w:r>
          </w:p>
          <w:p w14:paraId="07569602" w14:textId="77777777" w:rsidR="002A7A67" w:rsidRPr="00627C92" w:rsidRDefault="002A7A67" w:rsidP="00650508">
            <w:pPr>
              <w:autoSpaceDE w:val="0"/>
              <w:autoSpaceDN w:val="0"/>
              <w:adjustRightInd w:val="0"/>
              <w:spacing w:line="360" w:lineRule="auto"/>
              <w:jc w:val="center"/>
              <w:rPr>
                <w:rFonts w:ascii="Century Gothic" w:hAnsi="Century Gothic"/>
                <w:b/>
                <w:bCs/>
                <w:sz w:val="28"/>
                <w:szCs w:val="28"/>
              </w:rPr>
            </w:pPr>
          </w:p>
        </w:tc>
      </w:tr>
    </w:tbl>
    <w:p w14:paraId="78420EA5" w14:textId="77777777" w:rsidR="002A7A67" w:rsidRPr="00627C92" w:rsidRDefault="002A7A67" w:rsidP="002A7A67">
      <w:pPr>
        <w:rPr>
          <w:rFonts w:ascii="Century Gothic" w:hAnsi="Century Gothic" w:cs="Arial"/>
          <w:sz w:val="28"/>
          <w:szCs w:val="28"/>
        </w:rPr>
      </w:pPr>
      <w:r w:rsidRPr="00627C92">
        <w:rPr>
          <w:rFonts w:ascii="Century Gothic" w:hAnsi="Century Gothic" w:cs="Times New Roman"/>
          <w:b/>
          <w:bCs/>
          <w:sz w:val="28"/>
          <w:szCs w:val="28"/>
        </w:rPr>
        <w:tab/>
      </w:r>
    </w:p>
    <w:p w14:paraId="64D6E952" w14:textId="1DD1E513" w:rsidR="007F665E" w:rsidRPr="00D60EAA" w:rsidRDefault="007F665E" w:rsidP="00D60EAA"/>
    <w:sectPr w:rsidR="007F665E" w:rsidRPr="00D60EAA" w:rsidSect="00EC245F">
      <w:headerReference w:type="default" r:id="rId7"/>
      <w:pgSz w:w="12240" w:h="15840"/>
      <w:pgMar w:top="368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5703C" w14:textId="77777777" w:rsidR="00B50047" w:rsidRDefault="00B50047" w:rsidP="007F665E">
      <w:pPr>
        <w:spacing w:after="0" w:line="240" w:lineRule="auto"/>
      </w:pPr>
      <w:r>
        <w:separator/>
      </w:r>
    </w:p>
  </w:endnote>
  <w:endnote w:type="continuationSeparator" w:id="0">
    <w:p w14:paraId="46D14C25" w14:textId="77777777" w:rsidR="00B50047" w:rsidRDefault="00B50047"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9DC9F" w14:textId="77777777" w:rsidR="00B50047" w:rsidRDefault="00B50047" w:rsidP="007F665E">
      <w:pPr>
        <w:spacing w:after="0" w:line="240" w:lineRule="auto"/>
      </w:pPr>
      <w:r>
        <w:separator/>
      </w:r>
    </w:p>
  </w:footnote>
  <w:footnote w:type="continuationSeparator" w:id="0">
    <w:p w14:paraId="2DB50FD8" w14:textId="77777777" w:rsidR="00B50047" w:rsidRDefault="00B50047"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5ACEC4C7">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4740A"/>
    <w:multiLevelType w:val="hybridMultilevel"/>
    <w:tmpl w:val="F2F2B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064F1"/>
    <w:rsid w:val="00012EA5"/>
    <w:rsid w:val="00026FE6"/>
    <w:rsid w:val="00034AF4"/>
    <w:rsid w:val="00070D18"/>
    <w:rsid w:val="000B55FF"/>
    <w:rsid w:val="000F2A61"/>
    <w:rsid w:val="001911AA"/>
    <w:rsid w:val="001C3BAC"/>
    <w:rsid w:val="001E29E9"/>
    <w:rsid w:val="001E5423"/>
    <w:rsid w:val="00200DA8"/>
    <w:rsid w:val="00291896"/>
    <w:rsid w:val="002A7A67"/>
    <w:rsid w:val="003148B1"/>
    <w:rsid w:val="00326670"/>
    <w:rsid w:val="0034553F"/>
    <w:rsid w:val="00372758"/>
    <w:rsid w:val="003D3DCB"/>
    <w:rsid w:val="00444C92"/>
    <w:rsid w:val="00480B2B"/>
    <w:rsid w:val="004865CF"/>
    <w:rsid w:val="004C1D83"/>
    <w:rsid w:val="004C60C5"/>
    <w:rsid w:val="004D5B3F"/>
    <w:rsid w:val="004F4807"/>
    <w:rsid w:val="00561A86"/>
    <w:rsid w:val="00591536"/>
    <w:rsid w:val="0059206D"/>
    <w:rsid w:val="005E0DF5"/>
    <w:rsid w:val="005F7DB5"/>
    <w:rsid w:val="00622D0C"/>
    <w:rsid w:val="00652673"/>
    <w:rsid w:val="006A339C"/>
    <w:rsid w:val="006A4ED0"/>
    <w:rsid w:val="006C724F"/>
    <w:rsid w:val="006D5423"/>
    <w:rsid w:val="0070484A"/>
    <w:rsid w:val="00740750"/>
    <w:rsid w:val="007433E5"/>
    <w:rsid w:val="007659A7"/>
    <w:rsid w:val="007926CD"/>
    <w:rsid w:val="007C4444"/>
    <w:rsid w:val="007F665E"/>
    <w:rsid w:val="00804937"/>
    <w:rsid w:val="008818DB"/>
    <w:rsid w:val="008A616C"/>
    <w:rsid w:val="008D1EE4"/>
    <w:rsid w:val="008F5B89"/>
    <w:rsid w:val="008F6A06"/>
    <w:rsid w:val="00953B98"/>
    <w:rsid w:val="009715A5"/>
    <w:rsid w:val="009D0C71"/>
    <w:rsid w:val="00A02F09"/>
    <w:rsid w:val="00A31B60"/>
    <w:rsid w:val="00A4474A"/>
    <w:rsid w:val="00AA4289"/>
    <w:rsid w:val="00AD5B1C"/>
    <w:rsid w:val="00AF3AF7"/>
    <w:rsid w:val="00B50047"/>
    <w:rsid w:val="00BA39A1"/>
    <w:rsid w:val="00BA6F58"/>
    <w:rsid w:val="00BD0ED2"/>
    <w:rsid w:val="00C055B5"/>
    <w:rsid w:val="00C17A1B"/>
    <w:rsid w:val="00C73B8F"/>
    <w:rsid w:val="00CE5C19"/>
    <w:rsid w:val="00D03976"/>
    <w:rsid w:val="00D60EAA"/>
    <w:rsid w:val="00D65DAA"/>
    <w:rsid w:val="00D869C0"/>
    <w:rsid w:val="00DB3F45"/>
    <w:rsid w:val="00E30917"/>
    <w:rsid w:val="00EA2442"/>
    <w:rsid w:val="00EB012D"/>
    <w:rsid w:val="00EC245F"/>
    <w:rsid w:val="00ED0B4E"/>
    <w:rsid w:val="00F43283"/>
    <w:rsid w:val="00F45C76"/>
    <w:rsid w:val="00F66A52"/>
    <w:rsid w:val="00F85652"/>
    <w:rsid w:val="00FA32CC"/>
    <w:rsid w:val="00FF2D43"/>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A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EC245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EC245F"/>
    <w:rPr>
      <w:color w:val="0000FF"/>
      <w:u w:val="single"/>
    </w:rPr>
  </w:style>
  <w:style w:type="table" w:styleId="Tablaconcuadrcula">
    <w:name w:val="Table Grid"/>
    <w:basedOn w:val="Tablanormal"/>
    <w:uiPriority w:val="39"/>
    <w:rsid w:val="00EC2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A7A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58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1120</Words>
  <Characters>6162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2025-09-11T15:56:00Z</cp:lastPrinted>
  <dcterms:created xsi:type="dcterms:W3CDTF">2025-09-24T16:37:00Z</dcterms:created>
  <dcterms:modified xsi:type="dcterms:W3CDTF">2025-09-24T16:37:00Z</dcterms:modified>
</cp:coreProperties>
</file>