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551B9" w14:textId="77777777" w:rsidR="00433E42" w:rsidRDefault="00433E42">
      <w:pPr>
        <w:spacing w:line="360" w:lineRule="auto"/>
        <w:jc w:val="right"/>
        <w:rPr>
          <w:rFonts w:ascii="Avenir Next LT Pro" w:eastAsia="Calibri" w:hAnsi="Avenir Next LT Pro" w:cs="Arial"/>
          <w:sz w:val="24"/>
          <w:szCs w:val="24"/>
        </w:rPr>
      </w:pPr>
    </w:p>
    <w:p w14:paraId="222469CF" w14:textId="04069A97" w:rsidR="00034B83" w:rsidRDefault="00E54153">
      <w:pPr>
        <w:spacing w:line="360" w:lineRule="auto"/>
        <w:jc w:val="right"/>
        <w:rPr>
          <w:rFonts w:ascii="Avenir Next LT Pro" w:eastAsia="Calibri" w:hAnsi="Avenir Next LT Pro" w:cs="Arial"/>
          <w:sz w:val="24"/>
          <w:szCs w:val="24"/>
        </w:rPr>
      </w:pPr>
      <w:r>
        <w:rPr>
          <w:rFonts w:ascii="Avenir Next LT Pro" w:eastAsia="Calibri" w:hAnsi="Avenir Next LT Pro" w:cs="Arial"/>
          <w:sz w:val="24"/>
          <w:szCs w:val="24"/>
        </w:rPr>
        <w:t xml:space="preserve"> Chihuahua, Chihuahua a </w:t>
      </w:r>
      <w:r w:rsidR="00F71981">
        <w:rPr>
          <w:rFonts w:ascii="Avenir Next LT Pro" w:eastAsia="Calibri" w:hAnsi="Avenir Next LT Pro" w:cs="Arial"/>
          <w:sz w:val="24"/>
          <w:szCs w:val="24"/>
        </w:rPr>
        <w:t>1</w:t>
      </w:r>
      <w:r w:rsidR="00D00FB5">
        <w:rPr>
          <w:rFonts w:ascii="Avenir Next LT Pro" w:eastAsia="Calibri" w:hAnsi="Avenir Next LT Pro" w:cs="Arial"/>
          <w:sz w:val="24"/>
          <w:szCs w:val="24"/>
        </w:rPr>
        <w:t>8</w:t>
      </w:r>
      <w:r>
        <w:rPr>
          <w:rFonts w:ascii="Avenir Next LT Pro" w:eastAsia="Calibri" w:hAnsi="Avenir Next LT Pro" w:cs="Arial"/>
          <w:sz w:val="24"/>
          <w:szCs w:val="24"/>
        </w:rPr>
        <w:t xml:space="preserve"> de </w:t>
      </w:r>
      <w:proofErr w:type="gramStart"/>
      <w:r>
        <w:rPr>
          <w:rFonts w:ascii="Avenir Next LT Pro" w:eastAsia="Calibri" w:hAnsi="Avenir Next LT Pro" w:cs="Arial"/>
          <w:sz w:val="24"/>
          <w:szCs w:val="24"/>
        </w:rPr>
        <w:t>Septiembre</w:t>
      </w:r>
      <w:proofErr w:type="gramEnd"/>
      <w:r>
        <w:rPr>
          <w:rFonts w:ascii="Avenir Next LT Pro" w:eastAsia="Calibri" w:hAnsi="Avenir Next LT Pro" w:cs="Arial"/>
          <w:sz w:val="24"/>
          <w:szCs w:val="24"/>
        </w:rPr>
        <w:t xml:space="preserve"> del 2025</w:t>
      </w:r>
    </w:p>
    <w:p w14:paraId="1AF70864" w14:textId="77777777" w:rsidR="00433E42" w:rsidRDefault="00433E42">
      <w:pPr>
        <w:spacing w:line="360" w:lineRule="auto"/>
        <w:jc w:val="right"/>
        <w:rPr>
          <w:rFonts w:ascii="Avenir Next LT Pro" w:eastAsia="Calibri" w:hAnsi="Avenir Next LT Pro" w:cs="Arial"/>
          <w:sz w:val="24"/>
          <w:szCs w:val="24"/>
        </w:rPr>
      </w:pPr>
    </w:p>
    <w:p w14:paraId="182AE7D1" w14:textId="77777777" w:rsidR="00433E42" w:rsidRDefault="00433E42">
      <w:pPr>
        <w:spacing w:line="360" w:lineRule="auto"/>
        <w:jc w:val="right"/>
        <w:rPr>
          <w:rFonts w:ascii="Avenir Next LT Pro" w:eastAsia="Calibri" w:hAnsi="Avenir Next LT Pro" w:cs="Arial"/>
          <w:sz w:val="24"/>
          <w:szCs w:val="24"/>
        </w:rPr>
      </w:pPr>
    </w:p>
    <w:p w14:paraId="69FBE7CA" w14:textId="77777777" w:rsidR="00034B83" w:rsidRDefault="00E54153">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H. CONGRESO DEL ESTADO</w:t>
      </w:r>
    </w:p>
    <w:p w14:paraId="7FF8160F" w14:textId="77777777" w:rsidR="00034B83" w:rsidRDefault="00E54153">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P R E S E N T E.- </w:t>
      </w:r>
    </w:p>
    <w:p w14:paraId="33FC2AC1" w14:textId="77777777" w:rsidR="00433E42" w:rsidRDefault="00E54153" w:rsidP="00C11B99">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JOSÉ LUIS VILLALOBOS GARCÍA</w:t>
      </w:r>
      <w:r>
        <w:rPr>
          <w:rFonts w:ascii="Avenir Next LT Pro" w:eastAsia="Calibri" w:hAnsi="Avenir Next LT Pro" w:cs="Arial"/>
          <w:sz w:val="24"/>
          <w:szCs w:val="24"/>
        </w:rPr>
        <w:t xml:space="preserve">, Diputado de la Sexagésima Octava Legislatura del Honorable Congreso del Estado, integrante del Grupo Parlamentario del </w:t>
      </w:r>
      <w:r>
        <w:rPr>
          <w:rFonts w:ascii="Avenir Next LT Pro" w:eastAsia="Calibri" w:hAnsi="Avenir Next LT Pro" w:cs="Arial"/>
          <w:sz w:val="24"/>
          <w:szCs w:val="24"/>
        </w:rPr>
        <w:t>Partido Revolucionario Institucional con fundamento en lo que dispone los artículos 68, fracción I de la Constitución Política del Estado Libre y Soberano de Chihuahua 167, fracción I, 168, 168 BIS y 170 de la Ley Orgánica del Poder Legislativo, 2, fracció</w:t>
      </w:r>
      <w:r>
        <w:rPr>
          <w:rFonts w:ascii="Avenir Next LT Pro" w:eastAsia="Calibri" w:hAnsi="Avenir Next LT Pro" w:cs="Arial"/>
          <w:sz w:val="24"/>
          <w:szCs w:val="24"/>
        </w:rPr>
        <w:t>n IV, 75, 76, fracción V, 77 y 102 del Reglamento Interior y de Prácticas Parlamentarias del Poder Legislativo, y demás relativos comparezco ante esta Honorable Soberanía, a fin de presentar</w:t>
      </w:r>
      <w:r>
        <w:rPr>
          <w:rFonts w:ascii="Avenir Next LT Pro" w:eastAsia="Calibri" w:hAnsi="Avenir Next LT Pro" w:cs="Arial"/>
          <w:b/>
          <w:bCs/>
          <w:sz w:val="24"/>
          <w:szCs w:val="24"/>
        </w:rPr>
        <w:t>; INICIATIVA CON CARÁCTER DE DECRETO A EFECTO</w:t>
      </w:r>
      <w:bookmarkStart w:id="0" w:name="_Hlk196247125"/>
      <w:r>
        <w:rPr>
          <w:rFonts w:ascii="Avenir Next LT Pro" w:eastAsia="Calibri" w:hAnsi="Avenir Next LT Pro" w:cs="Arial"/>
          <w:b/>
          <w:bCs/>
          <w:sz w:val="24"/>
          <w:szCs w:val="24"/>
        </w:rPr>
        <w:t xml:space="preserve"> DE REFORMAR </w:t>
      </w:r>
      <w:r w:rsidR="00E83489">
        <w:rPr>
          <w:rFonts w:ascii="Avenir Next LT Pro" w:eastAsia="Calibri" w:hAnsi="Avenir Next LT Pro" w:cs="Arial"/>
          <w:b/>
          <w:bCs/>
          <w:sz w:val="24"/>
          <w:szCs w:val="24"/>
        </w:rPr>
        <w:t>Y</w:t>
      </w:r>
      <w:r>
        <w:rPr>
          <w:rFonts w:ascii="Avenir Next LT Pro" w:eastAsia="Calibri" w:hAnsi="Avenir Next LT Pro" w:cs="Arial"/>
          <w:b/>
          <w:bCs/>
          <w:sz w:val="24"/>
          <w:szCs w:val="24"/>
        </w:rPr>
        <w:t xml:space="preserve"> ADICIO</w:t>
      </w:r>
      <w:r>
        <w:rPr>
          <w:rFonts w:ascii="Avenir Next LT Pro" w:eastAsia="Calibri" w:hAnsi="Avenir Next LT Pro" w:cs="Arial"/>
          <w:b/>
          <w:bCs/>
          <w:sz w:val="24"/>
          <w:szCs w:val="24"/>
        </w:rPr>
        <w:t xml:space="preserve">NAR LA LEY DE CAMBIO CLIMÁTICO DEL ESTADO DE CHIHUAHUA; EN MATERIA DE </w:t>
      </w:r>
      <w:bookmarkEnd w:id="0"/>
      <w:r>
        <w:rPr>
          <w:rFonts w:ascii="Avenir Next LT Pro" w:eastAsia="Calibri" w:hAnsi="Avenir Next LT Pro" w:cs="Arial"/>
          <w:b/>
          <w:bCs/>
          <w:sz w:val="24"/>
          <w:szCs w:val="24"/>
        </w:rPr>
        <w:t xml:space="preserve">PARTICIPACIÓN SOCIAL INFORMADA. </w:t>
      </w:r>
    </w:p>
    <w:p w14:paraId="3C1D035A" w14:textId="2031DD1B" w:rsidR="00034B83" w:rsidRPr="00C11B99" w:rsidRDefault="00E54153" w:rsidP="00C11B99">
      <w:pPr>
        <w:spacing w:line="360" w:lineRule="auto"/>
        <w:jc w:val="both"/>
        <w:rPr>
          <w:rFonts w:ascii="Avenir Next LT Pro" w:eastAsia="Calibri" w:hAnsi="Avenir Next LT Pro" w:cs="Arial"/>
          <w:b/>
          <w:bCs/>
          <w:sz w:val="24"/>
          <w:szCs w:val="24"/>
        </w:rPr>
      </w:pPr>
      <w:r>
        <w:rPr>
          <w:rFonts w:ascii="Avenir Next LT Pro" w:eastAsia="Calibri" w:hAnsi="Avenir Next LT Pro" w:cs="Arial"/>
          <w:sz w:val="24"/>
          <w:szCs w:val="24"/>
        </w:rPr>
        <w:t xml:space="preserve">Lo anterior </w:t>
      </w:r>
      <w:r>
        <w:rPr>
          <w:rFonts w:ascii="Avenir Next LT Pro" w:eastAsia="Verdana" w:hAnsi="Avenir Next LT Pro" w:cs="Arial"/>
          <w:color w:val="000000"/>
          <w:sz w:val="24"/>
          <w:szCs w:val="24"/>
        </w:rPr>
        <w:t>por los motivos y fundamentos que a continuación se expresan</w:t>
      </w:r>
      <w:r w:rsidR="00C11B99">
        <w:rPr>
          <w:rFonts w:ascii="Avenir Next LT Pro" w:eastAsia="Verdana" w:hAnsi="Avenir Next LT Pro" w:cs="Arial"/>
          <w:color w:val="000000"/>
          <w:sz w:val="24"/>
          <w:szCs w:val="24"/>
        </w:rPr>
        <w:t>:</w:t>
      </w:r>
    </w:p>
    <w:p w14:paraId="401676D3" w14:textId="77777777" w:rsidR="00034B83" w:rsidRDefault="00E54153">
      <w:pPr>
        <w:widowControl w:val="0"/>
        <w:spacing w:line="360" w:lineRule="auto"/>
        <w:jc w:val="center"/>
        <w:rPr>
          <w:rFonts w:ascii="Avenir Next LT Pro" w:eastAsia="Calibri" w:hAnsi="Avenir Next LT Pro"/>
          <w:sz w:val="24"/>
          <w:szCs w:val="24"/>
        </w:rPr>
      </w:pPr>
      <w:r>
        <w:rPr>
          <w:rFonts w:ascii="Avenir Next LT Pro" w:eastAsia="Verdana" w:hAnsi="Avenir Next LT Pro" w:cs="Arial"/>
          <w:b/>
          <w:color w:val="000000"/>
          <w:sz w:val="24"/>
          <w:szCs w:val="24"/>
        </w:rPr>
        <w:t>EXPOSICIÓN DE MOTIVOS</w:t>
      </w:r>
    </w:p>
    <w:p w14:paraId="4FACF3E4" w14:textId="77777777" w:rsidR="00E83489" w:rsidRPr="00E83489" w:rsidRDefault="00E83489" w:rsidP="00E83489">
      <w:pPr>
        <w:spacing w:line="360" w:lineRule="auto"/>
        <w:jc w:val="both"/>
        <w:rPr>
          <w:rFonts w:ascii="Avenir Next LT Pro" w:eastAsia="Calibri" w:hAnsi="Avenir Next LT Pro"/>
          <w:sz w:val="24"/>
          <w:szCs w:val="24"/>
        </w:rPr>
      </w:pPr>
      <w:r w:rsidRPr="00E83489">
        <w:rPr>
          <w:rFonts w:ascii="Avenir Next LT Pro" w:eastAsia="Calibri" w:hAnsi="Avenir Next LT Pro"/>
          <w:sz w:val="24"/>
          <w:szCs w:val="24"/>
        </w:rPr>
        <w:t xml:space="preserve">El cambio climático se define como la alteración de largo plazo en las temperaturas y en los patrones meteorológicos del planeta. Mientras que en épocas pasadas estas fluctuaciones obedecían a factores naturales —variaciones </w:t>
      </w:r>
      <w:r w:rsidRPr="00E83489">
        <w:rPr>
          <w:rFonts w:ascii="Avenir Next LT Pro" w:eastAsia="Calibri" w:hAnsi="Avenir Next LT Pro"/>
          <w:sz w:val="24"/>
          <w:szCs w:val="24"/>
        </w:rPr>
        <w:lastRenderedPageBreak/>
        <w:t>en la actividad solar o erupciones volcánicas—, desde el siglo XIX las actividades humanas se han convertido en el motor dominante del fenómeno a través de la quema de combustibles fósiles (carbón, petróleo y gas), proceso que libera gases de efecto invernadero y eleva la temperatura global.</w:t>
      </w:r>
    </w:p>
    <w:p w14:paraId="39155CFA" w14:textId="77777777" w:rsidR="00E83489" w:rsidRPr="00E83489" w:rsidRDefault="00E83489" w:rsidP="00E83489">
      <w:pPr>
        <w:spacing w:line="360" w:lineRule="auto"/>
        <w:jc w:val="both"/>
        <w:rPr>
          <w:rFonts w:ascii="Avenir Next LT Pro" w:eastAsia="Calibri" w:hAnsi="Avenir Next LT Pro"/>
          <w:sz w:val="24"/>
          <w:szCs w:val="24"/>
        </w:rPr>
      </w:pPr>
      <w:r w:rsidRPr="00E83489">
        <w:rPr>
          <w:rFonts w:ascii="Avenir Next LT Pro" w:eastAsia="Calibri" w:hAnsi="Avenir Next LT Pro"/>
          <w:sz w:val="24"/>
          <w:szCs w:val="24"/>
        </w:rPr>
        <w:t>México, y de manera muy particular la región norte, ya experimenta impactos directos y medibles del cambio climático. La Sexta Comunicación Nacional y Segundo Reporte Bienal de Actualización que México presentó ante la Convención Marco de las Naciones Unidas sobre el Cambio Climático junto con los últimos informes del panel Intergubernamental del Cambio Climático, identifican a Chihuahua como una de las entidades con mayor exposición a los siguientes efectos:</w:t>
      </w:r>
      <w:r w:rsidRPr="00E83489">
        <w:rPr>
          <w:rFonts w:ascii="Avenir Next LT Pro" w:eastAsia="Calibri" w:hAnsi="Avenir Next LT Pro"/>
          <w:sz w:val="24"/>
          <w:szCs w:val="24"/>
          <w:vertAlign w:val="superscript"/>
        </w:rPr>
        <w:footnoteReference w:id="1"/>
      </w:r>
    </w:p>
    <w:p w14:paraId="039CB2EC" w14:textId="77777777" w:rsidR="00E83489" w:rsidRPr="00E83489" w:rsidRDefault="00E83489" w:rsidP="006A3A46">
      <w:pPr>
        <w:spacing w:line="360" w:lineRule="auto"/>
        <w:ind w:left="426"/>
        <w:jc w:val="both"/>
        <w:rPr>
          <w:rFonts w:ascii="Avenir Next LT Pro" w:eastAsia="Calibri" w:hAnsi="Avenir Next LT Pro"/>
          <w:sz w:val="24"/>
          <w:szCs w:val="24"/>
        </w:rPr>
      </w:pPr>
      <w:r w:rsidRPr="00E83489">
        <w:rPr>
          <w:rFonts w:ascii="Avenir Next LT Pro" w:eastAsia="Calibri" w:hAnsi="Avenir Next LT Pro"/>
          <w:sz w:val="24"/>
          <w:szCs w:val="24"/>
        </w:rPr>
        <w:t>• Desertificación acelerada: pérdida de suelo fértil, desecamiento de ríos y arroyos y descenso de los mantos freáticos, con repercusiones severas en las actividades agrícolas y ganaderas.</w:t>
      </w:r>
    </w:p>
    <w:p w14:paraId="18848CF7" w14:textId="2AE56D45" w:rsidR="00275957" w:rsidRDefault="00E83489" w:rsidP="006A3A46">
      <w:pPr>
        <w:spacing w:line="360" w:lineRule="auto"/>
        <w:ind w:left="426"/>
        <w:jc w:val="both"/>
        <w:rPr>
          <w:rFonts w:ascii="Avenir Next LT Pro" w:eastAsia="Calibri" w:hAnsi="Avenir Next LT Pro"/>
          <w:sz w:val="24"/>
          <w:szCs w:val="24"/>
        </w:rPr>
      </w:pPr>
      <w:r w:rsidRPr="00E83489">
        <w:rPr>
          <w:rFonts w:ascii="Avenir Next LT Pro" w:eastAsia="Calibri" w:hAnsi="Avenir Next LT Pro"/>
          <w:sz w:val="24"/>
          <w:szCs w:val="24"/>
        </w:rPr>
        <w:t xml:space="preserve">•Cambios en los </w:t>
      </w:r>
      <w:r w:rsidR="00275957">
        <w:rPr>
          <w:rFonts w:ascii="Avenir Next LT Pro" w:eastAsia="Calibri" w:hAnsi="Avenir Next LT Pro"/>
          <w:sz w:val="24"/>
          <w:szCs w:val="24"/>
        </w:rPr>
        <w:t xml:space="preserve">patrones </w:t>
      </w:r>
      <w:r w:rsidRPr="00E83489">
        <w:rPr>
          <w:rFonts w:ascii="Avenir Next LT Pro" w:eastAsia="Calibri" w:hAnsi="Avenir Next LT Pro"/>
          <w:sz w:val="24"/>
          <w:szCs w:val="24"/>
        </w:rPr>
        <w:t>de lluvia: precipitaciones cada vez más torrenciales que aumentan el riesgo de inundaciones urbanas y la erosión de suelos rurales.</w:t>
      </w:r>
    </w:p>
    <w:p w14:paraId="7282ACC7" w14:textId="77777777" w:rsidR="00E83489" w:rsidRPr="00E83489" w:rsidRDefault="00E83489" w:rsidP="006A3A46">
      <w:pPr>
        <w:spacing w:line="360" w:lineRule="auto"/>
        <w:ind w:left="426"/>
        <w:jc w:val="both"/>
        <w:rPr>
          <w:rFonts w:ascii="Avenir Next LT Pro" w:eastAsia="Calibri" w:hAnsi="Avenir Next LT Pro"/>
          <w:sz w:val="24"/>
          <w:szCs w:val="24"/>
        </w:rPr>
      </w:pPr>
      <w:r w:rsidRPr="00E83489">
        <w:rPr>
          <w:rFonts w:ascii="Avenir Next LT Pro" w:eastAsia="Calibri" w:hAnsi="Avenir Next LT Pro"/>
          <w:sz w:val="24"/>
          <w:szCs w:val="24"/>
        </w:rPr>
        <w:t>• Olas de calor más largas y tempranas: temperaturas extremas que elevan la demanda de energía y los casos de golpe de calor.</w:t>
      </w:r>
    </w:p>
    <w:p w14:paraId="1A2B388B" w14:textId="77777777" w:rsidR="00E83489" w:rsidRPr="00E83489" w:rsidRDefault="00E83489" w:rsidP="006A3A46">
      <w:pPr>
        <w:spacing w:line="360" w:lineRule="auto"/>
        <w:ind w:left="426"/>
        <w:jc w:val="both"/>
        <w:rPr>
          <w:rFonts w:ascii="Avenir Next LT Pro" w:eastAsia="Calibri" w:hAnsi="Avenir Next LT Pro"/>
          <w:sz w:val="24"/>
          <w:szCs w:val="24"/>
        </w:rPr>
      </w:pPr>
      <w:r w:rsidRPr="00E83489">
        <w:rPr>
          <w:rFonts w:ascii="Avenir Next LT Pro" w:eastAsia="Calibri" w:hAnsi="Avenir Next LT Pro"/>
          <w:sz w:val="24"/>
          <w:szCs w:val="24"/>
        </w:rPr>
        <w:t>• Pérdida acelerada de bosques y vegetación: mayor frecuencia e intensidad de incendios forestales asociada al alza térmica y a la sequía.</w:t>
      </w:r>
    </w:p>
    <w:p w14:paraId="0724F5DB" w14:textId="77777777" w:rsidR="00E83489" w:rsidRPr="00E83489" w:rsidRDefault="00E83489" w:rsidP="00E83489">
      <w:pPr>
        <w:spacing w:line="360" w:lineRule="auto"/>
        <w:jc w:val="both"/>
        <w:rPr>
          <w:rFonts w:ascii="Avenir Next LT Pro" w:eastAsia="Calibri" w:hAnsi="Avenir Next LT Pro"/>
          <w:sz w:val="24"/>
          <w:szCs w:val="24"/>
        </w:rPr>
      </w:pPr>
      <w:r w:rsidRPr="00E83489">
        <w:rPr>
          <w:rFonts w:ascii="Avenir Next LT Pro" w:eastAsia="Calibri" w:hAnsi="Avenir Next LT Pro"/>
          <w:sz w:val="24"/>
          <w:szCs w:val="24"/>
        </w:rPr>
        <w:lastRenderedPageBreak/>
        <w:t xml:space="preserve">Frente a este escenario, la comunidad internacional ha desarrollado un andamiaje normativo que coloca el acceso a la información, la participación pública y la justicia ambiental como pilares de la acción climática. </w:t>
      </w:r>
    </w:p>
    <w:p w14:paraId="2FF87F5E" w14:textId="77777777" w:rsidR="00E83489" w:rsidRPr="00E83489" w:rsidRDefault="00E83489" w:rsidP="00E83489">
      <w:pPr>
        <w:spacing w:line="360" w:lineRule="auto"/>
        <w:jc w:val="both"/>
        <w:rPr>
          <w:rFonts w:ascii="Avenir Next LT Pro" w:eastAsia="Calibri" w:hAnsi="Avenir Next LT Pro"/>
          <w:sz w:val="24"/>
          <w:szCs w:val="24"/>
        </w:rPr>
      </w:pPr>
      <w:r w:rsidRPr="00E83489">
        <w:rPr>
          <w:rFonts w:ascii="Avenir Next LT Pro" w:eastAsia="Calibri" w:hAnsi="Avenir Next LT Pro"/>
          <w:sz w:val="24"/>
          <w:szCs w:val="24"/>
        </w:rPr>
        <w:t xml:space="preserve">El Convenio Marco de las Naciones Unidas sobre Cambio Climático y su Acuerdo de París obligan a los Estados Parte a </w:t>
      </w:r>
      <w:r w:rsidRPr="00E83489">
        <w:rPr>
          <w:rFonts w:ascii="Avenir Next LT Pro" w:eastAsia="Calibri" w:hAnsi="Avenir Next LT Pro"/>
          <w:b/>
          <w:bCs/>
          <w:sz w:val="24"/>
          <w:szCs w:val="24"/>
        </w:rPr>
        <w:t>“promover la educación, la capacitación y la concienciación pública”</w:t>
      </w:r>
      <w:r w:rsidRPr="00E83489">
        <w:rPr>
          <w:rFonts w:ascii="Avenir Next LT Pro" w:eastAsia="Calibri" w:hAnsi="Avenir Next LT Pro"/>
          <w:sz w:val="24"/>
          <w:szCs w:val="24"/>
        </w:rPr>
        <w:t xml:space="preserve"> y a garantizar la libre circulación de datos científicos y técnicos. </w:t>
      </w:r>
    </w:p>
    <w:p w14:paraId="52269EAC" w14:textId="6CAAE7B1" w:rsidR="00E83489" w:rsidRPr="00E83489" w:rsidRDefault="00E83489" w:rsidP="00E83489">
      <w:pPr>
        <w:spacing w:line="360" w:lineRule="auto"/>
        <w:jc w:val="both"/>
        <w:rPr>
          <w:rFonts w:ascii="Avenir Next LT Pro" w:eastAsia="Calibri" w:hAnsi="Avenir Next LT Pro"/>
          <w:sz w:val="24"/>
          <w:szCs w:val="24"/>
        </w:rPr>
      </w:pPr>
      <w:r w:rsidRPr="00433E42">
        <w:rPr>
          <w:rFonts w:ascii="Avenir Next LT Pro" w:eastAsia="Calibri" w:hAnsi="Avenir Next LT Pro"/>
          <w:b/>
          <w:bCs/>
          <w:sz w:val="24"/>
          <w:szCs w:val="24"/>
        </w:rPr>
        <w:t>El Acuerdo de Escazú</w:t>
      </w:r>
      <w:r w:rsidRPr="00E83489">
        <w:rPr>
          <w:rFonts w:ascii="Avenir Next LT Pro" w:eastAsia="Calibri" w:hAnsi="Avenir Next LT Pro"/>
          <w:sz w:val="24"/>
          <w:szCs w:val="24"/>
        </w:rPr>
        <w:t xml:space="preserve">, también conocido en algunos ámbitos como “Acuerdo de Iguazú” — </w:t>
      </w:r>
      <w:r w:rsidRPr="00433E42">
        <w:rPr>
          <w:rFonts w:ascii="Avenir Next LT Pro" w:eastAsia="Calibri" w:hAnsi="Avenir Next LT Pro"/>
          <w:b/>
          <w:bCs/>
          <w:sz w:val="24"/>
          <w:szCs w:val="24"/>
        </w:rPr>
        <w:t>Acuerdo Regional sobre Acceso a la Información, la Participación Pública y el Acceso a la Justicia en Asuntos Ambientales en América Latina y el Caribe</w:t>
      </w:r>
      <w:r w:rsidRPr="00E83489">
        <w:rPr>
          <w:rFonts w:ascii="Avenir Next LT Pro" w:eastAsia="Calibri" w:hAnsi="Avenir Next LT Pro"/>
          <w:sz w:val="24"/>
          <w:szCs w:val="24"/>
        </w:rPr>
        <w:t>—,</w:t>
      </w:r>
      <w:r w:rsidR="009C6B78" w:rsidRPr="00E83489">
        <w:rPr>
          <w:rFonts w:ascii="Avenir Next LT Pro" w:eastAsia="Calibri" w:hAnsi="Avenir Next LT Pro"/>
          <w:sz w:val="24"/>
          <w:szCs w:val="24"/>
          <w:vertAlign w:val="superscript"/>
        </w:rPr>
        <w:footnoteReference w:id="2"/>
      </w:r>
      <w:r w:rsidRPr="00E83489">
        <w:rPr>
          <w:rFonts w:ascii="Avenir Next LT Pro" w:eastAsia="Calibri" w:hAnsi="Avenir Next LT Pro"/>
          <w:sz w:val="24"/>
          <w:szCs w:val="24"/>
        </w:rPr>
        <w:t xml:space="preserve"> representa un instrumento fundamental para garantizar el acceso efectivo a la información ambiental, la participación ciudadana en la toma de decisiones y el acceso a la justicia en asuntos ambientales en América Latina y el Caribe. Este tratado promueve la cooperación regional y el fortalecimiento de capacidades institucionales, asegurando el derecho de todas las personas—tanto presentes como futuras—a disfrutar de un entorno sano y a avanzar hacia el desarrollo sostenible.</w:t>
      </w:r>
    </w:p>
    <w:p w14:paraId="2EA1FFBB" w14:textId="77777777" w:rsidR="00E83489" w:rsidRPr="00E83489" w:rsidRDefault="00E83489" w:rsidP="00E83489">
      <w:pPr>
        <w:spacing w:line="360" w:lineRule="auto"/>
        <w:jc w:val="both"/>
        <w:rPr>
          <w:rFonts w:ascii="Avenir Next LT Pro" w:eastAsia="Calibri" w:hAnsi="Avenir Next LT Pro"/>
          <w:sz w:val="24"/>
          <w:szCs w:val="24"/>
        </w:rPr>
      </w:pPr>
      <w:r w:rsidRPr="00E83489">
        <w:rPr>
          <w:rFonts w:ascii="Avenir Next LT Pro" w:eastAsia="Calibri" w:hAnsi="Avenir Next LT Pro"/>
          <w:sz w:val="24"/>
          <w:szCs w:val="24"/>
        </w:rPr>
        <w:t xml:space="preserve">A través de mecanismos concretos, el Acuerdo de Escazú eleva estos derechos al rango de garantías fundamentales: el artículo 5 establece la obligación de difundir información ambiental en formatos abiertos, gratuitos y accesibles; el artículo 7 refuerza la participación pública en la creación de políticas y normativas; y el artículo 8 asegura el acceso a la justicia ambiental, incluyendo principios como la carga dinámica de la prueba y el enfoque precautorio. De esta manera, el </w:t>
      </w:r>
      <w:r w:rsidRPr="00E83489">
        <w:rPr>
          <w:rFonts w:ascii="Avenir Next LT Pro" w:eastAsia="Calibri" w:hAnsi="Avenir Next LT Pro"/>
          <w:sz w:val="24"/>
          <w:szCs w:val="24"/>
        </w:rPr>
        <w:lastRenderedPageBreak/>
        <w:t>acuerdo no solo armoniza los compromisos internacionales en materia ambiental, sino que los incorpora como derechos humanos esenciales para la región.</w:t>
      </w:r>
    </w:p>
    <w:p w14:paraId="17DC7B35" w14:textId="77777777" w:rsidR="00E83489" w:rsidRPr="00E83489" w:rsidRDefault="00E83489" w:rsidP="00E83489">
      <w:pPr>
        <w:spacing w:line="360" w:lineRule="auto"/>
        <w:jc w:val="both"/>
        <w:rPr>
          <w:rFonts w:ascii="Avenir Next LT Pro" w:eastAsia="Calibri" w:hAnsi="Avenir Next LT Pro"/>
          <w:sz w:val="24"/>
          <w:szCs w:val="24"/>
        </w:rPr>
      </w:pPr>
      <w:r w:rsidRPr="00433E42">
        <w:rPr>
          <w:rFonts w:ascii="Avenir Next LT Pro" w:eastAsia="Calibri" w:hAnsi="Avenir Next LT Pro"/>
          <w:b/>
          <w:bCs/>
          <w:sz w:val="24"/>
          <w:szCs w:val="24"/>
        </w:rPr>
        <w:t>La Agenda 2030</w:t>
      </w:r>
      <w:r w:rsidRPr="00E83489">
        <w:rPr>
          <w:rFonts w:ascii="Avenir Next LT Pro" w:eastAsia="Calibri" w:hAnsi="Avenir Next LT Pro"/>
          <w:sz w:val="24"/>
          <w:szCs w:val="24"/>
        </w:rPr>
        <w:t xml:space="preserve">, mediante los Objetivos de Desarrollo Sostenible 13 y 16, insiste en la necesidad de instituciones transparentes y de una ciudadanía vigilante. Igualmente, </w:t>
      </w:r>
      <w:r w:rsidRPr="00433E42">
        <w:rPr>
          <w:rFonts w:ascii="Avenir Next LT Pro" w:eastAsia="Calibri" w:hAnsi="Avenir Next LT Pro"/>
          <w:b/>
          <w:bCs/>
          <w:sz w:val="24"/>
          <w:szCs w:val="24"/>
        </w:rPr>
        <w:t>el Principio 10 de la Declaración de Río</w:t>
      </w:r>
      <w:r w:rsidRPr="00E83489">
        <w:rPr>
          <w:rFonts w:ascii="Avenir Next LT Pro" w:eastAsia="Calibri" w:hAnsi="Avenir Next LT Pro"/>
          <w:sz w:val="24"/>
          <w:szCs w:val="24"/>
        </w:rPr>
        <w:t xml:space="preserve"> (1992) —reconocido como vinculante por la Corte Interamericana de Derechos Humanos— subraya que la mejor manera de abordar los retos ambientales es con la participación de todos los ciudadanos interesados.</w:t>
      </w:r>
    </w:p>
    <w:p w14:paraId="006F64AB" w14:textId="738769C8" w:rsidR="00E83489" w:rsidRPr="00E83489" w:rsidRDefault="00E83489" w:rsidP="00E83489">
      <w:pPr>
        <w:spacing w:line="360" w:lineRule="auto"/>
        <w:jc w:val="both"/>
        <w:rPr>
          <w:rFonts w:ascii="Avenir Next LT Pro" w:eastAsia="Calibri" w:hAnsi="Avenir Next LT Pro"/>
          <w:sz w:val="24"/>
          <w:szCs w:val="24"/>
        </w:rPr>
      </w:pPr>
      <w:r w:rsidRPr="00E83489">
        <w:rPr>
          <w:rFonts w:ascii="Avenir Next LT Pro" w:eastAsia="Calibri" w:hAnsi="Avenir Next LT Pro"/>
          <w:sz w:val="24"/>
          <w:szCs w:val="24"/>
        </w:rPr>
        <w:t xml:space="preserve">Estas obligaciones internacionales se reflejan en el marco constitucional mexicano. El artículo 1° consagra el principio </w:t>
      </w:r>
      <w:proofErr w:type="spellStart"/>
      <w:r w:rsidRPr="00E83489">
        <w:rPr>
          <w:rFonts w:ascii="Avenir Next LT Pro" w:eastAsia="Calibri" w:hAnsi="Avenir Next LT Pro"/>
          <w:sz w:val="24"/>
          <w:szCs w:val="24"/>
        </w:rPr>
        <w:t>pro</w:t>
      </w:r>
      <w:proofErr w:type="spellEnd"/>
      <w:r w:rsidRPr="00E83489">
        <w:rPr>
          <w:rFonts w:ascii="Avenir Next LT Pro" w:eastAsia="Calibri" w:hAnsi="Avenir Next LT Pro"/>
          <w:sz w:val="24"/>
          <w:szCs w:val="24"/>
        </w:rPr>
        <w:t xml:space="preserve"> persona y la supremacía de los tratados en materia de derechos humanos; el 4° reconoce el derecho de toda persona a un medio ambiente sano; el 6° garantiza el acceso a la información; y el 17 tutela el acceso a la justicia. En ese mismo sentido, la Ley General de Cambio Climático, la Ley General de Transparencia y Acceso a la Información Pública y la Ley General del Equilibrio Ecológico y la Protección al Ambiente obligan a las entidades federativas a generar, actualizar y publicar datos ambientales, y a establecer mecanismos de participación y justicia ambiental.</w:t>
      </w:r>
    </w:p>
    <w:p w14:paraId="4C75A161" w14:textId="4046362A" w:rsidR="00E83489" w:rsidRPr="00E83489" w:rsidRDefault="00E83489" w:rsidP="00E83489">
      <w:pPr>
        <w:spacing w:line="360" w:lineRule="auto"/>
        <w:jc w:val="both"/>
        <w:rPr>
          <w:rFonts w:ascii="Avenir Next LT Pro" w:eastAsia="Calibri" w:hAnsi="Avenir Next LT Pro"/>
          <w:sz w:val="24"/>
          <w:szCs w:val="24"/>
        </w:rPr>
      </w:pPr>
      <w:r w:rsidRPr="00E83489">
        <w:rPr>
          <w:rFonts w:ascii="Avenir Next LT Pro" w:eastAsia="Calibri" w:hAnsi="Avenir Next LT Pro"/>
          <w:sz w:val="24"/>
          <w:szCs w:val="24"/>
        </w:rPr>
        <w:t>En el ámbito local, la Constitución Política del Estado de Chihuahua acoge y amplía dichos compromisos, y su Ley de Cambio Climático ya contempla metas de mitigación y adaptación. No obstante, persisten vacíos concretos en materia de transparencia climática</w:t>
      </w:r>
      <w:r w:rsidR="006A3A46">
        <w:rPr>
          <w:rFonts w:ascii="Avenir Next LT Pro" w:eastAsia="Calibri" w:hAnsi="Avenir Next LT Pro"/>
          <w:sz w:val="24"/>
          <w:szCs w:val="24"/>
        </w:rPr>
        <w:t xml:space="preserve"> </w:t>
      </w:r>
      <w:r w:rsidR="006A3A46" w:rsidRPr="00E83489">
        <w:rPr>
          <w:rFonts w:ascii="Avenir Next LT Pro" w:eastAsia="Calibri" w:hAnsi="Avenir Next LT Pro"/>
          <w:sz w:val="24"/>
          <w:szCs w:val="24"/>
        </w:rPr>
        <w:t xml:space="preserve">y </w:t>
      </w:r>
      <w:r w:rsidRPr="00E83489">
        <w:rPr>
          <w:rFonts w:ascii="Avenir Next LT Pro" w:eastAsia="Calibri" w:hAnsi="Avenir Next LT Pro"/>
          <w:sz w:val="24"/>
          <w:szCs w:val="24"/>
        </w:rPr>
        <w:t>participación ciudadana, lo que hace necesario adecuar la legislación estatal para dar plena eficacia a los derechos reconocidos en ambos niveles constitucionales.</w:t>
      </w:r>
    </w:p>
    <w:p w14:paraId="57BCD4FD" w14:textId="77777777" w:rsidR="00E83489" w:rsidRPr="00E83489" w:rsidRDefault="00E83489" w:rsidP="00E83489">
      <w:pPr>
        <w:spacing w:line="360" w:lineRule="auto"/>
        <w:jc w:val="both"/>
        <w:rPr>
          <w:rFonts w:ascii="Avenir Next LT Pro" w:eastAsia="Calibri" w:hAnsi="Avenir Next LT Pro"/>
          <w:sz w:val="24"/>
          <w:szCs w:val="24"/>
        </w:rPr>
      </w:pPr>
      <w:r w:rsidRPr="00E83489">
        <w:rPr>
          <w:rFonts w:ascii="Avenir Next LT Pro" w:eastAsia="Calibri" w:hAnsi="Avenir Next LT Pro"/>
          <w:sz w:val="24"/>
          <w:szCs w:val="24"/>
        </w:rPr>
        <w:lastRenderedPageBreak/>
        <w:t xml:space="preserve">La publicación de datos climáticos en formatos comprensibles constituye la primera línea de defensa contra la incertidumbre y la desinformación. Inventarios de emisiones, mapas de riesgo, estudios de impacto ambiental, presupuestos y sentencias judiciales, cuando se ofrecen en archivos interoperables y con licencias libres, generan múltiples beneficios: la academia perfecciona modelos predictivos, el periodismo fiscaliza la obra pública, la iniciativa privada ajusta sus cadenas de suministro y las comunidades elaboran planes de contingencia. </w:t>
      </w:r>
    </w:p>
    <w:p w14:paraId="0243CF8C" w14:textId="77777777" w:rsidR="00E83489" w:rsidRPr="00E83489" w:rsidRDefault="00E83489" w:rsidP="00E83489">
      <w:pPr>
        <w:spacing w:line="360" w:lineRule="auto"/>
        <w:jc w:val="both"/>
        <w:rPr>
          <w:rFonts w:ascii="Avenir Next LT Pro" w:eastAsia="Calibri" w:hAnsi="Avenir Next LT Pro"/>
          <w:sz w:val="24"/>
          <w:szCs w:val="24"/>
        </w:rPr>
      </w:pPr>
      <w:r w:rsidRPr="00E83489">
        <w:rPr>
          <w:rFonts w:ascii="Avenir Next LT Pro" w:eastAsia="Calibri" w:hAnsi="Avenir Next LT Pro"/>
          <w:sz w:val="24"/>
          <w:szCs w:val="24"/>
        </w:rPr>
        <w:t>La participación social, robustecida por información transparente, disminuye los errores de política pública y otorga legitimidad a las decisiones climáticas. La experiencia del presupuesto participativo ambiental en Porto Alegre, Brasil, y la cogestión de áreas naturales protegidas en Costa Rica demuestran que la participación ciudadana desde el diagnóstico mejora los resultados, reduce costos de implementación y promueve la justicia ambiental a través de datos confiables.</w:t>
      </w:r>
    </w:p>
    <w:p w14:paraId="675DC0AA" w14:textId="7981FB0E" w:rsidR="006A3A46" w:rsidRPr="006A3A46" w:rsidRDefault="006A3A46" w:rsidP="006A3A46">
      <w:pPr>
        <w:spacing w:line="360" w:lineRule="auto"/>
        <w:jc w:val="both"/>
        <w:rPr>
          <w:rFonts w:ascii="Avenir Next LT Pro" w:eastAsia="Calibri" w:hAnsi="Avenir Next LT Pro"/>
          <w:sz w:val="24"/>
          <w:szCs w:val="24"/>
        </w:rPr>
      </w:pPr>
      <w:r>
        <w:rPr>
          <w:rFonts w:ascii="Avenir Next LT Pro" w:eastAsia="Calibri" w:hAnsi="Avenir Next LT Pro"/>
          <w:sz w:val="24"/>
          <w:szCs w:val="24"/>
        </w:rPr>
        <w:t>A pesar de los avances logrados,</w:t>
      </w:r>
      <w:r w:rsidRPr="006A3A46">
        <w:rPr>
          <w:rFonts w:ascii="Avenir Next LT Pro" w:eastAsia="Calibri" w:hAnsi="Avenir Next LT Pro"/>
          <w:sz w:val="24"/>
          <w:szCs w:val="24"/>
        </w:rPr>
        <w:t xml:space="preserve"> la Ley Estatal de Cambio Climático carece todavía de disposiciones claras que:</w:t>
      </w:r>
    </w:p>
    <w:p w14:paraId="12B5262F" w14:textId="77777777" w:rsidR="006A3A46" w:rsidRPr="006A3A46" w:rsidRDefault="006A3A46" w:rsidP="006A3A46">
      <w:pPr>
        <w:numPr>
          <w:ilvl w:val="0"/>
          <w:numId w:val="2"/>
        </w:numPr>
        <w:spacing w:line="360" w:lineRule="auto"/>
        <w:jc w:val="both"/>
        <w:rPr>
          <w:rFonts w:ascii="Avenir Next LT Pro" w:eastAsia="Calibri" w:hAnsi="Avenir Next LT Pro"/>
          <w:sz w:val="24"/>
          <w:szCs w:val="24"/>
        </w:rPr>
      </w:pPr>
      <w:r w:rsidRPr="006A3A46">
        <w:rPr>
          <w:rFonts w:ascii="Avenir Next LT Pro" w:eastAsia="Calibri" w:hAnsi="Avenir Next LT Pro"/>
          <w:sz w:val="24"/>
          <w:szCs w:val="24"/>
        </w:rPr>
        <w:t>Garanticen la publicación proactiva —en formatos abiertos, interoperables y de lectura sencilla— de los indicadores e inventarios relativos a impactos climáticos y a las acciones de adaptación o mitigación; y</w:t>
      </w:r>
    </w:p>
    <w:p w14:paraId="4A86862E" w14:textId="77777777" w:rsidR="006A3A46" w:rsidRPr="006A3A46" w:rsidRDefault="006A3A46" w:rsidP="006A3A46">
      <w:pPr>
        <w:numPr>
          <w:ilvl w:val="0"/>
          <w:numId w:val="2"/>
        </w:numPr>
        <w:spacing w:line="360" w:lineRule="auto"/>
        <w:jc w:val="both"/>
        <w:rPr>
          <w:rFonts w:ascii="Avenir Next LT Pro" w:eastAsia="Calibri" w:hAnsi="Avenir Next LT Pro"/>
          <w:sz w:val="24"/>
          <w:szCs w:val="24"/>
        </w:rPr>
      </w:pPr>
      <w:r w:rsidRPr="006A3A46">
        <w:rPr>
          <w:rFonts w:ascii="Avenir Next LT Pro" w:eastAsia="Calibri" w:hAnsi="Avenir Next LT Pro"/>
          <w:sz w:val="24"/>
          <w:szCs w:val="24"/>
        </w:rPr>
        <w:t>Fortalezcan el conocimiento ciudadano de los mecanismos disponibles para exigir, ante las autoridades competentes, la protección de su derecho ambiental cuando éste sea amenazado.</w:t>
      </w:r>
    </w:p>
    <w:p w14:paraId="667ECA95" w14:textId="334AE199" w:rsidR="00AF434D" w:rsidRDefault="00E83489" w:rsidP="006A3A46">
      <w:pPr>
        <w:spacing w:line="360" w:lineRule="auto"/>
        <w:jc w:val="both"/>
        <w:rPr>
          <w:rFonts w:ascii="Avenir Next LT Pro" w:eastAsia="Calibri" w:hAnsi="Avenir Next LT Pro"/>
          <w:sz w:val="24"/>
          <w:szCs w:val="24"/>
        </w:rPr>
      </w:pPr>
      <w:r w:rsidRPr="00E83489">
        <w:rPr>
          <w:rFonts w:ascii="Avenir Next LT Pro" w:eastAsia="Calibri" w:hAnsi="Avenir Next LT Pro"/>
          <w:sz w:val="24"/>
          <w:szCs w:val="24"/>
        </w:rPr>
        <w:t xml:space="preserve">La presente iniciativa persigue, en esencia, que cualquier persona —ante un incendio forestal, la contaminación de un río o la degradación de su territorio— </w:t>
      </w:r>
      <w:r w:rsidRPr="00E83489">
        <w:rPr>
          <w:rFonts w:ascii="Avenir Next LT Pro" w:eastAsia="Calibri" w:hAnsi="Avenir Next LT Pro"/>
          <w:sz w:val="24"/>
          <w:szCs w:val="24"/>
        </w:rPr>
        <w:lastRenderedPageBreak/>
        <w:t>disponga de información veraz para identificar la causa, de canales de participación para incidir en la decisión pública y del conocimiento necesario para hacer valer la justicia ambiental</w:t>
      </w:r>
      <w:r w:rsidR="00AF434D">
        <w:rPr>
          <w:rFonts w:ascii="Avenir Next LT Pro" w:eastAsia="Calibri" w:hAnsi="Avenir Next LT Pro"/>
          <w:sz w:val="24"/>
          <w:szCs w:val="24"/>
        </w:rPr>
        <w:t xml:space="preserve"> cuando sus derechos están en riesgo</w:t>
      </w:r>
      <w:r w:rsidRPr="00E83489">
        <w:rPr>
          <w:rFonts w:ascii="Avenir Next LT Pro" w:eastAsia="Calibri" w:hAnsi="Avenir Next LT Pro"/>
          <w:sz w:val="24"/>
          <w:szCs w:val="24"/>
        </w:rPr>
        <w:t xml:space="preserve">. </w:t>
      </w:r>
    </w:p>
    <w:p w14:paraId="42847AA7" w14:textId="3240AA0A" w:rsidR="00433E42" w:rsidRDefault="006A3A46" w:rsidP="00E83489">
      <w:pPr>
        <w:spacing w:line="360" w:lineRule="auto"/>
        <w:jc w:val="both"/>
        <w:rPr>
          <w:rFonts w:ascii="Avenir Next LT Pro" w:eastAsia="Calibri" w:hAnsi="Avenir Next LT Pro"/>
          <w:sz w:val="24"/>
          <w:szCs w:val="24"/>
        </w:rPr>
      </w:pPr>
      <w:r>
        <w:rPr>
          <w:rFonts w:ascii="Avenir Next LT Pro" w:eastAsia="Calibri" w:hAnsi="Avenir Next LT Pro"/>
          <w:sz w:val="24"/>
          <w:szCs w:val="24"/>
        </w:rPr>
        <w:t>De esta manera, se pretende subsanar</w:t>
      </w:r>
      <w:r w:rsidR="00E83489" w:rsidRPr="00E83489">
        <w:rPr>
          <w:rFonts w:ascii="Avenir Next LT Pro" w:eastAsia="Calibri" w:hAnsi="Avenir Next LT Pro"/>
          <w:sz w:val="24"/>
          <w:szCs w:val="24"/>
        </w:rPr>
        <w:t xml:space="preserve"> esos vacíos normativos y </w:t>
      </w:r>
      <w:r w:rsidR="00433E42">
        <w:rPr>
          <w:rFonts w:ascii="Avenir Next LT Pro" w:eastAsia="Calibri" w:hAnsi="Avenir Next LT Pro"/>
          <w:sz w:val="24"/>
          <w:szCs w:val="24"/>
        </w:rPr>
        <w:t>posicionar</w:t>
      </w:r>
      <w:r w:rsidR="00E83489" w:rsidRPr="00E83489">
        <w:rPr>
          <w:rFonts w:ascii="Avenir Next LT Pro" w:eastAsia="Calibri" w:hAnsi="Avenir Next LT Pro"/>
          <w:sz w:val="24"/>
          <w:szCs w:val="24"/>
        </w:rPr>
        <w:t xml:space="preserve"> a Chihuahua </w:t>
      </w:r>
      <w:r w:rsidR="00433E42">
        <w:rPr>
          <w:rFonts w:ascii="Avenir Next LT Pro" w:eastAsia="Calibri" w:hAnsi="Avenir Next LT Pro"/>
          <w:sz w:val="24"/>
          <w:szCs w:val="24"/>
        </w:rPr>
        <w:t xml:space="preserve">como referente nacional en materia de </w:t>
      </w:r>
      <w:r w:rsidR="00E83489" w:rsidRPr="00E83489">
        <w:rPr>
          <w:rFonts w:ascii="Avenir Next LT Pro" w:eastAsia="Calibri" w:hAnsi="Avenir Next LT Pro"/>
          <w:sz w:val="24"/>
          <w:szCs w:val="24"/>
        </w:rPr>
        <w:t>transparencia climática, participación social y acceso a la justicia ambiental, alineando así la legislación estatal con los compromisos constitucionales e internacionales que México ha asumido.</w:t>
      </w:r>
    </w:p>
    <w:p w14:paraId="10CBD441" w14:textId="77777777" w:rsidR="00034B83" w:rsidRDefault="00E54153">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Por lo anteriormente expuesto, me permito someter a consideración de esta soberanía, el presente proyecto con carácter de: </w:t>
      </w:r>
    </w:p>
    <w:p w14:paraId="769A8B7D" w14:textId="77777777" w:rsidR="00034B83" w:rsidRDefault="00E54153">
      <w:pPr>
        <w:spacing w:line="360" w:lineRule="auto"/>
        <w:jc w:val="center"/>
        <w:rPr>
          <w:rFonts w:ascii="Avenir Next LT Pro" w:eastAsia="Calibri" w:hAnsi="Avenir Next LT Pro" w:cs="Arial"/>
          <w:b/>
          <w:bCs/>
          <w:sz w:val="24"/>
          <w:szCs w:val="24"/>
        </w:rPr>
      </w:pPr>
      <w:r>
        <w:rPr>
          <w:rFonts w:ascii="Avenir Next LT Pro" w:eastAsia="Calibri" w:hAnsi="Avenir Next LT Pro" w:cs="Arial"/>
          <w:b/>
          <w:bCs/>
          <w:sz w:val="24"/>
          <w:szCs w:val="24"/>
        </w:rPr>
        <w:t>DECRETO</w:t>
      </w:r>
    </w:p>
    <w:p w14:paraId="21E63E5C" w14:textId="79CFF447" w:rsidR="00034B83" w:rsidRDefault="00E54153">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PRIMERO. -</w:t>
      </w:r>
      <w:r>
        <w:rPr>
          <w:rFonts w:ascii="Avenir Next LT Pro" w:eastAsia="Calibri" w:hAnsi="Avenir Next LT Pro" w:cs="Arial"/>
          <w:sz w:val="24"/>
          <w:szCs w:val="24"/>
        </w:rPr>
        <w:t xml:space="preserve">  </w:t>
      </w:r>
      <w:r w:rsidR="004D15B2">
        <w:rPr>
          <w:rFonts w:ascii="Avenir Next LT Pro" w:eastAsia="Calibri" w:hAnsi="Avenir Next LT Pro" w:cs="Arial"/>
          <w:sz w:val="24"/>
          <w:szCs w:val="24"/>
        </w:rPr>
        <w:t>Se</w:t>
      </w:r>
      <w:r>
        <w:rPr>
          <w:rFonts w:ascii="Avenir Next LT Pro" w:eastAsia="Calibri" w:hAnsi="Avenir Next LT Pro" w:cs="Arial"/>
          <w:b/>
          <w:bCs/>
          <w:sz w:val="24"/>
          <w:szCs w:val="24"/>
        </w:rPr>
        <w:t xml:space="preserve"> REFORMA</w:t>
      </w:r>
      <w:r w:rsidR="004D15B2">
        <w:rPr>
          <w:rFonts w:ascii="Avenir Next LT Pro" w:eastAsia="Calibri" w:hAnsi="Avenir Next LT Pro" w:cs="Arial"/>
          <w:b/>
          <w:bCs/>
          <w:sz w:val="24"/>
          <w:szCs w:val="24"/>
        </w:rPr>
        <w:t xml:space="preserve"> </w:t>
      </w:r>
      <w:r w:rsidR="004D15B2" w:rsidRPr="004D15B2">
        <w:rPr>
          <w:rFonts w:ascii="Avenir Next LT Pro" w:eastAsia="Calibri" w:hAnsi="Avenir Next LT Pro" w:cs="Arial"/>
          <w:sz w:val="24"/>
          <w:szCs w:val="24"/>
        </w:rPr>
        <w:t>la fracción III del</w:t>
      </w:r>
      <w:r w:rsidR="0091672E" w:rsidRPr="004D15B2">
        <w:rPr>
          <w:rFonts w:ascii="Avenir Next LT Pro" w:eastAsia="Calibri" w:hAnsi="Avenir Next LT Pro" w:cs="Arial"/>
          <w:sz w:val="24"/>
          <w:szCs w:val="24"/>
        </w:rPr>
        <w:t xml:space="preserve"> </w:t>
      </w:r>
      <w:r w:rsidR="004D15B2" w:rsidRPr="004D15B2">
        <w:rPr>
          <w:rFonts w:ascii="Avenir Next LT Pro" w:eastAsia="Calibri" w:hAnsi="Avenir Next LT Pro" w:cs="Arial"/>
          <w:sz w:val="24"/>
          <w:szCs w:val="24"/>
        </w:rPr>
        <w:t>artículo</w:t>
      </w:r>
      <w:r w:rsidR="0091672E" w:rsidRPr="004D15B2">
        <w:rPr>
          <w:rFonts w:ascii="Avenir Next LT Pro" w:eastAsia="Calibri" w:hAnsi="Avenir Next LT Pro" w:cs="Arial"/>
          <w:sz w:val="24"/>
          <w:szCs w:val="24"/>
        </w:rPr>
        <w:t xml:space="preserve"> 9,</w:t>
      </w:r>
      <w:r w:rsidR="004D15B2" w:rsidRPr="004D15B2">
        <w:rPr>
          <w:rFonts w:ascii="Avenir Next LT Pro" w:eastAsia="Calibri" w:hAnsi="Avenir Next LT Pro" w:cs="Arial"/>
          <w:sz w:val="24"/>
          <w:szCs w:val="24"/>
        </w:rPr>
        <w:t xml:space="preserve"> la fracción IX del articulo 22 </w:t>
      </w:r>
      <w:r w:rsidR="004D15B2">
        <w:rPr>
          <w:rFonts w:ascii="Avenir Next LT Pro" w:eastAsia="Calibri" w:hAnsi="Avenir Next LT Pro" w:cs="Arial"/>
          <w:sz w:val="24"/>
          <w:szCs w:val="24"/>
        </w:rPr>
        <w:t>y</w:t>
      </w:r>
      <w:r w:rsidR="004D15B2" w:rsidRPr="004D15B2">
        <w:rPr>
          <w:rFonts w:ascii="Avenir Next LT Pro" w:eastAsia="Calibri" w:hAnsi="Avenir Next LT Pro" w:cs="Arial"/>
          <w:sz w:val="24"/>
          <w:szCs w:val="24"/>
        </w:rPr>
        <w:t xml:space="preserve"> el artículo </w:t>
      </w:r>
      <w:r w:rsidR="0091672E" w:rsidRPr="004D15B2">
        <w:rPr>
          <w:rFonts w:ascii="Avenir Next LT Pro" w:eastAsia="Calibri" w:hAnsi="Avenir Next LT Pro" w:cs="Arial"/>
          <w:sz w:val="24"/>
          <w:szCs w:val="24"/>
        </w:rPr>
        <w:t>58</w:t>
      </w:r>
      <w:r w:rsidR="004D15B2">
        <w:rPr>
          <w:rFonts w:ascii="Avenir Next LT Pro" w:eastAsia="Calibri" w:hAnsi="Avenir Next LT Pro" w:cs="Arial"/>
          <w:sz w:val="24"/>
          <w:szCs w:val="24"/>
        </w:rPr>
        <w:t>,</w:t>
      </w:r>
      <w:r w:rsidR="0091672E" w:rsidRPr="004D15B2">
        <w:rPr>
          <w:rFonts w:ascii="Avenir Next LT Pro" w:eastAsia="Calibri" w:hAnsi="Avenir Next LT Pro" w:cs="Arial"/>
          <w:sz w:val="24"/>
          <w:szCs w:val="24"/>
        </w:rPr>
        <w:t xml:space="preserve"> </w:t>
      </w:r>
      <w:r w:rsidR="004D15B2" w:rsidRPr="004D15B2">
        <w:rPr>
          <w:rFonts w:ascii="Avenir Next LT Pro" w:eastAsia="Calibri" w:hAnsi="Avenir Next LT Pro" w:cs="Arial"/>
          <w:sz w:val="24"/>
          <w:szCs w:val="24"/>
        </w:rPr>
        <w:t>y se</w:t>
      </w:r>
      <w:r w:rsidR="004D15B2">
        <w:rPr>
          <w:rFonts w:ascii="Avenir Next LT Pro" w:eastAsia="Calibri" w:hAnsi="Avenir Next LT Pro" w:cs="Arial"/>
          <w:b/>
          <w:bCs/>
          <w:sz w:val="24"/>
          <w:szCs w:val="24"/>
        </w:rPr>
        <w:t xml:space="preserve"> ADICIONAN </w:t>
      </w:r>
      <w:r w:rsidR="004D15B2" w:rsidRPr="004D15B2">
        <w:rPr>
          <w:rFonts w:ascii="Avenir Next LT Pro" w:eastAsia="Calibri" w:hAnsi="Avenir Next LT Pro" w:cs="Arial"/>
          <w:sz w:val="24"/>
          <w:szCs w:val="24"/>
        </w:rPr>
        <w:t>las fracciones X y XI al artículo 22</w:t>
      </w:r>
      <w:r w:rsidR="004D15B2">
        <w:rPr>
          <w:rFonts w:ascii="Avenir Next LT Pro" w:eastAsia="Calibri" w:hAnsi="Avenir Next LT Pro" w:cs="Arial"/>
          <w:sz w:val="24"/>
          <w:szCs w:val="24"/>
        </w:rPr>
        <w:t xml:space="preserve">, todos </w:t>
      </w:r>
      <w:r w:rsidR="004D15B2" w:rsidRPr="004D15B2">
        <w:rPr>
          <w:rFonts w:ascii="Avenir Next LT Pro" w:eastAsia="Calibri" w:hAnsi="Avenir Next LT Pro" w:cs="Arial"/>
          <w:sz w:val="24"/>
          <w:szCs w:val="24"/>
        </w:rPr>
        <w:t xml:space="preserve">de la Ley de Cambio climático </w:t>
      </w:r>
      <w:r w:rsidR="004D15B2">
        <w:rPr>
          <w:rFonts w:ascii="Avenir Next LT Pro" w:eastAsia="Calibri" w:hAnsi="Avenir Next LT Pro" w:cs="Arial"/>
          <w:sz w:val="24"/>
          <w:szCs w:val="24"/>
        </w:rPr>
        <w:t xml:space="preserve">del </w:t>
      </w:r>
      <w:r w:rsidR="004D15B2" w:rsidRPr="004D15B2">
        <w:rPr>
          <w:rFonts w:ascii="Avenir Next LT Pro" w:eastAsia="Calibri" w:hAnsi="Avenir Next LT Pro" w:cs="Arial"/>
          <w:sz w:val="24"/>
          <w:szCs w:val="24"/>
        </w:rPr>
        <w:t>Estado de Chihuahua</w:t>
      </w:r>
      <w:r w:rsidRPr="004D15B2">
        <w:rPr>
          <w:rFonts w:ascii="Avenir Next LT Pro" w:eastAsia="Calibri" w:hAnsi="Avenir Next LT Pro" w:cs="Arial"/>
          <w:sz w:val="24"/>
          <w:szCs w:val="24"/>
        </w:rPr>
        <w:t>;</w:t>
      </w:r>
      <w:r>
        <w:rPr>
          <w:rFonts w:ascii="Avenir Next LT Pro" w:eastAsia="Calibri" w:hAnsi="Avenir Next LT Pro" w:cs="Arial"/>
          <w:b/>
          <w:bCs/>
          <w:sz w:val="24"/>
          <w:szCs w:val="24"/>
        </w:rPr>
        <w:t xml:space="preserve"> </w:t>
      </w:r>
      <w:r>
        <w:rPr>
          <w:rFonts w:ascii="Avenir Next LT Pro" w:eastAsia="Calibri" w:hAnsi="Avenir Next LT Pro" w:cs="Arial"/>
          <w:sz w:val="24"/>
          <w:szCs w:val="24"/>
        </w:rPr>
        <w:t xml:space="preserve">para quedar redactado </w:t>
      </w:r>
      <w:r w:rsidR="00C11B99">
        <w:rPr>
          <w:rFonts w:ascii="Avenir Next LT Pro" w:eastAsia="Calibri" w:hAnsi="Avenir Next LT Pro" w:cs="Arial"/>
          <w:sz w:val="24"/>
          <w:szCs w:val="24"/>
        </w:rPr>
        <w:t>de la siguiente manera</w:t>
      </w:r>
      <w:r>
        <w:rPr>
          <w:rFonts w:ascii="Avenir Next LT Pro" w:eastAsia="Calibri" w:hAnsi="Avenir Next LT Pro" w:cs="Arial"/>
          <w:sz w:val="24"/>
          <w:szCs w:val="24"/>
        </w:rPr>
        <w:t>:</w:t>
      </w:r>
    </w:p>
    <w:p w14:paraId="18F32451" w14:textId="77777777" w:rsidR="00034B83" w:rsidRPr="00E83489" w:rsidRDefault="00E54153">
      <w:pPr>
        <w:spacing w:line="360" w:lineRule="auto"/>
        <w:jc w:val="both"/>
        <w:rPr>
          <w:rFonts w:ascii="Avenir Next LT Pro" w:eastAsia="Calibri" w:hAnsi="Avenir Next LT Pro"/>
          <w:sz w:val="24"/>
          <w:szCs w:val="24"/>
        </w:rPr>
      </w:pPr>
      <w:r w:rsidRPr="00E83489">
        <w:rPr>
          <w:rFonts w:ascii="Avenir Next LT Pro" w:eastAsia="Calibri" w:hAnsi="Avenir Next LT Pro"/>
          <w:b/>
          <w:bCs/>
          <w:sz w:val="24"/>
          <w:szCs w:val="24"/>
        </w:rPr>
        <w:t>Artículo 9.</w:t>
      </w:r>
      <w:r w:rsidRPr="00E83489">
        <w:rPr>
          <w:rFonts w:ascii="Avenir Next LT Pro" w:eastAsia="Calibri" w:hAnsi="Avenir Next LT Pro"/>
          <w:sz w:val="24"/>
          <w:szCs w:val="24"/>
        </w:rPr>
        <w:t xml:space="preserve"> Corresponde a los municipios, en e</w:t>
      </w:r>
      <w:r w:rsidRPr="00E83489">
        <w:rPr>
          <w:rFonts w:ascii="Avenir Next LT Pro" w:eastAsia="Calibri" w:hAnsi="Avenir Next LT Pro"/>
          <w:sz w:val="24"/>
          <w:szCs w:val="24"/>
        </w:rPr>
        <w:t xml:space="preserve">l ámbito de sus respectivas jurisdicciones, las siguientes atribuciones: </w:t>
      </w:r>
    </w:p>
    <w:p w14:paraId="42C5098C" w14:textId="77777777" w:rsidR="00034B83" w:rsidRDefault="00E54153">
      <w:pPr>
        <w:spacing w:line="360" w:lineRule="auto"/>
        <w:jc w:val="both"/>
        <w:rPr>
          <w:rFonts w:ascii="Avenir Next LT Pro" w:eastAsia="Calibri" w:hAnsi="Avenir Next LT Pro"/>
          <w:sz w:val="24"/>
          <w:szCs w:val="24"/>
        </w:rPr>
      </w:pPr>
      <w:r>
        <w:rPr>
          <w:rFonts w:ascii="Avenir Next LT Pro" w:eastAsia="Calibri" w:hAnsi="Avenir Next LT Pro"/>
          <w:sz w:val="24"/>
          <w:szCs w:val="24"/>
        </w:rPr>
        <w:t xml:space="preserve">I a II. </w:t>
      </w:r>
    </w:p>
    <w:p w14:paraId="1C0C1CB3" w14:textId="1DC5FCA3" w:rsidR="00034B83" w:rsidRDefault="00E54153">
      <w:pPr>
        <w:spacing w:line="360" w:lineRule="auto"/>
        <w:jc w:val="both"/>
        <w:rPr>
          <w:rFonts w:ascii="Avenir Next LT Pro" w:eastAsia="Calibri" w:hAnsi="Avenir Next LT Pro"/>
          <w:b/>
          <w:bCs/>
          <w:sz w:val="24"/>
          <w:szCs w:val="24"/>
        </w:rPr>
      </w:pPr>
      <w:r w:rsidRPr="00E83489">
        <w:rPr>
          <w:rFonts w:ascii="Avenir Next LT Pro" w:eastAsia="Calibri" w:hAnsi="Avenir Next LT Pro"/>
          <w:sz w:val="24"/>
          <w:szCs w:val="24"/>
        </w:rPr>
        <w:t xml:space="preserve">III. </w:t>
      </w:r>
      <w:r w:rsidR="00E83489" w:rsidRPr="00E83489">
        <w:rPr>
          <w:rFonts w:ascii="Avenir Next LT Pro" w:eastAsia="Calibri" w:hAnsi="Avenir Next LT Pro"/>
          <w:sz w:val="24"/>
          <w:szCs w:val="24"/>
        </w:rPr>
        <w:t xml:space="preserve">Promover </w:t>
      </w:r>
      <w:r w:rsidR="0091672E">
        <w:rPr>
          <w:rFonts w:ascii="Avenir Next LT Pro" w:eastAsia="Calibri" w:hAnsi="Avenir Next LT Pro"/>
          <w:sz w:val="24"/>
          <w:szCs w:val="24"/>
        </w:rPr>
        <w:t>la</w:t>
      </w:r>
      <w:r w:rsidR="00E83489" w:rsidRPr="00E83489">
        <w:rPr>
          <w:rFonts w:ascii="Avenir Next LT Pro" w:eastAsia="Calibri" w:hAnsi="Avenir Next LT Pro"/>
          <w:sz w:val="24"/>
          <w:szCs w:val="24"/>
        </w:rPr>
        <w:t xml:space="preserve"> participación social </w:t>
      </w:r>
      <w:r w:rsidR="00E83489" w:rsidRPr="0091672E">
        <w:rPr>
          <w:rFonts w:ascii="Avenir Next LT Pro" w:eastAsia="Calibri" w:hAnsi="Avenir Next LT Pro"/>
          <w:b/>
          <w:bCs/>
          <w:sz w:val="24"/>
          <w:szCs w:val="24"/>
        </w:rPr>
        <w:t>activa, plural, informada y corresponsable, en los términos previstos por la presente Ley;</w:t>
      </w:r>
    </w:p>
    <w:p w14:paraId="4D6D2F3B" w14:textId="378D36D9" w:rsidR="0091672E" w:rsidRPr="0091672E" w:rsidRDefault="0091672E">
      <w:pPr>
        <w:spacing w:line="360" w:lineRule="auto"/>
        <w:jc w:val="both"/>
        <w:rPr>
          <w:rFonts w:ascii="Avenir Next LT Pro" w:eastAsia="Calibri" w:hAnsi="Avenir Next LT Pro"/>
          <w:sz w:val="24"/>
          <w:szCs w:val="24"/>
        </w:rPr>
      </w:pPr>
      <w:r w:rsidRPr="0091672E">
        <w:rPr>
          <w:rFonts w:ascii="Avenir Next LT Pro" w:eastAsia="Calibri" w:hAnsi="Avenir Next LT Pro"/>
          <w:sz w:val="24"/>
          <w:szCs w:val="24"/>
        </w:rPr>
        <w:t>IV a VI…</w:t>
      </w:r>
    </w:p>
    <w:p w14:paraId="17B5B487" w14:textId="77777777" w:rsidR="00034B83" w:rsidRPr="00E83489" w:rsidRDefault="00E54153">
      <w:pPr>
        <w:spacing w:line="360" w:lineRule="auto"/>
        <w:jc w:val="both"/>
        <w:rPr>
          <w:rFonts w:ascii="Avenir Next LT Pro" w:eastAsia="Calibri" w:hAnsi="Avenir Next LT Pro"/>
          <w:sz w:val="24"/>
          <w:szCs w:val="24"/>
        </w:rPr>
      </w:pPr>
      <w:r w:rsidRPr="0091672E">
        <w:rPr>
          <w:rFonts w:ascii="Avenir Next LT Pro" w:eastAsia="Calibri" w:hAnsi="Avenir Next LT Pro"/>
          <w:b/>
          <w:bCs/>
          <w:sz w:val="24"/>
          <w:szCs w:val="24"/>
        </w:rPr>
        <w:lastRenderedPageBreak/>
        <w:t>Artículo 22.</w:t>
      </w:r>
      <w:r w:rsidRPr="00E83489">
        <w:rPr>
          <w:rFonts w:ascii="Avenir Next LT Pro" w:eastAsia="Calibri" w:hAnsi="Avenir Next LT Pro"/>
          <w:sz w:val="24"/>
          <w:szCs w:val="24"/>
        </w:rPr>
        <w:t xml:space="preserve"> Para la mitigación y adaptación de los efectos del cambio climático, la Estrategia Estatal deberá contemplar como mínimo las siguientes acciones:  </w:t>
      </w:r>
    </w:p>
    <w:p w14:paraId="30DB6D0B" w14:textId="43B7FA14" w:rsidR="00034B83" w:rsidRDefault="00E54153">
      <w:pPr>
        <w:spacing w:line="360" w:lineRule="auto"/>
        <w:jc w:val="both"/>
        <w:rPr>
          <w:rFonts w:ascii="Avenir Next LT Pro" w:eastAsia="Calibri" w:hAnsi="Avenir Next LT Pro"/>
          <w:sz w:val="24"/>
          <w:szCs w:val="24"/>
        </w:rPr>
      </w:pPr>
      <w:r>
        <w:rPr>
          <w:rFonts w:ascii="Avenir Next LT Pro" w:eastAsia="Calibri" w:hAnsi="Avenir Next LT Pro"/>
          <w:sz w:val="24"/>
          <w:szCs w:val="24"/>
        </w:rPr>
        <w:t xml:space="preserve">I a </w:t>
      </w:r>
      <w:r w:rsidR="0091672E">
        <w:rPr>
          <w:rFonts w:ascii="Avenir Next LT Pro" w:eastAsia="Calibri" w:hAnsi="Avenir Next LT Pro"/>
          <w:sz w:val="24"/>
          <w:szCs w:val="24"/>
        </w:rPr>
        <w:t>VIII..</w:t>
      </w:r>
      <w:r>
        <w:rPr>
          <w:rFonts w:ascii="Avenir Next LT Pro" w:eastAsia="Calibri" w:hAnsi="Avenir Next LT Pro"/>
          <w:sz w:val="24"/>
          <w:szCs w:val="24"/>
        </w:rPr>
        <w:t>.</w:t>
      </w:r>
    </w:p>
    <w:p w14:paraId="6CF31C34" w14:textId="681448F3" w:rsidR="00034B83" w:rsidRPr="00E83489" w:rsidRDefault="00E54153">
      <w:pPr>
        <w:spacing w:line="360" w:lineRule="auto"/>
        <w:jc w:val="both"/>
        <w:rPr>
          <w:rFonts w:ascii="Avenir Next LT Pro" w:eastAsia="Calibri" w:hAnsi="Avenir Next LT Pro"/>
          <w:b/>
          <w:bCs/>
          <w:sz w:val="24"/>
          <w:szCs w:val="24"/>
        </w:rPr>
      </w:pPr>
      <w:r w:rsidRPr="0091672E">
        <w:rPr>
          <w:rFonts w:ascii="Avenir Next LT Pro" w:eastAsia="Calibri" w:hAnsi="Avenir Next LT Pro"/>
          <w:b/>
          <w:bCs/>
          <w:sz w:val="24"/>
          <w:szCs w:val="24"/>
        </w:rPr>
        <w:t>IX.</w:t>
      </w:r>
      <w:r w:rsidRPr="00E83489">
        <w:rPr>
          <w:rFonts w:ascii="Avenir Next LT Pro" w:eastAsia="Calibri" w:hAnsi="Avenir Next LT Pro"/>
          <w:b/>
          <w:bCs/>
          <w:sz w:val="24"/>
          <w:szCs w:val="24"/>
        </w:rPr>
        <w:t xml:space="preserve"> </w:t>
      </w:r>
      <w:r w:rsidR="0091672E" w:rsidRPr="0091672E">
        <w:rPr>
          <w:rFonts w:ascii="Avenir Next LT Pro" w:eastAsia="Calibri" w:hAnsi="Avenir Next LT Pro"/>
          <w:b/>
          <w:bCs/>
          <w:sz w:val="24"/>
          <w:szCs w:val="24"/>
        </w:rPr>
        <w:t>Promover el acceso público efectivo y la difusión proactiva, en formatos abiertos y lenguaje accesible, de la información relativa a los impactos del cambio climático y a las acciones de protección ambiental en</w:t>
      </w:r>
      <w:r w:rsidR="0091672E">
        <w:rPr>
          <w:rFonts w:ascii="Avenir Next LT Pro" w:eastAsia="Calibri" w:hAnsi="Avenir Next LT Pro"/>
          <w:b/>
          <w:bCs/>
          <w:sz w:val="24"/>
          <w:szCs w:val="24"/>
        </w:rPr>
        <w:t>tre los habitantes de</w:t>
      </w:r>
      <w:r w:rsidR="0091672E" w:rsidRPr="0091672E">
        <w:rPr>
          <w:rFonts w:ascii="Avenir Next LT Pro" w:eastAsia="Calibri" w:hAnsi="Avenir Next LT Pro"/>
          <w:b/>
          <w:bCs/>
          <w:sz w:val="24"/>
          <w:szCs w:val="24"/>
        </w:rPr>
        <w:t xml:space="preserve"> la entidad</w:t>
      </w:r>
      <w:r w:rsidRPr="00E83489">
        <w:rPr>
          <w:rFonts w:ascii="Avenir Next LT Pro" w:eastAsia="Calibri" w:hAnsi="Avenir Next LT Pro"/>
          <w:b/>
          <w:bCs/>
          <w:sz w:val="24"/>
          <w:szCs w:val="24"/>
        </w:rPr>
        <w:t xml:space="preserve">; </w:t>
      </w:r>
    </w:p>
    <w:p w14:paraId="458DF598" w14:textId="4BF2FE3B" w:rsidR="00034B83" w:rsidRPr="00E83489" w:rsidRDefault="00E54153">
      <w:pPr>
        <w:spacing w:line="360" w:lineRule="auto"/>
        <w:jc w:val="both"/>
        <w:rPr>
          <w:rFonts w:ascii="Avenir Next LT Pro" w:eastAsia="Calibri" w:hAnsi="Avenir Next LT Pro"/>
          <w:b/>
          <w:bCs/>
          <w:sz w:val="24"/>
          <w:szCs w:val="24"/>
        </w:rPr>
      </w:pPr>
      <w:r w:rsidRPr="00E83489">
        <w:rPr>
          <w:rFonts w:ascii="Avenir Next LT Pro" w:eastAsia="Calibri" w:hAnsi="Avenir Next LT Pro"/>
          <w:b/>
          <w:bCs/>
          <w:sz w:val="24"/>
          <w:szCs w:val="24"/>
        </w:rPr>
        <w:t xml:space="preserve">X. </w:t>
      </w:r>
      <w:r w:rsidR="0091672E" w:rsidRPr="0091672E">
        <w:rPr>
          <w:rFonts w:ascii="Avenir Next LT Pro" w:eastAsia="Calibri" w:hAnsi="Avenir Next LT Pro"/>
          <w:b/>
          <w:bCs/>
          <w:sz w:val="24"/>
          <w:szCs w:val="24"/>
        </w:rPr>
        <w:t>Fomentar entre la población el conocimiento y comprensión del derecho de acceso a la justicia en materia ambiental, así como de sus alcances y mecanismos de ejercicio</w:t>
      </w:r>
      <w:r w:rsidR="0091672E">
        <w:rPr>
          <w:rFonts w:ascii="Avenir Next LT Pro" w:eastAsia="Calibri" w:hAnsi="Avenir Next LT Pro"/>
          <w:b/>
          <w:bCs/>
          <w:sz w:val="24"/>
          <w:szCs w:val="24"/>
        </w:rPr>
        <w:t xml:space="preserve">; </w:t>
      </w:r>
      <w:r w:rsidRPr="00E83489">
        <w:rPr>
          <w:rFonts w:ascii="Avenir Next LT Pro" w:eastAsia="Calibri" w:hAnsi="Avenir Next LT Pro"/>
          <w:b/>
          <w:bCs/>
          <w:sz w:val="24"/>
          <w:szCs w:val="24"/>
        </w:rPr>
        <w:t xml:space="preserve">y </w:t>
      </w:r>
    </w:p>
    <w:p w14:paraId="7213A80D" w14:textId="77777777" w:rsidR="00034B83" w:rsidRDefault="00E54153">
      <w:pPr>
        <w:spacing w:line="360" w:lineRule="auto"/>
        <w:jc w:val="both"/>
        <w:rPr>
          <w:rFonts w:ascii="Avenir Next LT Pro" w:eastAsia="Calibri" w:hAnsi="Avenir Next LT Pro"/>
          <w:b/>
          <w:bCs/>
          <w:sz w:val="24"/>
          <w:szCs w:val="24"/>
        </w:rPr>
      </w:pPr>
      <w:r w:rsidRPr="00E83489">
        <w:rPr>
          <w:rFonts w:ascii="Avenir Next LT Pro" w:eastAsia="Calibri" w:hAnsi="Avenir Next LT Pro"/>
          <w:b/>
          <w:bCs/>
          <w:sz w:val="24"/>
          <w:szCs w:val="24"/>
        </w:rPr>
        <w:t xml:space="preserve">XI. Las demás que le confieran las disposiciones legales y reglamentarias aplicables. </w:t>
      </w:r>
    </w:p>
    <w:p w14:paraId="0373EDCA" w14:textId="0AF21E46" w:rsidR="00E83489" w:rsidRPr="00E83489" w:rsidRDefault="00E83489">
      <w:pPr>
        <w:spacing w:line="360" w:lineRule="auto"/>
        <w:jc w:val="both"/>
        <w:rPr>
          <w:rFonts w:ascii="Avenir Next LT Pro" w:eastAsia="Calibri" w:hAnsi="Avenir Next LT Pro" w:cs="Arial"/>
          <w:b/>
          <w:bCs/>
          <w:sz w:val="24"/>
          <w:szCs w:val="24"/>
        </w:rPr>
      </w:pPr>
      <w:r w:rsidRPr="00E83489">
        <w:rPr>
          <w:rFonts w:ascii="Avenir Next LT Pro" w:eastAsia="Calibri" w:hAnsi="Avenir Next LT Pro" w:cs="Arial"/>
          <w:b/>
          <w:bCs/>
          <w:sz w:val="24"/>
          <w:szCs w:val="24"/>
        </w:rPr>
        <w:t xml:space="preserve">Artículo 58.- </w:t>
      </w:r>
      <w:r w:rsidRPr="0091672E">
        <w:rPr>
          <w:rFonts w:ascii="Avenir Next LT Pro" w:eastAsia="Calibri" w:hAnsi="Avenir Next LT Pro" w:cs="Arial"/>
          <w:sz w:val="24"/>
          <w:szCs w:val="24"/>
        </w:rPr>
        <w:t xml:space="preserve">Las autoridades a que se refiere la presente Ley deberán </w:t>
      </w:r>
      <w:r w:rsidR="0091672E" w:rsidRPr="0091672E">
        <w:rPr>
          <w:rFonts w:ascii="Avenir Next LT Pro" w:eastAsia="Calibri" w:hAnsi="Avenir Next LT Pro" w:cs="Arial"/>
          <w:sz w:val="24"/>
          <w:szCs w:val="24"/>
        </w:rPr>
        <w:t>promover la</w:t>
      </w:r>
      <w:r w:rsidRPr="0091672E">
        <w:rPr>
          <w:rFonts w:ascii="Avenir Next LT Pro" w:eastAsia="Calibri" w:hAnsi="Avenir Next LT Pro" w:cs="Arial"/>
          <w:sz w:val="24"/>
          <w:szCs w:val="24"/>
        </w:rPr>
        <w:t xml:space="preserve"> participación </w:t>
      </w:r>
      <w:r w:rsidRPr="00E83489">
        <w:rPr>
          <w:rFonts w:ascii="Avenir Next LT Pro" w:eastAsia="Calibri" w:hAnsi="Avenir Next LT Pro" w:cs="Arial"/>
          <w:b/>
          <w:bCs/>
          <w:sz w:val="24"/>
          <w:szCs w:val="24"/>
        </w:rPr>
        <w:t xml:space="preserve">activa, plural, informada y corresponsable </w:t>
      </w:r>
      <w:r w:rsidR="0091672E">
        <w:rPr>
          <w:rFonts w:ascii="Avenir Next LT Pro" w:eastAsia="Calibri" w:hAnsi="Avenir Next LT Pro" w:cs="Arial"/>
          <w:b/>
          <w:bCs/>
          <w:sz w:val="24"/>
          <w:szCs w:val="24"/>
        </w:rPr>
        <w:t xml:space="preserve">de la sociedad </w:t>
      </w:r>
      <w:r w:rsidRPr="0091672E">
        <w:rPr>
          <w:rFonts w:ascii="Avenir Next LT Pro" w:eastAsia="Calibri" w:hAnsi="Avenir Next LT Pro" w:cs="Arial"/>
          <w:sz w:val="24"/>
          <w:szCs w:val="24"/>
        </w:rPr>
        <w:t>en la promoción, fortalecimiento y difusión de la Estrategia Estatal de Cambio Climático.</w:t>
      </w:r>
    </w:p>
    <w:p w14:paraId="7722E0C6" w14:textId="77777777" w:rsidR="00034B83" w:rsidRDefault="00E54153">
      <w:pPr>
        <w:spacing w:line="360" w:lineRule="auto"/>
        <w:jc w:val="center"/>
        <w:rPr>
          <w:rFonts w:ascii="Avenir Next LT Pro" w:eastAsia="Calibri" w:hAnsi="Avenir Next LT Pro" w:cs="Arial"/>
          <w:b/>
          <w:bCs/>
          <w:sz w:val="24"/>
          <w:szCs w:val="24"/>
          <w:lang w:val="en-US"/>
        </w:rPr>
      </w:pPr>
      <w:r>
        <w:rPr>
          <w:rFonts w:ascii="Avenir Next LT Pro" w:eastAsia="Calibri" w:hAnsi="Avenir Next LT Pro" w:cs="Arial"/>
          <w:b/>
          <w:bCs/>
          <w:sz w:val="24"/>
          <w:szCs w:val="24"/>
          <w:lang w:val="en-US"/>
        </w:rPr>
        <w:t>T R A N S I T O R I O</w:t>
      </w:r>
    </w:p>
    <w:p w14:paraId="1015F50F" w14:textId="77777777" w:rsidR="00034B83" w:rsidRDefault="00E54153">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 xml:space="preserve">ÚNICO. - </w:t>
      </w:r>
      <w:r>
        <w:rPr>
          <w:rFonts w:ascii="Avenir Next LT Pro" w:eastAsia="Calibri" w:hAnsi="Avenir Next LT Pro" w:cs="Arial"/>
          <w:sz w:val="24"/>
          <w:szCs w:val="24"/>
        </w:rPr>
        <w:t xml:space="preserve">El presente Decreto entrará en vigor al día siguiente de su </w:t>
      </w:r>
      <w:r>
        <w:rPr>
          <w:rFonts w:ascii="Avenir Next LT Pro" w:eastAsia="Calibri" w:hAnsi="Avenir Next LT Pro" w:cs="Arial"/>
          <w:sz w:val="24"/>
          <w:szCs w:val="24"/>
        </w:rPr>
        <w:t>publicación en el Periódico Oficial del Estado.</w:t>
      </w:r>
    </w:p>
    <w:p w14:paraId="3566EDEF" w14:textId="77777777" w:rsidR="00034B83" w:rsidRDefault="00E54153">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 xml:space="preserve">ECONÓMICO. </w:t>
      </w:r>
      <w:r>
        <w:rPr>
          <w:rFonts w:ascii="Avenir Next LT Pro" w:eastAsia="Calibri" w:hAnsi="Avenir Next LT Pro" w:cs="Arial"/>
          <w:sz w:val="24"/>
          <w:szCs w:val="24"/>
        </w:rPr>
        <w:t>Aprobado que sea,</w:t>
      </w:r>
      <w:r>
        <w:rPr>
          <w:rFonts w:ascii="Avenir Next LT Pro" w:eastAsia="Calibri" w:hAnsi="Avenir Next LT Pro" w:cs="Arial"/>
          <w:b/>
          <w:bCs/>
          <w:sz w:val="24"/>
          <w:szCs w:val="24"/>
        </w:rPr>
        <w:t xml:space="preserve"> </w:t>
      </w:r>
      <w:r>
        <w:rPr>
          <w:rFonts w:ascii="Avenir Next LT Pro" w:eastAsia="Calibri" w:hAnsi="Avenir Next LT Pro" w:cs="Arial"/>
          <w:sz w:val="24"/>
          <w:szCs w:val="24"/>
        </w:rPr>
        <w:t>túrnese a la Secretaría para que elabore la minuta de Decreto, en los términos en que deba publicarse.</w:t>
      </w:r>
    </w:p>
    <w:p w14:paraId="48C2A71E" w14:textId="0F75FED7" w:rsidR="00034B83" w:rsidRDefault="00E54153">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lastRenderedPageBreak/>
        <w:t xml:space="preserve">D A D </w:t>
      </w:r>
      <w:proofErr w:type="gramStart"/>
      <w:r>
        <w:rPr>
          <w:rFonts w:ascii="Avenir Next LT Pro" w:eastAsia="Calibri" w:hAnsi="Avenir Next LT Pro" w:cs="Arial"/>
          <w:b/>
          <w:bCs/>
          <w:sz w:val="24"/>
          <w:szCs w:val="24"/>
        </w:rPr>
        <w:t>O</w:t>
      </w:r>
      <w:r>
        <w:rPr>
          <w:rFonts w:ascii="Avenir Next LT Pro" w:eastAsia="Calibri" w:hAnsi="Avenir Next LT Pro" w:cs="Arial"/>
          <w:sz w:val="24"/>
          <w:szCs w:val="24"/>
        </w:rPr>
        <w:t xml:space="preserve">  en</w:t>
      </w:r>
      <w:proofErr w:type="gramEnd"/>
      <w:r>
        <w:rPr>
          <w:rFonts w:ascii="Avenir Next LT Pro" w:eastAsia="Calibri" w:hAnsi="Avenir Next LT Pro" w:cs="Arial"/>
          <w:sz w:val="24"/>
          <w:szCs w:val="24"/>
        </w:rPr>
        <w:t xml:space="preserve"> la sede del Poder Legislativo del Estado de Chihuahua, a los </w:t>
      </w:r>
      <w:r w:rsidR="00F71981">
        <w:rPr>
          <w:rFonts w:ascii="Avenir Next LT Pro" w:eastAsia="Calibri" w:hAnsi="Avenir Next LT Pro" w:cs="Arial"/>
          <w:sz w:val="24"/>
          <w:szCs w:val="24"/>
        </w:rPr>
        <w:t>1</w:t>
      </w:r>
      <w:r w:rsidR="00D00FB5">
        <w:rPr>
          <w:rFonts w:ascii="Avenir Next LT Pro" w:eastAsia="Calibri" w:hAnsi="Avenir Next LT Pro" w:cs="Arial"/>
          <w:sz w:val="24"/>
          <w:szCs w:val="24"/>
        </w:rPr>
        <w:t>8</w:t>
      </w:r>
      <w:r w:rsidR="00F71981">
        <w:rPr>
          <w:rFonts w:ascii="Avenir Next LT Pro" w:eastAsia="Calibri" w:hAnsi="Avenir Next LT Pro" w:cs="Arial"/>
          <w:sz w:val="24"/>
          <w:szCs w:val="24"/>
        </w:rPr>
        <w:t xml:space="preserve"> </w:t>
      </w:r>
      <w:r>
        <w:rPr>
          <w:rFonts w:ascii="Avenir Next LT Pro" w:eastAsia="Calibri" w:hAnsi="Avenir Next LT Pro" w:cs="Arial"/>
          <w:sz w:val="24"/>
          <w:szCs w:val="24"/>
        </w:rPr>
        <w:t>días del mes de septiembre de 2025.</w:t>
      </w:r>
    </w:p>
    <w:p w14:paraId="703F1701" w14:textId="2A8CAC33" w:rsidR="00034B83" w:rsidRDefault="00E54153" w:rsidP="00C11B99">
      <w:pPr>
        <w:spacing w:line="360" w:lineRule="auto"/>
        <w:jc w:val="center"/>
        <w:rPr>
          <w:rFonts w:ascii="Avenir Next LT Pro" w:eastAsia="Calibri" w:hAnsi="Avenir Next LT Pro" w:cs="Arial"/>
          <w:b/>
          <w:sz w:val="24"/>
          <w:szCs w:val="24"/>
        </w:rPr>
      </w:pPr>
      <w:r>
        <w:rPr>
          <w:rFonts w:ascii="Avenir Next LT Pro" w:eastAsia="Calibri" w:hAnsi="Avenir Next LT Pro" w:cs="Arial"/>
          <w:b/>
          <w:sz w:val="24"/>
          <w:szCs w:val="24"/>
        </w:rPr>
        <w:t>ATENTAMENTE</w:t>
      </w:r>
    </w:p>
    <w:p w14:paraId="7C2E885A" w14:textId="77777777" w:rsidR="00433E42" w:rsidRDefault="00433E42" w:rsidP="00C11B99">
      <w:pPr>
        <w:spacing w:line="360" w:lineRule="auto"/>
        <w:jc w:val="center"/>
        <w:rPr>
          <w:rFonts w:ascii="Avenir Next LT Pro" w:eastAsia="Calibri" w:hAnsi="Avenir Next LT Pro" w:cs="Arial"/>
          <w:b/>
          <w:sz w:val="24"/>
          <w:szCs w:val="24"/>
        </w:rPr>
      </w:pPr>
    </w:p>
    <w:p w14:paraId="3F6280AB" w14:textId="77777777" w:rsidR="00034B83" w:rsidRDefault="00E54153">
      <w:pPr>
        <w:tabs>
          <w:tab w:val="left" w:pos="6120"/>
        </w:tabs>
        <w:spacing w:line="360" w:lineRule="auto"/>
        <w:jc w:val="center"/>
        <w:rPr>
          <w:rFonts w:ascii="Avenir Next LT Pro" w:eastAsia="Arial" w:hAnsi="Avenir Next LT Pro" w:cs="Arial"/>
          <w:b/>
          <w:bCs/>
          <w:color w:val="000000"/>
          <w:sz w:val="24"/>
          <w:szCs w:val="24"/>
          <w:u w:color="000000"/>
          <w:shd w:val="clear" w:color="auto" w:fill="FFFFFF"/>
          <w:lang w:eastAsia="es-MX"/>
        </w:rPr>
      </w:pPr>
      <w:r>
        <w:rPr>
          <w:rFonts w:ascii="Avenir Next LT Pro" w:eastAsia="Arial Unicode MS" w:hAnsi="Avenir Next LT Pro" w:cs="Arial"/>
          <w:b/>
          <w:bCs/>
          <w:color w:val="000000"/>
          <w:sz w:val="24"/>
          <w:szCs w:val="24"/>
          <w:u w:color="000000"/>
          <w:shd w:val="clear" w:color="auto" w:fill="FFFFFF"/>
          <w:lang w:eastAsia="es-MX"/>
        </w:rPr>
        <w:t xml:space="preserve">DIP. </w:t>
      </w:r>
      <w:r>
        <w:rPr>
          <w:rFonts w:ascii="Avenir Next LT Pro" w:eastAsia="Arial Unicode MS" w:hAnsi="Avenir Next LT Pro" w:cs="Arial"/>
          <w:b/>
          <w:bCs/>
          <w:color w:val="000000"/>
          <w:sz w:val="24"/>
          <w:szCs w:val="24"/>
          <w:u w:color="000000"/>
          <w:lang w:eastAsia="es-MX"/>
        </w:rPr>
        <w:t>JOSÉ LUIS VILLALOBOS GARCÍA.</w:t>
      </w:r>
    </w:p>
    <w:p w14:paraId="40EEEAFA" w14:textId="291EFF6C" w:rsidR="00034B83" w:rsidRDefault="00E54153">
      <w:pPr>
        <w:tabs>
          <w:tab w:val="left" w:pos="6120"/>
        </w:tabs>
        <w:spacing w:line="240" w:lineRule="auto"/>
        <w:jc w:val="both"/>
        <w:rPr>
          <w:rFonts w:ascii="Avenir Next LT Pro" w:eastAsia="Arial" w:hAnsi="Avenir Next LT Pro" w:cs="Arial"/>
          <w:b/>
          <w:bCs/>
          <w:color w:val="000000"/>
          <w:sz w:val="16"/>
          <w:szCs w:val="16"/>
          <w:u w:color="000000"/>
          <w:shd w:val="clear" w:color="auto" w:fill="FFFFFF"/>
          <w:lang w:eastAsia="es-MX"/>
        </w:rPr>
      </w:pPr>
      <w:r>
        <w:rPr>
          <w:rFonts w:ascii="Avenir Next LT Pro" w:eastAsia="Arial Unicode MS" w:hAnsi="Avenir Next LT Pro" w:cs="Arial"/>
          <w:b/>
          <w:bCs/>
          <w:color w:val="000000"/>
          <w:sz w:val="16"/>
          <w:szCs w:val="16"/>
          <w:u w:color="000000"/>
          <w:lang w:eastAsia="es-MX"/>
        </w:rPr>
        <w:t>la presente hoja de firmas corresponde a iniciativa con carácter de decreto, a efecto de</w:t>
      </w:r>
      <w:r w:rsidRPr="00E83489">
        <w:rPr>
          <w:rFonts w:ascii="Avenir Next LT Pro" w:eastAsia="Arial Unicode MS" w:hAnsi="Avenir Next LT Pro" w:cs="Arial"/>
          <w:b/>
          <w:bCs/>
          <w:color w:val="000000"/>
          <w:sz w:val="16"/>
          <w:szCs w:val="16"/>
          <w:u w:color="000000"/>
          <w:lang w:eastAsia="es-MX"/>
        </w:rPr>
        <w:t xml:space="preserve"> reforma</w:t>
      </w:r>
      <w:r>
        <w:rPr>
          <w:rFonts w:ascii="Avenir Next LT Pro" w:eastAsia="Calibri" w:hAnsi="Avenir Next LT Pro" w:cs="Arial"/>
          <w:b/>
          <w:bCs/>
          <w:sz w:val="16"/>
          <w:szCs w:val="16"/>
        </w:rPr>
        <w:t xml:space="preserve">r adicionar la Ley de Cambio Climático del Estado de Chihuahua; en materia de participación social informada. </w:t>
      </w:r>
    </w:p>
    <w:p w14:paraId="28B93DE8" w14:textId="77777777" w:rsidR="00034B83" w:rsidRDefault="00034B83">
      <w:pPr>
        <w:jc w:val="both"/>
        <w:rPr>
          <w:rFonts w:ascii="Arial" w:hAnsi="Arial" w:cs="Arial"/>
          <w:u w:val="single"/>
        </w:rPr>
      </w:pPr>
    </w:p>
    <w:sectPr w:rsidR="00034B83">
      <w:headerReference w:type="default" r:id="rId9"/>
      <w:footerReference w:type="default" r:id="rId10"/>
      <w:pgSz w:w="12240" w:h="15840"/>
      <w:pgMar w:top="3403"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95E2E" w14:textId="77777777" w:rsidR="001F39EF" w:rsidRDefault="001F39EF">
      <w:pPr>
        <w:spacing w:line="240" w:lineRule="auto"/>
      </w:pPr>
      <w:r>
        <w:separator/>
      </w:r>
    </w:p>
  </w:endnote>
  <w:endnote w:type="continuationSeparator" w:id="0">
    <w:p w14:paraId="5629A6A7" w14:textId="77777777" w:rsidR="001F39EF" w:rsidRDefault="001F39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80769"/>
    </w:sdtPr>
    <w:sdtEndPr/>
    <w:sdtContent>
      <w:p w14:paraId="2273B43F" w14:textId="77777777" w:rsidR="00034B83" w:rsidRDefault="00E54153">
        <w:pPr>
          <w:pStyle w:val="Piedepgina"/>
          <w:jc w:val="right"/>
        </w:pPr>
        <w:r>
          <w:fldChar w:fldCharType="begin"/>
        </w:r>
        <w:r>
          <w:instrText xml:space="preserve"> PAGE   \* MERGEFORMAT </w:instrText>
        </w:r>
        <w:r>
          <w:fldChar w:fldCharType="separate"/>
        </w:r>
        <w:r>
          <w:t>2</w:t>
        </w:r>
        <w:r>
          <w:fldChar w:fldCharType="end"/>
        </w:r>
      </w:p>
    </w:sdtContent>
  </w:sdt>
  <w:p w14:paraId="4BD69660" w14:textId="77777777" w:rsidR="00034B83" w:rsidRDefault="00034B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A0EF" w14:textId="77777777" w:rsidR="001F39EF" w:rsidRDefault="001F39EF">
      <w:pPr>
        <w:spacing w:after="0"/>
      </w:pPr>
      <w:r>
        <w:separator/>
      </w:r>
    </w:p>
  </w:footnote>
  <w:footnote w:type="continuationSeparator" w:id="0">
    <w:p w14:paraId="7B822DE3" w14:textId="77777777" w:rsidR="001F39EF" w:rsidRDefault="001F39EF">
      <w:pPr>
        <w:spacing w:after="0"/>
      </w:pPr>
      <w:r>
        <w:continuationSeparator/>
      </w:r>
    </w:p>
  </w:footnote>
  <w:footnote w:id="1">
    <w:p w14:paraId="69490C75" w14:textId="77777777" w:rsidR="00E83489" w:rsidRPr="00585A45" w:rsidRDefault="00E83489" w:rsidP="00E83489">
      <w:pPr>
        <w:pStyle w:val="Textonotapie"/>
      </w:pPr>
      <w:r>
        <w:rPr>
          <w:rStyle w:val="Refdenotaalpie"/>
        </w:rPr>
        <w:footnoteRef/>
      </w:r>
      <w:r>
        <w:t xml:space="preserve"> </w:t>
      </w:r>
      <w:r w:rsidRPr="00585A45">
        <w:t>https://www4.unfccc.int/sites/SubmissionsStaging/NationalReports/Documents/69287541_Mexico-BUR2-NC6-2-MEX_6aNC_Revisada.pdf</w:t>
      </w:r>
    </w:p>
  </w:footnote>
  <w:footnote w:id="2">
    <w:p w14:paraId="7AF0068C" w14:textId="77777777" w:rsidR="009C6B78" w:rsidRPr="00885095" w:rsidRDefault="009C6B78" w:rsidP="009C6B78">
      <w:pPr>
        <w:pStyle w:val="Textonotapie"/>
      </w:pPr>
      <w:r>
        <w:rPr>
          <w:rStyle w:val="Refdenotaalpie"/>
        </w:rPr>
        <w:footnoteRef/>
      </w:r>
      <w:r w:rsidRPr="00885095">
        <w:t xml:space="preserve"> https://www.dof.gob.mx/nota_detalle.php?codigo=5616505&amp;fecha=22/04/2021#gsc.tab=0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4E73" w14:textId="77777777" w:rsidR="00034B83" w:rsidRDefault="00E54153">
    <w:pPr>
      <w:pStyle w:val="Encabezado"/>
    </w:pPr>
    <w:r>
      <w:rPr>
        <w:noProof/>
        <w:lang w:val="es-ES" w:eastAsia="es-ES"/>
      </w:rPr>
      <mc:AlternateContent>
        <mc:Choice Requires="wps">
          <w:drawing>
            <wp:anchor distT="45720" distB="45720" distL="114300" distR="114300" simplePos="0" relativeHeight="251660288" behindDoc="0" locked="0" layoutInCell="1" allowOverlap="1" wp14:anchorId="154C2357" wp14:editId="24F476A1">
              <wp:simplePos x="0" y="0"/>
              <wp:positionH relativeFrom="column">
                <wp:posOffset>2265045</wp:posOffset>
              </wp:positionH>
              <wp:positionV relativeFrom="paragraph">
                <wp:posOffset>495300</wp:posOffset>
              </wp:positionV>
              <wp:extent cx="3162300" cy="4419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41960"/>
                      </a:xfrm>
                      <a:prstGeom prst="rect">
                        <a:avLst/>
                      </a:prstGeom>
                      <a:solidFill>
                        <a:srgbClr val="FFFFFF"/>
                      </a:solidFill>
                      <a:ln w="9525">
                        <a:noFill/>
                        <a:miter lim="800000"/>
                      </a:ln>
                    </wps:spPr>
                    <wps:txbx>
                      <w:txbxContent>
                        <w:p w14:paraId="263AC755" w14:textId="77777777" w:rsidR="00034B83" w:rsidRDefault="00E54153">
                          <w:pPr>
                            <w:pStyle w:val="Encabezado"/>
                            <w:jc w:val="right"/>
                          </w:pPr>
                          <w:r>
                            <w:rPr>
                              <w:rFonts w:ascii="Edwardian Script ITC" w:hAnsi="Edwardian Script ITC"/>
                              <w:b/>
                              <w:sz w:val="44"/>
                            </w:rPr>
                            <w:t xml:space="preserve">Diputado José Luis Villalobos </w:t>
                          </w:r>
                        </w:p>
                        <w:p w14:paraId="37FDC5FF" w14:textId="77777777" w:rsidR="00034B83" w:rsidRDefault="00034B83"/>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54C2357" id="_x0000_t202" coordsize="21600,21600" o:spt="202" path="m,l,21600r21600,l21600,xe">
              <v:stroke joinstyle="miter"/>
              <v:path gradientshapeok="t" o:connecttype="rect"/>
            </v:shapetype>
            <v:shape id="Cuadro de texto 2" o:spid="_x0000_s1026" type="#_x0000_t202" style="position:absolute;margin-left:178.35pt;margin-top:39pt;width:249pt;height:34.8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" stroked="f">
              <v:textbox>
                <w:txbxContent>
                  <w:p w14:paraId="263AC755" w14:textId="77777777" w:rsidR="00034B83" w:rsidRDefault="00000000">
                    <w:pPr>
                      <w:pStyle w:val="Header"/>
                      <w:jc w:val="right"/>
                    </w:pPr>
                    <w:r>
                      <w:rPr>
                        <w:rFonts w:ascii="Edwardian Script ITC" w:hAnsi="Edwardian Script ITC"/>
                        <w:b/>
                        <w:sz w:val="44"/>
                      </w:rPr>
                      <w:t xml:space="preserve">Diputado José Luis Villalobos </w:t>
                    </w:r>
                  </w:p>
                  <w:p w14:paraId="37FDC5FF" w14:textId="77777777" w:rsidR="00034B83" w:rsidRDefault="00034B83"/>
                </w:txbxContent>
              </v:textbox>
              <w10:wrap type="square"/>
            </v:shape>
          </w:pict>
        </mc:Fallback>
      </mc:AlternateContent>
    </w:r>
    <w:r>
      <w:rPr>
        <w:noProof/>
        <w:lang w:val="es-ES" w:eastAsia="es-ES"/>
      </w:rPr>
      <w:drawing>
        <wp:anchor distT="0" distB="0" distL="114300" distR="114300" simplePos="0" relativeHeight="251659264" behindDoc="1" locked="0" layoutInCell="1" allowOverlap="1" wp14:anchorId="5177D6E7" wp14:editId="7D7C42A4">
          <wp:simplePos x="0" y="0"/>
          <wp:positionH relativeFrom="column">
            <wp:posOffset>-1080135</wp:posOffset>
          </wp:positionH>
          <wp:positionV relativeFrom="paragraph">
            <wp:posOffset>-449580</wp:posOffset>
          </wp:positionV>
          <wp:extent cx="7772400" cy="10058400"/>
          <wp:effectExtent l="0" t="0" r="0" b="0"/>
          <wp:wrapNone/>
          <wp:docPr id="101197534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75341"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72F"/>
    <w:multiLevelType w:val="hybridMultilevel"/>
    <w:tmpl w:val="F166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EA747C"/>
    <w:multiLevelType w:val="multilevel"/>
    <w:tmpl w:val="1B001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C304BC"/>
    <w:multiLevelType w:val="singleLevel"/>
    <w:tmpl w:val="40C304BC"/>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6E161FBC"/>
    <w:multiLevelType w:val="hybridMultilevel"/>
    <w:tmpl w:val="49AA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34B83"/>
    <w:rsid w:val="00050866"/>
    <w:rsid w:val="00063874"/>
    <w:rsid w:val="00075C12"/>
    <w:rsid w:val="00080DF4"/>
    <w:rsid w:val="000B3D68"/>
    <w:rsid w:val="000B55FF"/>
    <w:rsid w:val="000C416F"/>
    <w:rsid w:val="000D6DB3"/>
    <w:rsid w:val="000F60CB"/>
    <w:rsid w:val="00135D59"/>
    <w:rsid w:val="001516C1"/>
    <w:rsid w:val="001605AF"/>
    <w:rsid w:val="00165737"/>
    <w:rsid w:val="00174A98"/>
    <w:rsid w:val="00186AFE"/>
    <w:rsid w:val="001911AA"/>
    <w:rsid w:val="001923EB"/>
    <w:rsid w:val="00196C38"/>
    <w:rsid w:val="001D478B"/>
    <w:rsid w:val="001E430E"/>
    <w:rsid w:val="001E5423"/>
    <w:rsid w:val="001F39EF"/>
    <w:rsid w:val="0022768D"/>
    <w:rsid w:val="00275957"/>
    <w:rsid w:val="002823CB"/>
    <w:rsid w:val="00285741"/>
    <w:rsid w:val="00291896"/>
    <w:rsid w:val="002A0BFF"/>
    <w:rsid w:val="002B0F59"/>
    <w:rsid w:val="002B1106"/>
    <w:rsid w:val="002F3643"/>
    <w:rsid w:val="003148B1"/>
    <w:rsid w:val="00326670"/>
    <w:rsid w:val="00354A52"/>
    <w:rsid w:val="00366B9A"/>
    <w:rsid w:val="00395D4C"/>
    <w:rsid w:val="003D3DCB"/>
    <w:rsid w:val="003E2B29"/>
    <w:rsid w:val="0040243A"/>
    <w:rsid w:val="00405EE8"/>
    <w:rsid w:val="004327CE"/>
    <w:rsid w:val="00433E42"/>
    <w:rsid w:val="00444C92"/>
    <w:rsid w:val="00457719"/>
    <w:rsid w:val="00465FA9"/>
    <w:rsid w:val="00480B2B"/>
    <w:rsid w:val="004865CF"/>
    <w:rsid w:val="0049451B"/>
    <w:rsid w:val="004946B2"/>
    <w:rsid w:val="004C1D83"/>
    <w:rsid w:val="004C60C5"/>
    <w:rsid w:val="004C71B4"/>
    <w:rsid w:val="004D15B2"/>
    <w:rsid w:val="004D5B3F"/>
    <w:rsid w:val="004F4807"/>
    <w:rsid w:val="004F66DE"/>
    <w:rsid w:val="004F69EC"/>
    <w:rsid w:val="00511854"/>
    <w:rsid w:val="00535087"/>
    <w:rsid w:val="00551EA8"/>
    <w:rsid w:val="005603DF"/>
    <w:rsid w:val="005609E4"/>
    <w:rsid w:val="00561A63"/>
    <w:rsid w:val="00561A86"/>
    <w:rsid w:val="00563E0A"/>
    <w:rsid w:val="00580F3F"/>
    <w:rsid w:val="0059206D"/>
    <w:rsid w:val="005B7249"/>
    <w:rsid w:val="005C44A6"/>
    <w:rsid w:val="005D2B58"/>
    <w:rsid w:val="005E0DF5"/>
    <w:rsid w:val="005F3438"/>
    <w:rsid w:val="005F7200"/>
    <w:rsid w:val="005F7DB5"/>
    <w:rsid w:val="00611606"/>
    <w:rsid w:val="006302F3"/>
    <w:rsid w:val="00636013"/>
    <w:rsid w:val="00643F24"/>
    <w:rsid w:val="00650B46"/>
    <w:rsid w:val="00652673"/>
    <w:rsid w:val="00665648"/>
    <w:rsid w:val="006A3359"/>
    <w:rsid w:val="006A339C"/>
    <w:rsid w:val="006A3A46"/>
    <w:rsid w:val="006A4ED0"/>
    <w:rsid w:val="006B61CA"/>
    <w:rsid w:val="006C0EA3"/>
    <w:rsid w:val="006E47B4"/>
    <w:rsid w:val="006F0371"/>
    <w:rsid w:val="006F4357"/>
    <w:rsid w:val="006F6C92"/>
    <w:rsid w:val="0070484A"/>
    <w:rsid w:val="00740750"/>
    <w:rsid w:val="00742415"/>
    <w:rsid w:val="00745590"/>
    <w:rsid w:val="007659A7"/>
    <w:rsid w:val="007926CD"/>
    <w:rsid w:val="00797011"/>
    <w:rsid w:val="007B0426"/>
    <w:rsid w:val="007C35F7"/>
    <w:rsid w:val="007D7677"/>
    <w:rsid w:val="007E18C7"/>
    <w:rsid w:val="007F665E"/>
    <w:rsid w:val="00827AFB"/>
    <w:rsid w:val="008301BB"/>
    <w:rsid w:val="0083058F"/>
    <w:rsid w:val="00830FD0"/>
    <w:rsid w:val="00833BFD"/>
    <w:rsid w:val="00834171"/>
    <w:rsid w:val="008354FD"/>
    <w:rsid w:val="008460D5"/>
    <w:rsid w:val="008521AC"/>
    <w:rsid w:val="008818DB"/>
    <w:rsid w:val="008975BA"/>
    <w:rsid w:val="008A7B52"/>
    <w:rsid w:val="008B7E36"/>
    <w:rsid w:val="008C4B8F"/>
    <w:rsid w:val="008F5B89"/>
    <w:rsid w:val="008F6A06"/>
    <w:rsid w:val="0091102A"/>
    <w:rsid w:val="00914A10"/>
    <w:rsid w:val="0091672E"/>
    <w:rsid w:val="009521B8"/>
    <w:rsid w:val="00952796"/>
    <w:rsid w:val="00953B98"/>
    <w:rsid w:val="0096031F"/>
    <w:rsid w:val="009715A5"/>
    <w:rsid w:val="0097619F"/>
    <w:rsid w:val="0098358D"/>
    <w:rsid w:val="00991B3F"/>
    <w:rsid w:val="009B06AF"/>
    <w:rsid w:val="009B4CBF"/>
    <w:rsid w:val="009C6B78"/>
    <w:rsid w:val="009C7E6E"/>
    <w:rsid w:val="009D4CA4"/>
    <w:rsid w:val="00A02F09"/>
    <w:rsid w:val="00A26403"/>
    <w:rsid w:val="00A4474A"/>
    <w:rsid w:val="00A52512"/>
    <w:rsid w:val="00A6330E"/>
    <w:rsid w:val="00A72F3B"/>
    <w:rsid w:val="00A74344"/>
    <w:rsid w:val="00A7703F"/>
    <w:rsid w:val="00A94A98"/>
    <w:rsid w:val="00AC08FB"/>
    <w:rsid w:val="00AE0F07"/>
    <w:rsid w:val="00AF3AF7"/>
    <w:rsid w:val="00AF434D"/>
    <w:rsid w:val="00AF5C6A"/>
    <w:rsid w:val="00B00A7B"/>
    <w:rsid w:val="00B01D91"/>
    <w:rsid w:val="00B069AC"/>
    <w:rsid w:val="00B17AD1"/>
    <w:rsid w:val="00B40A2E"/>
    <w:rsid w:val="00B53860"/>
    <w:rsid w:val="00BA6F58"/>
    <w:rsid w:val="00C01ADC"/>
    <w:rsid w:val="00C11B99"/>
    <w:rsid w:val="00C165EC"/>
    <w:rsid w:val="00C17A1B"/>
    <w:rsid w:val="00C7157D"/>
    <w:rsid w:val="00C8560E"/>
    <w:rsid w:val="00C9033A"/>
    <w:rsid w:val="00C941FA"/>
    <w:rsid w:val="00CA6DE8"/>
    <w:rsid w:val="00CA7AF4"/>
    <w:rsid w:val="00CB333C"/>
    <w:rsid w:val="00CC0457"/>
    <w:rsid w:val="00CE5C19"/>
    <w:rsid w:val="00CE5E37"/>
    <w:rsid w:val="00D00FB5"/>
    <w:rsid w:val="00D03976"/>
    <w:rsid w:val="00D064A4"/>
    <w:rsid w:val="00D139B8"/>
    <w:rsid w:val="00D32053"/>
    <w:rsid w:val="00D36826"/>
    <w:rsid w:val="00D65AA7"/>
    <w:rsid w:val="00D65DAA"/>
    <w:rsid w:val="00DB3F45"/>
    <w:rsid w:val="00DC34CF"/>
    <w:rsid w:val="00DD2755"/>
    <w:rsid w:val="00DE3672"/>
    <w:rsid w:val="00DF34BE"/>
    <w:rsid w:val="00E0763E"/>
    <w:rsid w:val="00E10849"/>
    <w:rsid w:val="00E261C7"/>
    <w:rsid w:val="00E26BBA"/>
    <w:rsid w:val="00E31664"/>
    <w:rsid w:val="00E3264D"/>
    <w:rsid w:val="00E54153"/>
    <w:rsid w:val="00E56C04"/>
    <w:rsid w:val="00E83489"/>
    <w:rsid w:val="00EB012D"/>
    <w:rsid w:val="00EB4543"/>
    <w:rsid w:val="00EB6AC6"/>
    <w:rsid w:val="00ED704C"/>
    <w:rsid w:val="00EE701A"/>
    <w:rsid w:val="00F1156D"/>
    <w:rsid w:val="00F438A6"/>
    <w:rsid w:val="00F45237"/>
    <w:rsid w:val="00F62ABD"/>
    <w:rsid w:val="00F71981"/>
    <w:rsid w:val="00F7552A"/>
    <w:rsid w:val="00F85652"/>
    <w:rsid w:val="00FC7586"/>
    <w:rsid w:val="00FE07D9"/>
    <w:rsid w:val="00FF6460"/>
    <w:rsid w:val="21BC3D61"/>
    <w:rsid w:val="22903B9B"/>
    <w:rsid w:val="3BD0308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5764"/>
  <w15:docId w15:val="{F83BB385-7BCB-4DD8-9D09-DDB8C49A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s-MX"/>
    </w:rPr>
  </w:style>
  <w:style w:type="paragraph" w:styleId="Ttulo1">
    <w:name w:val="heading 1"/>
    <w:basedOn w:val="Normal"/>
    <w:next w:val="Normal"/>
    <w:link w:val="Ttulo1Car"/>
    <w:uiPriority w:val="9"/>
    <w:qFormat/>
    <w:rsid w:val="00AF43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Hipervnculo1">
    <w:name w:val="Hipervínculo1"/>
    <w:basedOn w:val="Fuentedeprrafopredeter"/>
    <w:uiPriority w:val="99"/>
    <w:unhideWhenUsed/>
    <w:qFormat/>
    <w:rPr>
      <w:color w:val="0563C1"/>
      <w:u w:val="single"/>
    </w:rPr>
  </w:style>
  <w:style w:type="paragraph" w:styleId="Prrafodelista">
    <w:name w:val="List Paragraph"/>
    <w:basedOn w:val="Normal"/>
    <w:uiPriority w:val="34"/>
    <w:qFormat/>
    <w:pPr>
      <w:ind w:left="720"/>
      <w:contextualSpacing/>
    </w:pPr>
  </w:style>
  <w:style w:type="character" w:customStyle="1" w:styleId="UnresolvedMention1">
    <w:name w:val="Unresolved Mention1"/>
    <w:basedOn w:val="Fuentedeprrafopredeter"/>
    <w:uiPriority w:val="99"/>
    <w:semiHidden/>
    <w:unhideWhenUsed/>
    <w:qFormat/>
    <w:rPr>
      <w:color w:val="605E5C"/>
      <w:shd w:val="clear" w:color="auto" w:fill="E1DFDD"/>
    </w:rPr>
  </w:style>
  <w:style w:type="character" w:customStyle="1" w:styleId="Ttulo1Car">
    <w:name w:val="Título 1 Car"/>
    <w:basedOn w:val="Fuentedeprrafopredeter"/>
    <w:link w:val="Ttulo1"/>
    <w:uiPriority w:val="9"/>
    <w:rsid w:val="00AF434D"/>
    <w:rPr>
      <w:rFonts w:asciiTheme="majorHAnsi" w:eastAsiaTheme="majorEastAsia" w:hAnsiTheme="majorHAnsi" w:cstheme="majorBidi"/>
      <w:color w:val="2F5496" w:themeColor="accent1" w:themeShade="BF"/>
      <w:sz w:val="32"/>
      <w:szCs w:val="3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37C5199-E543-431C-8776-CEE05397A3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1595</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 Rivera Rivas</dc:creator>
  <cp:lastModifiedBy>Andrea Daniela Flores Chacon</cp:lastModifiedBy>
  <cp:revision>2</cp:revision>
  <cp:lastPrinted>2025-01-29T19:44:00Z</cp:lastPrinted>
  <dcterms:created xsi:type="dcterms:W3CDTF">2025-09-17T20:27:00Z</dcterms:created>
  <dcterms:modified xsi:type="dcterms:W3CDTF">2025-09-17T20:27:00Z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2058-12.2.0.21931</vt:lpwstr>
  </property>
  <property fmtid="{D5CDD505-2E9C-101B-9397-08002B2CF9AE}" pid="3" name="ICV">
    <vt:lpwstr>21221D52C9C844DB9D47AD43AD12F789_13</vt:lpwstr>
  </property>
</Properties>
</file>