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B189" w14:textId="77777777" w:rsidR="00230C89" w:rsidRDefault="00230C89">
      <w:pPr>
        <w:pStyle w:val="Cuerpo"/>
        <w:jc w:val="both"/>
        <w:rPr>
          <w:rStyle w:val="Ninguno"/>
          <w:rFonts w:ascii="Century Gothic" w:hAnsi="Century Gothic"/>
          <w:b/>
          <w:bCs/>
          <w:sz w:val="24"/>
          <w:szCs w:val="24"/>
          <w:lang w:val="es-MX"/>
        </w:rPr>
      </w:pPr>
    </w:p>
    <w:p w14:paraId="4C43CDAD" w14:textId="0563DA70" w:rsidR="00FD0726" w:rsidRPr="00833AB0" w:rsidRDefault="00DD64D5">
      <w:pPr>
        <w:pStyle w:val="Cuerpo"/>
        <w:jc w:val="both"/>
        <w:rPr>
          <w:rStyle w:val="Ninguno"/>
          <w:rFonts w:ascii="Times New Roman" w:eastAsia="Times New Roman" w:hAnsi="Times New Roman" w:cs="Times New Roman"/>
          <w:sz w:val="24"/>
          <w:szCs w:val="24"/>
          <w:lang w:val="es-MX"/>
        </w:rPr>
      </w:pPr>
      <w:r w:rsidRPr="00833AB0">
        <w:rPr>
          <w:rStyle w:val="Ninguno"/>
          <w:rFonts w:ascii="Century Gothic" w:hAnsi="Century Gothic"/>
          <w:b/>
          <w:bCs/>
          <w:sz w:val="24"/>
          <w:szCs w:val="24"/>
          <w:lang w:val="es-MX"/>
        </w:rPr>
        <w:t>H. CONGRESO DEL ESTADO DE CHIHUAHUA</w:t>
      </w:r>
    </w:p>
    <w:p w14:paraId="60363618" w14:textId="77777777" w:rsidR="00FD0726" w:rsidRPr="00833AB0" w:rsidRDefault="00DD64D5">
      <w:pPr>
        <w:pStyle w:val="Cuerpo"/>
        <w:jc w:val="both"/>
        <w:rPr>
          <w:rStyle w:val="Ninguno"/>
          <w:rFonts w:ascii="Times New Roman" w:eastAsia="Times New Roman" w:hAnsi="Times New Roman" w:cs="Times New Roman"/>
          <w:sz w:val="24"/>
          <w:szCs w:val="24"/>
          <w:lang w:val="es-MX"/>
        </w:rPr>
      </w:pPr>
      <w:r w:rsidRPr="00833AB0">
        <w:rPr>
          <w:rStyle w:val="Ninguno"/>
          <w:rFonts w:ascii="Century Gothic" w:hAnsi="Century Gothic"/>
          <w:b/>
          <w:bCs/>
          <w:sz w:val="24"/>
          <w:szCs w:val="24"/>
          <w:lang w:val="es-MX"/>
        </w:rPr>
        <w:t>P R E S E N T E. </w:t>
      </w:r>
    </w:p>
    <w:p w14:paraId="1AC6252A" w14:textId="5E4EE83A" w:rsidR="00FD0726" w:rsidRPr="00C72DE7" w:rsidRDefault="00DD64D5">
      <w:pPr>
        <w:pStyle w:val="Cuerpo"/>
        <w:spacing w:line="360" w:lineRule="auto"/>
        <w:jc w:val="both"/>
        <w:rPr>
          <w:rStyle w:val="Ninguno"/>
          <w:rFonts w:ascii="Century Gothic" w:hAnsi="Century Gothic"/>
          <w:b/>
          <w:bCs/>
          <w:sz w:val="24"/>
          <w:szCs w:val="24"/>
          <w:lang w:val="es-MX"/>
        </w:rPr>
      </w:pPr>
      <w:r w:rsidRPr="00833AB0">
        <w:rPr>
          <w:rStyle w:val="Ninguno"/>
          <w:rFonts w:ascii="Century Gothic" w:hAnsi="Century Gothic"/>
          <w:sz w:val="24"/>
          <w:szCs w:val="24"/>
          <w:lang w:val="es-MX"/>
        </w:rPr>
        <w:t xml:space="preserve">Quienes suscribimos, en nuestro carácter de Diputadas y Diputados de la Sexagésima Octava Legislatura del Honorable Congreso del Estado de Chihuahua e integrantes del Grupo Parlamentario de Morena, con fundamento en lo dispuesto por los artículos 68 fracción I, de la </w:t>
      </w:r>
      <w:r w:rsidR="00CC1A2C" w:rsidRPr="00833AB0">
        <w:rPr>
          <w:rStyle w:val="Ninguno"/>
          <w:rFonts w:ascii="Century Gothic" w:hAnsi="Century Gothic"/>
          <w:sz w:val="24"/>
          <w:szCs w:val="24"/>
          <w:lang w:val="es-MX"/>
        </w:rPr>
        <w:t>Constitució</w:t>
      </w:r>
      <w:r w:rsidRPr="00833AB0">
        <w:rPr>
          <w:rStyle w:val="Ninguno"/>
          <w:rFonts w:ascii="Century Gothic" w:hAnsi="Century Gothic"/>
          <w:sz w:val="24"/>
          <w:szCs w:val="24"/>
          <w:lang w:val="es-MX"/>
        </w:rPr>
        <w:t xml:space="preserve">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carácter de </w:t>
      </w:r>
      <w:r w:rsidRPr="00F469CD">
        <w:rPr>
          <w:rStyle w:val="Ninguno"/>
          <w:rFonts w:ascii="Century Gothic" w:hAnsi="Century Gothic"/>
          <w:b/>
          <w:bCs/>
          <w:color w:val="auto"/>
          <w:sz w:val="24"/>
          <w:szCs w:val="24"/>
          <w:lang w:val="es-MX"/>
        </w:rPr>
        <w:t>DECRETO</w:t>
      </w:r>
      <w:r w:rsidR="007D4E36" w:rsidRPr="00F469CD">
        <w:rPr>
          <w:rStyle w:val="Ninguno"/>
          <w:rFonts w:ascii="Century Gothic" w:hAnsi="Century Gothic"/>
          <w:b/>
          <w:bCs/>
          <w:color w:val="auto"/>
          <w:sz w:val="24"/>
          <w:szCs w:val="24"/>
          <w:lang w:val="es-MX"/>
        </w:rPr>
        <w:t xml:space="preserve">, CON EL </w:t>
      </w:r>
      <w:r w:rsidR="00CD6CED" w:rsidRPr="00F469CD">
        <w:rPr>
          <w:rStyle w:val="Ninguno"/>
          <w:rFonts w:ascii="Century Gothic" w:hAnsi="Century Gothic"/>
          <w:b/>
          <w:bCs/>
          <w:color w:val="auto"/>
          <w:sz w:val="24"/>
          <w:szCs w:val="24"/>
          <w:lang w:val="es-MX"/>
        </w:rPr>
        <w:t>OBJETO</w:t>
      </w:r>
      <w:r w:rsidR="005821AA" w:rsidRPr="00F469CD">
        <w:rPr>
          <w:rStyle w:val="Ninguno"/>
          <w:rFonts w:ascii="Century Gothic" w:hAnsi="Century Gothic"/>
          <w:b/>
          <w:bCs/>
          <w:color w:val="auto"/>
          <w:sz w:val="24"/>
          <w:szCs w:val="24"/>
          <w:lang w:val="es-MX"/>
        </w:rPr>
        <w:t xml:space="preserve"> DE ADICIONAR LAS FRACCIONES VIII Y IX AL ARTICULO 175 DEL CODIGO PENAL DEL ESTADO DE CHIHUAHUA EN RAZON DE AGRAVANTES CUANDO </w:t>
      </w:r>
      <w:r w:rsidR="00230C89" w:rsidRPr="00F469CD">
        <w:rPr>
          <w:rStyle w:val="Ninguno"/>
          <w:rFonts w:ascii="Century Gothic" w:hAnsi="Century Gothic"/>
          <w:b/>
          <w:bCs/>
          <w:color w:val="auto"/>
          <w:sz w:val="24"/>
          <w:szCs w:val="24"/>
          <w:lang w:val="es-MX"/>
        </w:rPr>
        <w:t>EN EL DELITO DE VIOLACI</w:t>
      </w:r>
      <w:r w:rsidR="003909FA" w:rsidRPr="00F469CD">
        <w:rPr>
          <w:rStyle w:val="Ninguno"/>
          <w:rFonts w:ascii="Century Gothic" w:hAnsi="Century Gothic"/>
          <w:b/>
          <w:bCs/>
          <w:color w:val="auto"/>
          <w:sz w:val="24"/>
          <w:szCs w:val="24"/>
          <w:lang w:val="es-MX"/>
        </w:rPr>
        <w:t>Ó</w:t>
      </w:r>
      <w:r w:rsidR="00230C89" w:rsidRPr="00F469CD">
        <w:rPr>
          <w:rStyle w:val="Ninguno"/>
          <w:rFonts w:ascii="Century Gothic" w:hAnsi="Century Gothic"/>
          <w:b/>
          <w:bCs/>
          <w:color w:val="auto"/>
          <w:sz w:val="24"/>
          <w:szCs w:val="24"/>
          <w:lang w:val="es-MX"/>
        </w:rPr>
        <w:t xml:space="preserve">N </w:t>
      </w:r>
      <w:r w:rsidR="00AD3051" w:rsidRPr="00F469CD">
        <w:rPr>
          <w:rStyle w:val="Ninguno"/>
          <w:rFonts w:ascii="Century Gothic" w:hAnsi="Century Gothic"/>
          <w:b/>
          <w:bCs/>
          <w:color w:val="auto"/>
          <w:sz w:val="24"/>
          <w:szCs w:val="24"/>
          <w:lang w:val="es-MX"/>
        </w:rPr>
        <w:t>CAUSE UN</w:t>
      </w:r>
      <w:r w:rsidR="00230C89" w:rsidRPr="00F469CD">
        <w:rPr>
          <w:rStyle w:val="Ninguno"/>
          <w:rFonts w:ascii="Century Gothic" w:hAnsi="Century Gothic"/>
          <w:b/>
          <w:bCs/>
          <w:color w:val="auto"/>
          <w:sz w:val="24"/>
          <w:szCs w:val="24"/>
          <w:lang w:val="es-MX"/>
        </w:rPr>
        <w:t xml:space="preserve"> EMBARAZO O </w:t>
      </w:r>
      <w:r w:rsidR="00AD3051" w:rsidRPr="00F469CD">
        <w:rPr>
          <w:rStyle w:val="Ninguno"/>
          <w:rFonts w:ascii="Century Gothic" w:hAnsi="Century Gothic"/>
          <w:b/>
          <w:bCs/>
          <w:color w:val="auto"/>
          <w:sz w:val="24"/>
          <w:szCs w:val="24"/>
          <w:lang w:val="es-MX"/>
        </w:rPr>
        <w:t>EL CONTAGIO</w:t>
      </w:r>
      <w:r w:rsidR="00230C89" w:rsidRPr="00F469CD">
        <w:rPr>
          <w:rStyle w:val="Ninguno"/>
          <w:rFonts w:ascii="Century Gothic" w:hAnsi="Century Gothic"/>
          <w:b/>
          <w:bCs/>
          <w:color w:val="auto"/>
          <w:sz w:val="24"/>
          <w:szCs w:val="24"/>
          <w:lang w:val="es-MX"/>
        </w:rPr>
        <w:t xml:space="preserve"> DE UNA </w:t>
      </w:r>
      <w:r w:rsidR="009B4577" w:rsidRPr="00F469CD">
        <w:rPr>
          <w:rStyle w:val="Ninguno"/>
          <w:rFonts w:ascii="Century Gothic" w:hAnsi="Century Gothic"/>
          <w:b/>
          <w:bCs/>
          <w:color w:val="auto"/>
          <w:sz w:val="24"/>
          <w:szCs w:val="24"/>
          <w:lang w:val="es-MX"/>
        </w:rPr>
        <w:t>INFECCIÓN</w:t>
      </w:r>
      <w:r w:rsidR="003909FA" w:rsidRPr="00F469CD">
        <w:rPr>
          <w:rStyle w:val="Ninguno"/>
          <w:rFonts w:ascii="Century Gothic" w:hAnsi="Century Gothic"/>
          <w:b/>
          <w:bCs/>
          <w:color w:val="auto"/>
          <w:sz w:val="24"/>
          <w:szCs w:val="24"/>
          <w:lang w:val="es-MX"/>
        </w:rPr>
        <w:t xml:space="preserve"> </w:t>
      </w:r>
      <w:r w:rsidR="00230C89" w:rsidRPr="00F469CD">
        <w:rPr>
          <w:rStyle w:val="Ninguno"/>
          <w:rFonts w:ascii="Century Gothic" w:hAnsi="Century Gothic"/>
          <w:b/>
          <w:bCs/>
          <w:color w:val="auto"/>
          <w:sz w:val="24"/>
          <w:szCs w:val="24"/>
          <w:lang w:val="es-MX"/>
        </w:rPr>
        <w:t>DE TRANSMISI</w:t>
      </w:r>
      <w:r w:rsidR="00AD3051" w:rsidRPr="00F469CD">
        <w:rPr>
          <w:rStyle w:val="Ninguno"/>
          <w:rFonts w:ascii="Century Gothic" w:hAnsi="Century Gothic"/>
          <w:b/>
          <w:bCs/>
          <w:color w:val="auto"/>
          <w:sz w:val="24"/>
          <w:szCs w:val="24"/>
          <w:lang w:val="es-MX"/>
        </w:rPr>
        <w:t>Ó</w:t>
      </w:r>
      <w:r w:rsidR="00230C89" w:rsidRPr="00F469CD">
        <w:rPr>
          <w:rStyle w:val="Ninguno"/>
          <w:rFonts w:ascii="Century Gothic" w:hAnsi="Century Gothic"/>
          <w:b/>
          <w:bCs/>
          <w:color w:val="auto"/>
          <w:sz w:val="24"/>
          <w:szCs w:val="24"/>
          <w:lang w:val="es-MX"/>
        </w:rPr>
        <w:t>N SEXUAL</w:t>
      </w:r>
      <w:r w:rsidR="009B4577" w:rsidRPr="00F469CD">
        <w:rPr>
          <w:rStyle w:val="Ninguno"/>
          <w:rFonts w:ascii="Century Gothic" w:hAnsi="Century Gothic"/>
          <w:b/>
          <w:bCs/>
          <w:color w:val="auto"/>
          <w:sz w:val="24"/>
          <w:szCs w:val="24"/>
          <w:lang w:val="es-MX"/>
        </w:rPr>
        <w:t xml:space="preserve"> (ITS)</w:t>
      </w:r>
      <w:r w:rsidR="00230C89" w:rsidRPr="00F469CD">
        <w:rPr>
          <w:rStyle w:val="Ninguno"/>
          <w:rFonts w:ascii="Century Gothic" w:hAnsi="Century Gothic"/>
          <w:b/>
          <w:bCs/>
          <w:color w:val="auto"/>
          <w:sz w:val="24"/>
          <w:szCs w:val="24"/>
          <w:lang w:val="es-MX"/>
        </w:rPr>
        <w:t xml:space="preserve"> A LA V</w:t>
      </w:r>
      <w:r w:rsidR="00AD3051" w:rsidRPr="00F469CD">
        <w:rPr>
          <w:rStyle w:val="Ninguno"/>
          <w:rFonts w:ascii="Century Gothic" w:hAnsi="Century Gothic"/>
          <w:b/>
          <w:bCs/>
          <w:color w:val="auto"/>
          <w:sz w:val="24"/>
          <w:szCs w:val="24"/>
          <w:lang w:val="es-MX"/>
        </w:rPr>
        <w:t>Í</w:t>
      </w:r>
      <w:r w:rsidR="00230C89" w:rsidRPr="00F469CD">
        <w:rPr>
          <w:rStyle w:val="Ninguno"/>
          <w:rFonts w:ascii="Century Gothic" w:hAnsi="Century Gothic"/>
          <w:b/>
          <w:bCs/>
          <w:color w:val="auto"/>
          <w:sz w:val="24"/>
          <w:szCs w:val="24"/>
          <w:lang w:val="es-MX"/>
        </w:rPr>
        <w:t>CTIMA</w:t>
      </w:r>
      <w:r w:rsidR="00AD3051" w:rsidRPr="00F469CD">
        <w:rPr>
          <w:rStyle w:val="Ninguno"/>
          <w:rFonts w:ascii="Century Gothic" w:hAnsi="Century Gothic"/>
          <w:b/>
          <w:bCs/>
          <w:color w:val="auto"/>
          <w:sz w:val="24"/>
          <w:szCs w:val="24"/>
          <w:lang w:val="es-MX"/>
        </w:rPr>
        <w:t>,</w:t>
      </w:r>
      <w:r w:rsidR="007D4E36" w:rsidRPr="00F469CD">
        <w:rPr>
          <w:rStyle w:val="Ninguno"/>
          <w:rFonts w:ascii="Century Gothic" w:hAnsi="Century Gothic"/>
          <w:b/>
          <w:bCs/>
          <w:color w:val="auto"/>
          <w:sz w:val="24"/>
          <w:szCs w:val="24"/>
          <w:lang w:val="es-MX"/>
        </w:rPr>
        <w:t xml:space="preserve"> </w:t>
      </w:r>
      <w:r w:rsidR="007D4E36" w:rsidRPr="00833AB0">
        <w:rPr>
          <w:rStyle w:val="Ninguno"/>
          <w:rFonts w:ascii="Century Gothic" w:hAnsi="Century Gothic"/>
          <w:sz w:val="24"/>
          <w:szCs w:val="24"/>
          <w:lang w:val="es-MX"/>
        </w:rPr>
        <w:t xml:space="preserve">lo anterior sustentado en la siguiente </w:t>
      </w:r>
      <w:r w:rsidRPr="00833AB0">
        <w:rPr>
          <w:rStyle w:val="Ninguno"/>
          <w:rFonts w:ascii="Century Gothic" w:hAnsi="Century Gothic"/>
          <w:sz w:val="24"/>
          <w:szCs w:val="24"/>
          <w:lang w:val="es-MX"/>
        </w:rPr>
        <w:t>:</w:t>
      </w:r>
    </w:p>
    <w:p w14:paraId="470FBDAE" w14:textId="02F102A6" w:rsidR="00AD3051" w:rsidRDefault="00DD64D5" w:rsidP="00F55E3E">
      <w:pPr>
        <w:pStyle w:val="Cuerpo"/>
        <w:spacing w:line="360" w:lineRule="auto"/>
        <w:jc w:val="center"/>
        <w:rPr>
          <w:rStyle w:val="Ninguno"/>
          <w:rFonts w:ascii="Century Gothic" w:hAnsi="Century Gothic"/>
          <w:b/>
          <w:bCs/>
          <w:sz w:val="24"/>
          <w:szCs w:val="24"/>
          <w:lang w:val="es-MX"/>
        </w:rPr>
      </w:pPr>
      <w:r w:rsidRPr="00833AB0">
        <w:rPr>
          <w:rStyle w:val="Ninguno"/>
          <w:rFonts w:ascii="Century Gothic" w:hAnsi="Century Gothic"/>
          <w:b/>
          <w:bCs/>
          <w:sz w:val="24"/>
          <w:szCs w:val="24"/>
          <w:lang w:val="es-MX"/>
        </w:rPr>
        <w:t>EXPOSICIÓN DE MOTIVOS.</w:t>
      </w:r>
    </w:p>
    <w:p w14:paraId="079FEAEF" w14:textId="6624A99C" w:rsidR="00230C89" w:rsidRDefault="002D7CD9" w:rsidP="00CE65B0">
      <w:pPr>
        <w:pStyle w:val="Cuerpo"/>
        <w:spacing w:line="360" w:lineRule="auto"/>
        <w:jc w:val="both"/>
        <w:rPr>
          <w:rFonts w:ascii="Arial" w:hAnsi="Arial" w:cs="Arial"/>
          <w:sz w:val="24"/>
          <w:szCs w:val="24"/>
        </w:rPr>
      </w:pPr>
      <w:r>
        <w:rPr>
          <w:rStyle w:val="Ninguno"/>
          <w:rFonts w:ascii="Arial" w:hAnsi="Arial" w:cs="Arial"/>
          <w:sz w:val="24"/>
          <w:szCs w:val="24"/>
          <w:lang w:val="es-MX"/>
        </w:rPr>
        <w:t xml:space="preserve">La </w:t>
      </w:r>
      <w:r>
        <w:rPr>
          <w:rFonts w:ascii="Arial" w:hAnsi="Arial" w:cs="Arial"/>
          <w:sz w:val="24"/>
          <w:szCs w:val="24"/>
        </w:rPr>
        <w:t>violencia sexual constituye una de las expresiones mas crudas de la desigualdad y de la violencia estructural de nuestra sociedad. No solo vulnera la libertad sexual</w:t>
      </w:r>
      <w:r w:rsidR="00230C89">
        <w:rPr>
          <w:rFonts w:ascii="Arial" w:hAnsi="Arial" w:cs="Arial"/>
          <w:sz w:val="24"/>
          <w:szCs w:val="24"/>
        </w:rPr>
        <w:t xml:space="preserve"> </w:t>
      </w:r>
      <w:r>
        <w:rPr>
          <w:rFonts w:ascii="Arial" w:hAnsi="Arial" w:cs="Arial"/>
          <w:sz w:val="24"/>
          <w:szCs w:val="24"/>
        </w:rPr>
        <w:t>de las personas, sino que deja profundas secuelas, físicas, psicológicas y sociales que acompañan a la v</w:t>
      </w:r>
      <w:r w:rsidR="00051AE3">
        <w:rPr>
          <w:rFonts w:ascii="Arial" w:hAnsi="Arial" w:cs="Arial"/>
          <w:sz w:val="24"/>
          <w:szCs w:val="24"/>
        </w:rPr>
        <w:t>í</w:t>
      </w:r>
      <w:r>
        <w:rPr>
          <w:rFonts w:ascii="Arial" w:hAnsi="Arial" w:cs="Arial"/>
          <w:sz w:val="24"/>
          <w:szCs w:val="24"/>
        </w:rPr>
        <w:t xml:space="preserve">ctima durante toda su vida. </w:t>
      </w:r>
    </w:p>
    <w:p w14:paraId="293F9504" w14:textId="6F0AAD1C" w:rsidR="0030259F" w:rsidRDefault="002D7CD9" w:rsidP="00CE65B0">
      <w:pPr>
        <w:pStyle w:val="Cuerpo"/>
        <w:spacing w:line="360" w:lineRule="auto"/>
        <w:jc w:val="both"/>
        <w:rPr>
          <w:rFonts w:ascii="Arial" w:hAnsi="Arial" w:cs="Arial"/>
          <w:sz w:val="24"/>
          <w:szCs w:val="24"/>
        </w:rPr>
      </w:pPr>
      <w:r>
        <w:rPr>
          <w:rFonts w:ascii="Arial" w:hAnsi="Arial" w:cs="Arial"/>
          <w:sz w:val="24"/>
          <w:szCs w:val="24"/>
        </w:rPr>
        <w:lastRenderedPageBreak/>
        <w:t>En este contexto, la violación, como delito de máxima gravedad, demanda del Estado una respuesta firme, proporcional y acorde a los estándares nacionales e internacionales en materia de derechos humanos.</w:t>
      </w:r>
    </w:p>
    <w:p w14:paraId="4202F889" w14:textId="7BC4D10D" w:rsidR="002D7CD9" w:rsidRDefault="003E7CBC" w:rsidP="00CE65B0">
      <w:pPr>
        <w:pStyle w:val="Cuerpo"/>
        <w:spacing w:line="360" w:lineRule="auto"/>
        <w:jc w:val="both"/>
        <w:rPr>
          <w:rFonts w:ascii="Arial" w:hAnsi="Arial" w:cs="Arial"/>
          <w:sz w:val="24"/>
          <w:szCs w:val="24"/>
        </w:rPr>
      </w:pPr>
      <w:r>
        <w:rPr>
          <w:rFonts w:ascii="Arial" w:hAnsi="Arial" w:cs="Arial"/>
          <w:sz w:val="24"/>
          <w:szCs w:val="24"/>
        </w:rPr>
        <w:t>Si bien nuestro Código Penal contempla actualmente un cat</w:t>
      </w:r>
      <w:r w:rsidR="00051AE3">
        <w:rPr>
          <w:rFonts w:ascii="Arial" w:hAnsi="Arial" w:cs="Arial"/>
          <w:sz w:val="24"/>
          <w:szCs w:val="24"/>
        </w:rPr>
        <w:t>á</w:t>
      </w:r>
      <w:r>
        <w:rPr>
          <w:rFonts w:ascii="Arial" w:hAnsi="Arial" w:cs="Arial"/>
          <w:sz w:val="24"/>
          <w:szCs w:val="24"/>
        </w:rPr>
        <w:t>logo de circunstancias que agravan la sanción por violación como lo son la pluralidad de autores, el abuso de autoridad, el v</w:t>
      </w:r>
      <w:r w:rsidR="00051AE3">
        <w:rPr>
          <w:rFonts w:ascii="Arial" w:hAnsi="Arial" w:cs="Arial"/>
          <w:sz w:val="24"/>
          <w:szCs w:val="24"/>
        </w:rPr>
        <w:t>í</w:t>
      </w:r>
      <w:r>
        <w:rPr>
          <w:rFonts w:ascii="Arial" w:hAnsi="Arial" w:cs="Arial"/>
          <w:sz w:val="24"/>
          <w:szCs w:val="24"/>
        </w:rPr>
        <w:t>nculo con la v</w:t>
      </w:r>
      <w:r w:rsidR="00051AE3">
        <w:rPr>
          <w:rFonts w:ascii="Arial" w:hAnsi="Arial" w:cs="Arial"/>
          <w:sz w:val="24"/>
          <w:szCs w:val="24"/>
        </w:rPr>
        <w:t>í</w:t>
      </w:r>
      <w:r>
        <w:rPr>
          <w:rFonts w:ascii="Arial" w:hAnsi="Arial" w:cs="Arial"/>
          <w:sz w:val="24"/>
          <w:szCs w:val="24"/>
        </w:rPr>
        <w:t>ctima o la comisión en lugares solitarios, lo cierto es que existe un normativo respecto a dos de las consecuencias m</w:t>
      </w:r>
      <w:r w:rsidR="00051AE3">
        <w:rPr>
          <w:rFonts w:ascii="Arial" w:hAnsi="Arial" w:cs="Arial"/>
          <w:sz w:val="24"/>
          <w:szCs w:val="24"/>
        </w:rPr>
        <w:t>á</w:t>
      </w:r>
      <w:r>
        <w:rPr>
          <w:rFonts w:ascii="Arial" w:hAnsi="Arial" w:cs="Arial"/>
          <w:sz w:val="24"/>
          <w:szCs w:val="24"/>
        </w:rPr>
        <w:t xml:space="preserve">s graves y frecuentes de este delito: El embarazo forzado y el contagio de infecciones </w:t>
      </w:r>
      <w:r w:rsidR="00051AE3">
        <w:rPr>
          <w:rFonts w:ascii="Arial" w:hAnsi="Arial" w:cs="Arial"/>
          <w:sz w:val="24"/>
          <w:szCs w:val="24"/>
        </w:rPr>
        <w:t xml:space="preserve">o enfermedades </w:t>
      </w:r>
      <w:r>
        <w:rPr>
          <w:rFonts w:ascii="Arial" w:hAnsi="Arial" w:cs="Arial"/>
          <w:sz w:val="24"/>
          <w:szCs w:val="24"/>
        </w:rPr>
        <w:t xml:space="preserve">de transmisión sexual. </w:t>
      </w:r>
    </w:p>
    <w:p w14:paraId="36EC0F1A" w14:textId="6E5D297C" w:rsidR="003E7CBC" w:rsidRDefault="003E7CBC" w:rsidP="00CE65B0">
      <w:pPr>
        <w:pStyle w:val="Cuerpo"/>
        <w:spacing w:line="360" w:lineRule="auto"/>
        <w:jc w:val="both"/>
        <w:rPr>
          <w:rFonts w:ascii="Arial" w:hAnsi="Arial" w:cs="Arial"/>
          <w:sz w:val="24"/>
          <w:szCs w:val="24"/>
        </w:rPr>
      </w:pPr>
      <w:r>
        <w:rPr>
          <w:rFonts w:ascii="Arial" w:hAnsi="Arial" w:cs="Arial"/>
          <w:sz w:val="24"/>
          <w:szCs w:val="24"/>
        </w:rPr>
        <w:t>Ambas situaciones multiplican el daño ya inherente a la violación, prolongan la revictimización y generan afectaciones que trascienden a la propia víctima, alcanzando a sus familias, comunidades y al sistema de salud. Es por ello que se propone su incorporación expresa.</w:t>
      </w:r>
    </w:p>
    <w:p w14:paraId="41C5CFEE" w14:textId="48048B4E" w:rsidR="00CE65B0" w:rsidRDefault="003E7CBC" w:rsidP="00CE65B0">
      <w:pPr>
        <w:pStyle w:val="Cuerpo"/>
        <w:spacing w:line="360" w:lineRule="auto"/>
        <w:jc w:val="both"/>
        <w:rPr>
          <w:rFonts w:ascii="Arial" w:hAnsi="Arial" w:cs="Arial"/>
          <w:sz w:val="24"/>
          <w:szCs w:val="24"/>
        </w:rPr>
      </w:pPr>
      <w:r>
        <w:rPr>
          <w:rFonts w:ascii="Arial" w:hAnsi="Arial" w:cs="Arial"/>
          <w:sz w:val="24"/>
          <w:szCs w:val="24"/>
        </w:rPr>
        <w:t xml:space="preserve">En México, la violencia sexual mantiene índices alarmantes. De acuerdo con la encuesta nacional sobre la </w:t>
      </w:r>
      <w:r w:rsidR="00CE65B0">
        <w:rPr>
          <w:rFonts w:ascii="Arial" w:hAnsi="Arial" w:cs="Arial"/>
          <w:sz w:val="24"/>
          <w:szCs w:val="24"/>
        </w:rPr>
        <w:t>Dinámica</w:t>
      </w:r>
      <w:r>
        <w:rPr>
          <w:rFonts w:ascii="Arial" w:hAnsi="Arial" w:cs="Arial"/>
          <w:sz w:val="24"/>
          <w:szCs w:val="24"/>
        </w:rPr>
        <w:t xml:space="preserve"> de las Relaciones en los Hogares (ENDIREH, INEGI 2021),</w:t>
      </w:r>
      <w:r w:rsidR="00CE65B0">
        <w:rPr>
          <w:rFonts w:ascii="Arial" w:hAnsi="Arial" w:cs="Arial"/>
          <w:sz w:val="24"/>
          <w:szCs w:val="24"/>
        </w:rPr>
        <w:t xml:space="preserve"> el 49.7% de las mujeres de 15 años o </w:t>
      </w:r>
      <w:r w:rsidR="00A56075">
        <w:rPr>
          <w:rFonts w:ascii="Arial" w:hAnsi="Arial" w:cs="Arial"/>
          <w:sz w:val="24"/>
          <w:szCs w:val="24"/>
        </w:rPr>
        <w:t>más</w:t>
      </w:r>
      <w:r w:rsidR="00CE65B0">
        <w:rPr>
          <w:rFonts w:ascii="Arial" w:hAnsi="Arial" w:cs="Arial"/>
          <w:sz w:val="24"/>
          <w:szCs w:val="24"/>
        </w:rPr>
        <w:t xml:space="preserve"> han sufrido algún tipo de violencia sexual a lo largo de vida. Entre los delitos sexuales mas frecuentes se encuentra la violación, la cual presenta altos niveles de cifra negra y subregistro.</w:t>
      </w:r>
    </w:p>
    <w:p w14:paraId="39FFF627" w14:textId="1F30C7CA" w:rsidR="00CE65B0" w:rsidRDefault="00CE65B0" w:rsidP="00CE65B0">
      <w:pPr>
        <w:pStyle w:val="Cuerpo"/>
        <w:spacing w:line="360" w:lineRule="auto"/>
        <w:jc w:val="both"/>
        <w:rPr>
          <w:rFonts w:ascii="Arial" w:hAnsi="Arial" w:cs="Arial"/>
          <w:sz w:val="24"/>
          <w:szCs w:val="24"/>
        </w:rPr>
      </w:pPr>
      <w:r>
        <w:rPr>
          <w:rFonts w:ascii="Arial" w:hAnsi="Arial" w:cs="Arial"/>
          <w:sz w:val="24"/>
          <w:szCs w:val="24"/>
        </w:rPr>
        <w:t xml:space="preserve">En el estado de Chihuahua, </w:t>
      </w:r>
      <w:r w:rsidR="00340DE9">
        <w:rPr>
          <w:rFonts w:ascii="Arial" w:hAnsi="Arial" w:cs="Arial"/>
          <w:sz w:val="24"/>
          <w:szCs w:val="24"/>
        </w:rPr>
        <w:t>la fiscalía general</w:t>
      </w:r>
      <w:r>
        <w:rPr>
          <w:rFonts w:ascii="Arial" w:hAnsi="Arial" w:cs="Arial"/>
          <w:sz w:val="24"/>
          <w:szCs w:val="24"/>
        </w:rPr>
        <w:t xml:space="preserve"> del Estado reportó que en los últimos 5 años se han mantenido registros significativos de denuncias por violación. Si bien la entidad ha avanzado en tipificar agravantes relacionadas con la autoridad, el vínculo con la víctima y las circunstancias de ejecución, no se reconoce expresamente la situación de embarazo ni de contagio de infecciones de transmisión sexual como agravantes, pese a su gravedad.</w:t>
      </w:r>
    </w:p>
    <w:p w14:paraId="24BAE9BC" w14:textId="14D8D412" w:rsidR="00CE65B0" w:rsidRPr="00F469CD" w:rsidRDefault="00CE65B0" w:rsidP="00CE65B0">
      <w:pPr>
        <w:pStyle w:val="Cuerpo"/>
        <w:spacing w:line="360" w:lineRule="auto"/>
        <w:jc w:val="both"/>
        <w:rPr>
          <w:rFonts w:ascii="Arial" w:hAnsi="Arial" w:cs="Arial"/>
          <w:color w:val="auto"/>
          <w:sz w:val="24"/>
          <w:szCs w:val="24"/>
        </w:rPr>
      </w:pPr>
      <w:r w:rsidRPr="00CE65B0">
        <w:rPr>
          <w:rFonts w:ascii="Arial" w:hAnsi="Arial" w:cs="Arial"/>
          <w:sz w:val="24"/>
          <w:szCs w:val="24"/>
        </w:rPr>
        <w:lastRenderedPageBreak/>
        <w:t>El embarazo forzado como resultado de una violación es una realidad documentada por organismos nacionales y estatales. Estos casos generan un impacto devastador en la vida de las víctimas, sobre todo cuando se trata de niñas y adolescentes, quienes ven truncado su proyecto de vida, se ven obligadas a asumir maternidades forzadas y enfrentan graves consecuencias en su salud física y mental.</w:t>
      </w:r>
      <w:r w:rsidR="00A56075">
        <w:rPr>
          <w:rFonts w:ascii="Arial" w:hAnsi="Arial" w:cs="Arial"/>
          <w:sz w:val="24"/>
          <w:szCs w:val="24"/>
        </w:rPr>
        <w:t xml:space="preserve"> </w:t>
      </w:r>
      <w:r w:rsidR="00A56075" w:rsidRPr="00F469CD">
        <w:rPr>
          <w:rFonts w:ascii="Arial" w:hAnsi="Arial" w:cs="Arial"/>
          <w:color w:val="auto"/>
          <w:sz w:val="24"/>
          <w:szCs w:val="24"/>
        </w:rPr>
        <w:t>La afectación ocurre independientemente de si deciden continuar con el embarazo o interrumpirlo.</w:t>
      </w:r>
    </w:p>
    <w:p w14:paraId="1DB92F44" w14:textId="2F13EB7F" w:rsidR="00CE65B0" w:rsidRPr="00F469CD" w:rsidRDefault="00CE65B0" w:rsidP="00CE65B0">
      <w:pPr>
        <w:pStyle w:val="Cuerpo"/>
        <w:spacing w:line="360" w:lineRule="auto"/>
        <w:jc w:val="both"/>
        <w:rPr>
          <w:rFonts w:ascii="Arial" w:hAnsi="Arial" w:cs="Arial"/>
          <w:strike/>
          <w:color w:val="auto"/>
          <w:sz w:val="24"/>
          <w:szCs w:val="24"/>
        </w:rPr>
      </w:pPr>
      <w:r w:rsidRPr="00F469CD">
        <w:rPr>
          <w:rFonts w:ascii="Arial" w:hAnsi="Arial" w:cs="Arial"/>
          <w:color w:val="auto"/>
          <w:sz w:val="24"/>
          <w:szCs w:val="24"/>
        </w:rPr>
        <w:t xml:space="preserve">Por su parte, el contagio de </w:t>
      </w:r>
      <w:r w:rsidR="00F04913">
        <w:rPr>
          <w:rFonts w:ascii="Arial" w:hAnsi="Arial" w:cs="Arial"/>
          <w:color w:val="auto"/>
          <w:sz w:val="24"/>
          <w:szCs w:val="24"/>
        </w:rPr>
        <w:t xml:space="preserve">una infección de transmisión sexual (ITS) </w:t>
      </w:r>
      <w:r w:rsidRPr="00F469CD">
        <w:rPr>
          <w:rFonts w:ascii="Arial" w:hAnsi="Arial" w:cs="Arial"/>
          <w:color w:val="auto"/>
          <w:sz w:val="24"/>
          <w:szCs w:val="24"/>
        </w:rPr>
        <w:t xml:space="preserve">como consecuencia de una violación representa un daño adicional que compromete de manera permanente la salud de la víctima, </w:t>
      </w:r>
      <w:r w:rsidR="004B28C6" w:rsidRPr="00F469CD">
        <w:rPr>
          <w:rFonts w:ascii="Arial" w:hAnsi="Arial" w:cs="Arial"/>
          <w:color w:val="auto"/>
          <w:sz w:val="24"/>
          <w:szCs w:val="24"/>
        </w:rPr>
        <w:t>obligándole a llevar</w:t>
      </w:r>
      <w:r w:rsidRPr="00F469CD">
        <w:rPr>
          <w:rFonts w:ascii="Arial" w:hAnsi="Arial" w:cs="Arial"/>
          <w:color w:val="auto"/>
          <w:sz w:val="24"/>
          <w:szCs w:val="24"/>
        </w:rPr>
        <w:t xml:space="preserve"> tratamientos</w:t>
      </w:r>
      <w:r w:rsidR="004B28C6" w:rsidRPr="00F469CD">
        <w:rPr>
          <w:rFonts w:ascii="Arial" w:hAnsi="Arial" w:cs="Arial"/>
          <w:color w:val="auto"/>
          <w:sz w:val="24"/>
          <w:szCs w:val="24"/>
        </w:rPr>
        <w:t xml:space="preserve"> médicos</w:t>
      </w:r>
      <w:r w:rsidRPr="00F469CD">
        <w:rPr>
          <w:rFonts w:ascii="Arial" w:hAnsi="Arial" w:cs="Arial"/>
          <w:color w:val="auto"/>
          <w:sz w:val="24"/>
          <w:szCs w:val="24"/>
        </w:rPr>
        <w:t xml:space="preserve"> de por vida, </w:t>
      </w:r>
      <w:r w:rsidR="004B28C6" w:rsidRPr="00F469CD">
        <w:rPr>
          <w:rFonts w:ascii="Arial" w:hAnsi="Arial" w:cs="Arial"/>
          <w:color w:val="auto"/>
          <w:sz w:val="24"/>
          <w:szCs w:val="24"/>
        </w:rPr>
        <w:t xml:space="preserve">a enfrentar una posible </w:t>
      </w:r>
      <w:r w:rsidRPr="00F469CD">
        <w:rPr>
          <w:rFonts w:ascii="Arial" w:hAnsi="Arial" w:cs="Arial"/>
          <w:color w:val="auto"/>
          <w:sz w:val="24"/>
          <w:szCs w:val="24"/>
        </w:rPr>
        <w:t>estigmatización social e incluso</w:t>
      </w:r>
      <w:r w:rsidR="004B28C6" w:rsidRPr="00F469CD">
        <w:rPr>
          <w:rFonts w:ascii="Arial" w:hAnsi="Arial" w:cs="Arial"/>
          <w:color w:val="auto"/>
          <w:sz w:val="24"/>
          <w:szCs w:val="24"/>
        </w:rPr>
        <w:t xml:space="preserve"> </w:t>
      </w:r>
      <w:r w:rsidRPr="00F469CD">
        <w:rPr>
          <w:rFonts w:ascii="Arial" w:hAnsi="Arial" w:cs="Arial"/>
          <w:color w:val="auto"/>
          <w:sz w:val="24"/>
          <w:szCs w:val="24"/>
        </w:rPr>
        <w:t>riesgo de muerte</w:t>
      </w:r>
      <w:r w:rsidR="004B28C6" w:rsidRPr="00F469CD">
        <w:rPr>
          <w:rFonts w:ascii="Arial" w:hAnsi="Arial" w:cs="Arial"/>
          <w:color w:val="auto"/>
          <w:sz w:val="24"/>
          <w:szCs w:val="24"/>
        </w:rPr>
        <w:t>.</w:t>
      </w:r>
      <w:r w:rsidRPr="00F469CD">
        <w:rPr>
          <w:rFonts w:ascii="Arial" w:hAnsi="Arial" w:cs="Arial"/>
          <w:color w:val="auto"/>
          <w:sz w:val="24"/>
          <w:szCs w:val="24"/>
        </w:rPr>
        <w:t xml:space="preserve"> </w:t>
      </w:r>
    </w:p>
    <w:p w14:paraId="7BF5BC19" w14:textId="7D4AC9B8" w:rsidR="00CE65B0" w:rsidRPr="00F469CD" w:rsidRDefault="00CE65B0" w:rsidP="00CE65B0">
      <w:pPr>
        <w:pStyle w:val="Cuerpo"/>
        <w:spacing w:line="360" w:lineRule="auto"/>
        <w:jc w:val="both"/>
        <w:rPr>
          <w:rFonts w:ascii="Arial" w:hAnsi="Arial" w:cs="Arial"/>
          <w:color w:val="auto"/>
          <w:sz w:val="24"/>
          <w:szCs w:val="24"/>
        </w:rPr>
      </w:pPr>
      <w:r w:rsidRPr="00CE65B0">
        <w:rPr>
          <w:rFonts w:ascii="Arial" w:hAnsi="Arial" w:cs="Arial"/>
          <w:sz w:val="24"/>
          <w:szCs w:val="24"/>
        </w:rPr>
        <w:t xml:space="preserve">El principio de proporcionalidad en materia penal exige que la pena sea adecuada a la gravedad del daño causado. </w:t>
      </w:r>
      <w:r w:rsidR="004B28C6" w:rsidRPr="00F469CD">
        <w:rPr>
          <w:rFonts w:ascii="Arial" w:hAnsi="Arial" w:cs="Arial"/>
          <w:color w:val="auto"/>
          <w:sz w:val="24"/>
          <w:szCs w:val="24"/>
        </w:rPr>
        <w:t>U</w:t>
      </w:r>
      <w:r w:rsidRPr="00F469CD">
        <w:rPr>
          <w:rFonts w:ascii="Arial" w:hAnsi="Arial" w:cs="Arial"/>
          <w:color w:val="auto"/>
          <w:sz w:val="24"/>
          <w:szCs w:val="24"/>
        </w:rPr>
        <w:t xml:space="preserve">na violación </w:t>
      </w:r>
      <w:r w:rsidR="004B28C6" w:rsidRPr="00F469CD">
        <w:rPr>
          <w:rFonts w:ascii="Arial" w:hAnsi="Arial" w:cs="Arial"/>
          <w:color w:val="auto"/>
          <w:sz w:val="24"/>
          <w:szCs w:val="24"/>
        </w:rPr>
        <w:t xml:space="preserve">es un acto gravísimo </w:t>
      </w:r>
      <w:r w:rsidRPr="00F469CD">
        <w:rPr>
          <w:rFonts w:ascii="Arial" w:hAnsi="Arial" w:cs="Arial"/>
          <w:color w:val="auto"/>
          <w:sz w:val="24"/>
          <w:szCs w:val="24"/>
        </w:rPr>
        <w:t>que deja secuelas emocionales y físicas inmediatas</w:t>
      </w:r>
      <w:r w:rsidR="004B28C6" w:rsidRPr="00F469CD">
        <w:rPr>
          <w:rFonts w:ascii="Arial" w:hAnsi="Arial" w:cs="Arial"/>
          <w:color w:val="auto"/>
          <w:sz w:val="24"/>
          <w:szCs w:val="24"/>
        </w:rPr>
        <w:t xml:space="preserve"> y permanentes, </w:t>
      </w:r>
      <w:r w:rsidR="002D1F51" w:rsidRPr="00F469CD">
        <w:rPr>
          <w:rFonts w:ascii="Arial" w:hAnsi="Arial" w:cs="Arial"/>
          <w:color w:val="auto"/>
          <w:sz w:val="24"/>
          <w:szCs w:val="24"/>
        </w:rPr>
        <w:t>pero,</w:t>
      </w:r>
      <w:r w:rsidR="004B28C6" w:rsidRPr="00F469CD">
        <w:rPr>
          <w:rFonts w:ascii="Arial" w:hAnsi="Arial" w:cs="Arial"/>
          <w:color w:val="auto"/>
          <w:sz w:val="24"/>
          <w:szCs w:val="24"/>
        </w:rPr>
        <w:t xml:space="preserve"> además, </w:t>
      </w:r>
      <w:r w:rsidR="00F04913">
        <w:rPr>
          <w:rFonts w:ascii="Arial" w:hAnsi="Arial" w:cs="Arial"/>
          <w:color w:val="auto"/>
          <w:sz w:val="24"/>
          <w:szCs w:val="24"/>
        </w:rPr>
        <w:t>que</w:t>
      </w:r>
      <w:r w:rsidRPr="00F469CD">
        <w:rPr>
          <w:rFonts w:ascii="Arial" w:hAnsi="Arial" w:cs="Arial"/>
          <w:color w:val="auto"/>
          <w:sz w:val="24"/>
          <w:szCs w:val="24"/>
        </w:rPr>
        <w:t xml:space="preserve"> la víctima </w:t>
      </w:r>
      <w:r w:rsidR="00F04913">
        <w:rPr>
          <w:rFonts w:ascii="Arial" w:hAnsi="Arial" w:cs="Arial"/>
          <w:color w:val="auto"/>
          <w:sz w:val="24"/>
          <w:szCs w:val="24"/>
        </w:rPr>
        <w:t>tenga que</w:t>
      </w:r>
      <w:r w:rsidRPr="00F469CD">
        <w:rPr>
          <w:rFonts w:ascii="Arial" w:hAnsi="Arial" w:cs="Arial"/>
          <w:color w:val="auto"/>
          <w:sz w:val="24"/>
          <w:szCs w:val="24"/>
        </w:rPr>
        <w:t xml:space="preserve"> atravesar </w:t>
      </w:r>
      <w:r w:rsidR="00F04913">
        <w:rPr>
          <w:rFonts w:ascii="Arial" w:hAnsi="Arial" w:cs="Arial"/>
          <w:color w:val="auto"/>
          <w:sz w:val="24"/>
          <w:szCs w:val="24"/>
        </w:rPr>
        <w:t xml:space="preserve">por </w:t>
      </w:r>
      <w:r w:rsidRPr="00F469CD">
        <w:rPr>
          <w:rFonts w:ascii="Arial" w:hAnsi="Arial" w:cs="Arial"/>
          <w:color w:val="auto"/>
          <w:sz w:val="24"/>
          <w:szCs w:val="24"/>
        </w:rPr>
        <w:t>un embarazo</w:t>
      </w:r>
      <w:r w:rsidR="004B28C6" w:rsidRPr="00F469CD">
        <w:rPr>
          <w:rFonts w:ascii="Arial" w:hAnsi="Arial" w:cs="Arial"/>
          <w:color w:val="auto"/>
          <w:sz w:val="24"/>
          <w:szCs w:val="24"/>
        </w:rPr>
        <w:t xml:space="preserve"> no deseado</w:t>
      </w:r>
      <w:r w:rsidR="00F04913">
        <w:rPr>
          <w:rFonts w:ascii="Arial" w:hAnsi="Arial" w:cs="Arial"/>
          <w:color w:val="auto"/>
          <w:sz w:val="24"/>
          <w:szCs w:val="24"/>
        </w:rPr>
        <w:t>, incluso si decide realizar</w:t>
      </w:r>
      <w:r w:rsidR="004B28C6" w:rsidRPr="00F469CD">
        <w:rPr>
          <w:rFonts w:ascii="Arial" w:hAnsi="Arial" w:cs="Arial"/>
          <w:color w:val="auto"/>
          <w:sz w:val="24"/>
          <w:szCs w:val="24"/>
        </w:rPr>
        <w:t xml:space="preserve"> la interrupción del mismo, </w:t>
      </w:r>
      <w:r w:rsidRPr="00F469CD">
        <w:rPr>
          <w:rFonts w:ascii="Arial" w:hAnsi="Arial" w:cs="Arial"/>
          <w:color w:val="auto"/>
          <w:sz w:val="24"/>
          <w:szCs w:val="24"/>
        </w:rPr>
        <w:t xml:space="preserve">o enfrentar una enfermedad </w:t>
      </w:r>
      <w:r w:rsidR="00F04913">
        <w:rPr>
          <w:rFonts w:ascii="Arial" w:hAnsi="Arial" w:cs="Arial"/>
          <w:color w:val="auto"/>
          <w:sz w:val="24"/>
          <w:szCs w:val="24"/>
        </w:rPr>
        <w:t xml:space="preserve">o infección </w:t>
      </w:r>
      <w:r w:rsidRPr="00F469CD">
        <w:rPr>
          <w:rFonts w:ascii="Arial" w:hAnsi="Arial" w:cs="Arial"/>
          <w:color w:val="auto"/>
          <w:sz w:val="24"/>
          <w:szCs w:val="24"/>
        </w:rPr>
        <w:t>de transmisión sexual</w:t>
      </w:r>
      <w:r w:rsidR="004B28C6" w:rsidRPr="00F469CD">
        <w:rPr>
          <w:rFonts w:ascii="Arial" w:hAnsi="Arial" w:cs="Arial"/>
          <w:color w:val="auto"/>
          <w:sz w:val="24"/>
          <w:szCs w:val="24"/>
        </w:rPr>
        <w:t>, son consecuencias que también deben tomarse en cuent</w:t>
      </w:r>
      <w:r w:rsidR="002D1F51" w:rsidRPr="00F469CD">
        <w:rPr>
          <w:rFonts w:ascii="Arial" w:hAnsi="Arial" w:cs="Arial"/>
          <w:color w:val="auto"/>
          <w:sz w:val="24"/>
          <w:szCs w:val="24"/>
        </w:rPr>
        <w:t>a al momento de sancionar dicha conducta.</w:t>
      </w:r>
    </w:p>
    <w:p w14:paraId="6BADB424" w14:textId="2DE289F9" w:rsidR="00CE65B0" w:rsidRDefault="00CE65B0" w:rsidP="00CE65B0">
      <w:pPr>
        <w:pStyle w:val="Cuerpo"/>
        <w:spacing w:line="360" w:lineRule="auto"/>
        <w:jc w:val="both"/>
        <w:rPr>
          <w:rFonts w:ascii="Arial" w:hAnsi="Arial" w:cs="Arial"/>
          <w:sz w:val="24"/>
          <w:szCs w:val="24"/>
        </w:rPr>
      </w:pPr>
      <w:r w:rsidRPr="00CE65B0">
        <w:rPr>
          <w:rFonts w:ascii="Arial" w:hAnsi="Arial" w:cs="Arial"/>
          <w:sz w:val="24"/>
          <w:szCs w:val="24"/>
        </w:rPr>
        <w:t>La Constitución Política de los Estados Unidos Mexicanos en su artículo 1º obliga a todas las autoridades a promover, respetar, proteger y garantizar los derechos humanos.</w:t>
      </w:r>
    </w:p>
    <w:p w14:paraId="1F9F1413" w14:textId="42621288" w:rsidR="00CE65B0" w:rsidRPr="00CE65B0" w:rsidRDefault="00CE65B0" w:rsidP="00CE65B0">
      <w:pPr>
        <w:pStyle w:val="Cuerpo"/>
        <w:spacing w:line="360" w:lineRule="auto"/>
        <w:jc w:val="both"/>
        <w:rPr>
          <w:rFonts w:ascii="Arial" w:hAnsi="Arial" w:cs="Arial"/>
          <w:sz w:val="24"/>
          <w:szCs w:val="24"/>
        </w:rPr>
      </w:pPr>
      <w:r w:rsidRPr="00CE65B0">
        <w:rPr>
          <w:rFonts w:ascii="Arial" w:hAnsi="Arial" w:cs="Arial"/>
          <w:sz w:val="24"/>
          <w:szCs w:val="24"/>
        </w:rPr>
        <w:t>El derecho a la salud, a la integridad personal, a la autonomía reproductiva y a una vida libre de violencia se ven directamente afectados en estos supuestos.</w:t>
      </w:r>
    </w:p>
    <w:p w14:paraId="6BB6D598" w14:textId="7173A30F" w:rsidR="0013789E" w:rsidRDefault="00CE65B0" w:rsidP="00CE65B0">
      <w:pPr>
        <w:pStyle w:val="Cuerpo"/>
        <w:spacing w:line="360" w:lineRule="auto"/>
        <w:jc w:val="both"/>
        <w:rPr>
          <w:rFonts w:ascii="Arial" w:hAnsi="Arial" w:cs="Arial"/>
          <w:sz w:val="24"/>
          <w:szCs w:val="24"/>
        </w:rPr>
      </w:pPr>
      <w:r w:rsidRPr="00CE65B0">
        <w:rPr>
          <w:rFonts w:ascii="Arial" w:hAnsi="Arial" w:cs="Arial"/>
          <w:sz w:val="24"/>
          <w:szCs w:val="24"/>
        </w:rPr>
        <w:lastRenderedPageBreak/>
        <w:t>La Convención de Belém do Pará (ratificada por México en 1998) obliga a los Estados a sancionar la violencia sexual de manera eficaz, y la CEDAW</w:t>
      </w:r>
      <w:r w:rsidR="00F469CD">
        <w:rPr>
          <w:rFonts w:ascii="Arial" w:hAnsi="Arial" w:cs="Arial"/>
          <w:sz w:val="24"/>
          <w:szCs w:val="24"/>
        </w:rPr>
        <w:t xml:space="preserve"> (Convención para la Eliminación de Todas Formas de Discriminación en Contra de las Mujeres) </w:t>
      </w:r>
      <w:r w:rsidRPr="00CE65B0">
        <w:rPr>
          <w:rFonts w:ascii="Arial" w:hAnsi="Arial" w:cs="Arial"/>
          <w:sz w:val="24"/>
          <w:szCs w:val="24"/>
        </w:rPr>
        <w:t>exige medidas legislativas para eliminar toda forma de violencia contra las mujeres. La incorporación de estas agravantes responde a estas obligaciones internacionales, reforzando la debida diligencia en materia de acceso a la justicia.</w:t>
      </w:r>
    </w:p>
    <w:p w14:paraId="0BCBE17E"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La propuesta encuentra respaldo en experiencias internacionales:</w:t>
      </w:r>
    </w:p>
    <w:p w14:paraId="27964E0E" w14:textId="77777777" w:rsidR="003B1D4A" w:rsidRPr="003B1D4A" w:rsidRDefault="003B1D4A" w:rsidP="003B1D4A">
      <w:pPr>
        <w:pStyle w:val="Cuerpo"/>
        <w:numPr>
          <w:ilvl w:val="0"/>
          <w:numId w:val="2"/>
        </w:numPr>
        <w:spacing w:line="360" w:lineRule="auto"/>
        <w:jc w:val="both"/>
        <w:rPr>
          <w:rFonts w:ascii="Arial" w:hAnsi="Arial" w:cs="Arial"/>
          <w:lang w:val="es-MX"/>
        </w:rPr>
      </w:pPr>
      <w:r w:rsidRPr="003B1D4A">
        <w:rPr>
          <w:rFonts w:ascii="Arial" w:hAnsi="Arial" w:cs="Arial"/>
          <w:b/>
          <w:bCs/>
          <w:lang w:val="es-MX"/>
        </w:rPr>
        <w:t>Argentina</w:t>
      </w:r>
      <w:r w:rsidRPr="003B1D4A">
        <w:rPr>
          <w:rFonts w:ascii="Arial" w:hAnsi="Arial" w:cs="Arial"/>
          <w:lang w:val="es-MX"/>
        </w:rPr>
        <w:t>: el Código Penal (art. 119) establece una agravante cuando el autor sabe que es portador de una enfermedad de transmisión sexual grave y expone a la víctima al contagio.</w:t>
      </w:r>
    </w:p>
    <w:p w14:paraId="4C3D3A2A" w14:textId="77777777" w:rsidR="003B1D4A" w:rsidRPr="003B1D4A" w:rsidRDefault="003B1D4A" w:rsidP="003B1D4A">
      <w:pPr>
        <w:pStyle w:val="Cuerpo"/>
        <w:numPr>
          <w:ilvl w:val="0"/>
          <w:numId w:val="2"/>
        </w:numPr>
        <w:spacing w:line="360" w:lineRule="auto"/>
        <w:jc w:val="both"/>
        <w:rPr>
          <w:rFonts w:ascii="Arial" w:hAnsi="Arial" w:cs="Arial"/>
          <w:lang w:val="es-MX"/>
        </w:rPr>
      </w:pPr>
      <w:r w:rsidRPr="003B1D4A">
        <w:rPr>
          <w:rFonts w:ascii="Arial" w:hAnsi="Arial" w:cs="Arial"/>
          <w:b/>
          <w:bCs/>
          <w:lang w:val="es-MX"/>
        </w:rPr>
        <w:t>Perú</w:t>
      </w:r>
      <w:r w:rsidRPr="003B1D4A">
        <w:rPr>
          <w:rFonts w:ascii="Arial" w:hAnsi="Arial" w:cs="Arial"/>
          <w:lang w:val="es-MX"/>
        </w:rPr>
        <w:t>: el Código Penal tipifica como agravante de la violación cuando el agresor sabe que es portador de una ITS grave.</w:t>
      </w:r>
    </w:p>
    <w:p w14:paraId="63ED373F" w14:textId="77777777" w:rsidR="003B1D4A" w:rsidRPr="003B1D4A" w:rsidRDefault="003B1D4A" w:rsidP="003B1D4A">
      <w:pPr>
        <w:pStyle w:val="Cuerpo"/>
        <w:numPr>
          <w:ilvl w:val="0"/>
          <w:numId w:val="2"/>
        </w:numPr>
        <w:spacing w:line="360" w:lineRule="auto"/>
        <w:jc w:val="both"/>
        <w:rPr>
          <w:rFonts w:ascii="Arial" w:hAnsi="Arial" w:cs="Arial"/>
          <w:lang w:val="es-MX"/>
        </w:rPr>
      </w:pPr>
      <w:r w:rsidRPr="003B1D4A">
        <w:rPr>
          <w:rFonts w:ascii="Arial" w:hAnsi="Arial" w:cs="Arial"/>
          <w:b/>
          <w:bCs/>
          <w:lang w:val="es-MX"/>
        </w:rPr>
        <w:t>España</w:t>
      </w:r>
      <w:r w:rsidRPr="003B1D4A">
        <w:rPr>
          <w:rFonts w:ascii="Arial" w:hAnsi="Arial" w:cs="Arial"/>
          <w:lang w:val="es-MX"/>
        </w:rPr>
        <w:t>: si bien no contempla expresamente las ITS, la legislación española reconoce agravantes por resultados especialmente lesivos y por afectación de la salud integral de la víctima.</w:t>
      </w:r>
    </w:p>
    <w:p w14:paraId="1E6D4B7F" w14:textId="77777777" w:rsidR="003B1D4A" w:rsidRPr="003B1D4A" w:rsidRDefault="003B1D4A" w:rsidP="003B1D4A">
      <w:pPr>
        <w:pStyle w:val="Cuerpo"/>
        <w:numPr>
          <w:ilvl w:val="0"/>
          <w:numId w:val="2"/>
        </w:numPr>
        <w:spacing w:line="360" w:lineRule="auto"/>
        <w:jc w:val="both"/>
        <w:rPr>
          <w:rFonts w:ascii="Arial" w:hAnsi="Arial" w:cs="Arial"/>
          <w:lang w:val="es-MX"/>
        </w:rPr>
      </w:pPr>
      <w:r w:rsidRPr="003B1D4A">
        <w:rPr>
          <w:rFonts w:ascii="Arial" w:hAnsi="Arial" w:cs="Arial"/>
          <w:b/>
          <w:bCs/>
          <w:lang w:val="es-MX"/>
        </w:rPr>
        <w:t>Colombia</w:t>
      </w:r>
      <w:r w:rsidRPr="003B1D4A">
        <w:rPr>
          <w:rFonts w:ascii="Arial" w:hAnsi="Arial" w:cs="Arial"/>
          <w:lang w:val="es-MX"/>
        </w:rPr>
        <w:t>: el Código Penal colombiano contempla agravantes cuando se produce embarazo o enfermedades graves como consecuencia de delitos sexuales.</w:t>
      </w:r>
    </w:p>
    <w:p w14:paraId="61F61848"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Estos precedentes demuestran una tendencia comparada hacia el reconocimiento del embarazo y de las ITS como daños cualitativamente superiores que justifican un incremento punitivo.</w:t>
      </w:r>
    </w:p>
    <w:p w14:paraId="2990B21C"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De acuerdo con la Organización Mundial de la Salud (OMS), cada día más de un millón de personas contraen una infección de transmisión sexual. Algunas de ellas —como el VIH, el virus del papiloma humano (VPH) o la hepatitis B— tienen consecuencias irreversibles en la salud.</w:t>
      </w:r>
    </w:p>
    <w:p w14:paraId="2F0DB27E"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lastRenderedPageBreak/>
        <w:t>En cuanto al embarazo, los organismos internacionales han advertido que México es uno de los países con mayores tasas de embarazo adolescente en la OCDE, y un porcentaje significativo está vinculado a la violencia sexual. Estos embarazos incrementan la mortalidad materna, generan deserción escolar y perpetúan ciclos de pobreza y exclusión.</w:t>
      </w:r>
    </w:p>
    <w:p w14:paraId="3B8548D7"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El reconocimiento penal de estas consecuencias no solo tiene un efecto simbólico y preventivo, sino que también refuerza la obligación del Estado de garantizar atención médica, psicológica y social a las víctimas.</w:t>
      </w:r>
    </w:p>
    <w:p w14:paraId="05DAF57A"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La adición de las fracciones propuestas al artículo 175 del Código Penal del Estado de Chihuahua es jurídicamente viable. No se contrapone con figuras ya existentes, ni con la regulación de reparación del daño en el artículo 179. Por el contrario, fortalece el marco normativo, ofreciendo certeza y claridad sobre los supuestos que ameritan un reproche penal reforzado.</w:t>
      </w:r>
    </w:p>
    <w:p w14:paraId="3C080557"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 xml:space="preserve">Además, la iniciativa se alinea con la </w:t>
      </w:r>
      <w:r w:rsidRPr="003B1D4A">
        <w:rPr>
          <w:rFonts w:ascii="Arial" w:hAnsi="Arial" w:cs="Arial"/>
          <w:b/>
          <w:bCs/>
          <w:lang w:val="es-MX"/>
        </w:rPr>
        <w:t>NOM-046-SSA2-2005</w:t>
      </w:r>
      <w:r w:rsidRPr="003B1D4A">
        <w:rPr>
          <w:rFonts w:ascii="Arial" w:hAnsi="Arial" w:cs="Arial"/>
          <w:lang w:val="es-MX"/>
        </w:rPr>
        <w:t>, que establece criterios para la atención de víctimas de violencia sexual, incluyendo el acceso a anticoncepción de emergencia, profilaxis de ITS e interrupción legal del embarazo en casos de violación.</w:t>
      </w:r>
    </w:p>
    <w:p w14:paraId="1AC1A10A"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Con esta reforma, Chihuahua avanzaría hacia un marco penal más garantista, proporcional y coherente con los compromisos nacionales e internacionales en materia de derechos humanos y salud pública.</w:t>
      </w:r>
    </w:p>
    <w:p w14:paraId="5C29BEFA"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Estas reformas cierran un vacío legal, fortalecen la protección de los derechos de las víctimas y envían un mensaje contundente de que la sociedad y el Estado reconocen la gravedad de estas consecuencias y están dispuestos a sancionarlas con todo el rigor de la ley.</w:t>
      </w:r>
    </w:p>
    <w:p w14:paraId="489060C7" w14:textId="77777777" w:rsidR="003B1D4A" w:rsidRPr="003B1D4A" w:rsidRDefault="003B1D4A" w:rsidP="003B1D4A">
      <w:pPr>
        <w:pStyle w:val="Cuerpo"/>
        <w:spacing w:line="360" w:lineRule="auto"/>
        <w:jc w:val="both"/>
        <w:rPr>
          <w:rFonts w:ascii="Arial" w:hAnsi="Arial" w:cs="Arial"/>
          <w:lang w:val="es-MX"/>
        </w:rPr>
      </w:pPr>
      <w:r w:rsidRPr="003B1D4A">
        <w:rPr>
          <w:rFonts w:ascii="Arial" w:hAnsi="Arial" w:cs="Arial"/>
          <w:lang w:val="es-MX"/>
        </w:rPr>
        <w:t>En este sentido, se somete a la consideración de esta Soberanía el presente proyecto de decreto, con la certeza de que su aprobación representará un avance significativo en la construcción de un Estado más justo, protector y garante de los derechos humanos.</w:t>
      </w:r>
    </w:p>
    <w:p w14:paraId="5B17BDD5" w14:textId="77777777" w:rsidR="003B1D4A" w:rsidRDefault="003B1D4A" w:rsidP="00CE65B0">
      <w:pPr>
        <w:pStyle w:val="Cuerpo"/>
        <w:spacing w:line="360" w:lineRule="auto"/>
        <w:jc w:val="both"/>
        <w:rPr>
          <w:rFonts w:ascii="Arial" w:hAnsi="Arial" w:cs="Arial"/>
          <w:sz w:val="24"/>
          <w:szCs w:val="24"/>
        </w:rPr>
      </w:pPr>
    </w:p>
    <w:p w14:paraId="3924A2E1" w14:textId="77777777" w:rsidR="00445283" w:rsidRPr="00833AB0" w:rsidRDefault="00445283" w:rsidP="007D4E36">
      <w:pPr>
        <w:spacing w:line="480" w:lineRule="auto"/>
        <w:jc w:val="both"/>
        <w:rPr>
          <w:rStyle w:val="Ninguno"/>
          <w:rFonts w:ascii="Arial" w:hAnsi="Arial" w:cs="Arial"/>
          <w:color w:val="000000"/>
          <w:u w:color="000000"/>
          <w:lang w:val="es-MX"/>
        </w:rPr>
      </w:pPr>
    </w:p>
    <w:p w14:paraId="0CD8B6EC" w14:textId="77777777" w:rsidR="00FD0726" w:rsidRPr="007D4E36" w:rsidRDefault="00DD64D5">
      <w:pPr>
        <w:pStyle w:val="Cuerpo"/>
        <w:spacing w:line="360" w:lineRule="auto"/>
        <w:jc w:val="center"/>
        <w:rPr>
          <w:rStyle w:val="Ninguno"/>
          <w:rFonts w:ascii="Arial" w:eastAsia="Century Gothic" w:hAnsi="Arial" w:cs="Arial"/>
          <w:b/>
          <w:bCs/>
          <w:sz w:val="24"/>
          <w:szCs w:val="24"/>
        </w:rPr>
      </w:pPr>
      <w:r w:rsidRPr="007D4E36">
        <w:rPr>
          <w:rStyle w:val="Ninguno"/>
          <w:rFonts w:ascii="Arial" w:hAnsi="Arial" w:cs="Arial"/>
          <w:b/>
          <w:bCs/>
          <w:sz w:val="24"/>
          <w:szCs w:val="24"/>
          <w:lang w:val="it-IT"/>
        </w:rPr>
        <w:t>D E C R E T O:</w:t>
      </w:r>
    </w:p>
    <w:p w14:paraId="70EE2CCF" w14:textId="6A999998" w:rsidR="00FD0726" w:rsidRPr="003B1D4A" w:rsidRDefault="00DD64D5">
      <w:pPr>
        <w:pStyle w:val="Cuerpo"/>
        <w:spacing w:line="360" w:lineRule="auto"/>
        <w:jc w:val="both"/>
        <w:rPr>
          <w:rStyle w:val="Ninguno"/>
          <w:rFonts w:ascii="Arial" w:hAnsi="Arial" w:cs="Arial"/>
          <w:sz w:val="24"/>
          <w:szCs w:val="24"/>
        </w:rPr>
      </w:pPr>
      <w:r w:rsidRPr="007D4E36">
        <w:rPr>
          <w:rStyle w:val="Ninguno"/>
          <w:rFonts w:ascii="Arial" w:hAnsi="Arial" w:cs="Arial"/>
          <w:b/>
          <w:bCs/>
          <w:sz w:val="24"/>
          <w:szCs w:val="24"/>
          <w:lang w:val="de-DE"/>
        </w:rPr>
        <w:t>ART</w:t>
      </w:r>
      <w:r w:rsidRPr="007D4E36">
        <w:rPr>
          <w:rStyle w:val="Ninguno"/>
          <w:rFonts w:ascii="Arial" w:hAnsi="Arial" w:cs="Arial"/>
          <w:b/>
          <w:bCs/>
          <w:sz w:val="24"/>
          <w:szCs w:val="24"/>
        </w:rPr>
        <w:t>ÍCULO ÚNICO</w:t>
      </w:r>
      <w:r w:rsidRPr="007D4E36">
        <w:rPr>
          <w:rStyle w:val="Ninguno"/>
          <w:rFonts w:ascii="Arial" w:hAnsi="Arial" w:cs="Arial"/>
          <w:sz w:val="24"/>
          <w:szCs w:val="24"/>
        </w:rPr>
        <w:t xml:space="preserve">. </w:t>
      </w:r>
      <w:r w:rsidR="0030259F">
        <w:rPr>
          <w:rStyle w:val="Ninguno"/>
          <w:rFonts w:ascii="Arial" w:hAnsi="Arial" w:cs="Arial"/>
          <w:sz w:val="24"/>
          <w:szCs w:val="24"/>
        </w:rPr>
        <w:t xml:space="preserve">Se adiciona </w:t>
      </w:r>
      <w:r w:rsidR="003B1D4A">
        <w:rPr>
          <w:rStyle w:val="Ninguno"/>
          <w:rFonts w:ascii="Arial" w:hAnsi="Arial" w:cs="Arial"/>
          <w:sz w:val="24"/>
          <w:szCs w:val="24"/>
        </w:rPr>
        <w:t xml:space="preserve">diversas disposiciones al </w:t>
      </w:r>
      <w:r w:rsidR="005821AA">
        <w:rPr>
          <w:rStyle w:val="Ninguno"/>
          <w:rFonts w:ascii="Arial" w:hAnsi="Arial" w:cs="Arial"/>
          <w:sz w:val="24"/>
          <w:szCs w:val="24"/>
        </w:rPr>
        <w:t>Código</w:t>
      </w:r>
      <w:r w:rsidR="003B1D4A">
        <w:rPr>
          <w:rStyle w:val="Ninguno"/>
          <w:rFonts w:ascii="Arial" w:hAnsi="Arial" w:cs="Arial"/>
          <w:sz w:val="24"/>
          <w:szCs w:val="24"/>
        </w:rPr>
        <w:t xml:space="preserve"> Penal del Estado de Chihuahua</w:t>
      </w:r>
      <w:r w:rsidR="003B1D4A">
        <w:rPr>
          <w:rStyle w:val="Ninguno"/>
          <w:rFonts w:ascii="Arial" w:hAnsi="Arial" w:cs="Arial"/>
          <w:b/>
          <w:bCs/>
          <w:sz w:val="24"/>
          <w:szCs w:val="24"/>
        </w:rPr>
        <w:t xml:space="preserve">, </w:t>
      </w:r>
      <w:r w:rsidR="003B1D4A">
        <w:rPr>
          <w:rStyle w:val="Ninguno"/>
          <w:rFonts w:ascii="Arial" w:hAnsi="Arial" w:cs="Arial"/>
          <w:sz w:val="24"/>
          <w:szCs w:val="24"/>
        </w:rPr>
        <w:t>para quedar de la siguiente forma:</w:t>
      </w:r>
    </w:p>
    <w:p w14:paraId="3C0EB2CE" w14:textId="77777777" w:rsidR="00C013DA" w:rsidRDefault="00C013DA">
      <w:pPr>
        <w:pStyle w:val="Cuerpo"/>
        <w:spacing w:line="360" w:lineRule="auto"/>
        <w:jc w:val="both"/>
        <w:rPr>
          <w:rStyle w:val="Ninguno"/>
          <w:rFonts w:ascii="Arial" w:hAnsi="Arial" w:cs="Arial"/>
          <w:b/>
          <w:bCs/>
          <w:i/>
          <w:iCs/>
          <w:sz w:val="24"/>
          <w:szCs w:val="24"/>
        </w:rPr>
      </w:pPr>
    </w:p>
    <w:p w14:paraId="6C02AA8D" w14:textId="601E5CAF" w:rsidR="00970155" w:rsidRDefault="003B1D4A" w:rsidP="003B1D4A">
      <w:pPr>
        <w:pStyle w:val="Cuerpo"/>
        <w:spacing w:line="360" w:lineRule="auto"/>
        <w:jc w:val="both"/>
        <w:rPr>
          <w:rStyle w:val="Ninguno"/>
          <w:rFonts w:ascii="Arial" w:hAnsi="Arial" w:cs="Arial"/>
          <w:b/>
          <w:bCs/>
          <w:i/>
          <w:iCs/>
          <w:sz w:val="24"/>
          <w:szCs w:val="24"/>
        </w:rPr>
      </w:pPr>
      <w:r>
        <w:rPr>
          <w:rStyle w:val="Ninguno"/>
          <w:rFonts w:ascii="Arial" w:hAnsi="Arial" w:cs="Arial"/>
          <w:b/>
          <w:bCs/>
          <w:i/>
          <w:iCs/>
          <w:sz w:val="24"/>
          <w:szCs w:val="24"/>
        </w:rPr>
        <w:t>Artículo 175</w:t>
      </w:r>
      <w:r w:rsidR="0030259F">
        <w:rPr>
          <w:rStyle w:val="Ninguno"/>
          <w:rFonts w:ascii="Arial" w:hAnsi="Arial" w:cs="Arial"/>
          <w:b/>
          <w:bCs/>
          <w:i/>
          <w:iCs/>
          <w:sz w:val="24"/>
          <w:szCs w:val="24"/>
        </w:rPr>
        <w:t xml:space="preserve">. – </w:t>
      </w:r>
    </w:p>
    <w:p w14:paraId="07D69273" w14:textId="758AFB0C" w:rsidR="003B1D4A" w:rsidRDefault="005821AA" w:rsidP="003B1D4A">
      <w:pPr>
        <w:pStyle w:val="Cuerpo"/>
        <w:spacing w:line="360" w:lineRule="auto"/>
        <w:jc w:val="both"/>
        <w:rPr>
          <w:rStyle w:val="Ninguno"/>
          <w:rFonts w:ascii="Arial" w:hAnsi="Arial" w:cs="Arial"/>
          <w:i/>
          <w:iCs/>
          <w:sz w:val="24"/>
          <w:szCs w:val="24"/>
        </w:rPr>
      </w:pPr>
      <w:r>
        <w:rPr>
          <w:rStyle w:val="Ninguno"/>
          <w:rFonts w:ascii="Arial" w:hAnsi="Arial" w:cs="Arial"/>
          <w:i/>
          <w:iCs/>
          <w:sz w:val="24"/>
          <w:szCs w:val="24"/>
        </w:rPr>
        <w:t>Fracciones I-VII……….</w:t>
      </w:r>
    </w:p>
    <w:p w14:paraId="6FCDE681" w14:textId="2F05902E" w:rsidR="005821AA" w:rsidRDefault="005821AA" w:rsidP="003B1D4A">
      <w:pPr>
        <w:pStyle w:val="Cuerpo"/>
        <w:spacing w:line="360" w:lineRule="auto"/>
        <w:jc w:val="both"/>
        <w:rPr>
          <w:rStyle w:val="Ninguno"/>
          <w:rFonts w:ascii="Arial" w:hAnsi="Arial" w:cs="Arial"/>
          <w:b/>
          <w:bCs/>
          <w:i/>
          <w:iCs/>
          <w:sz w:val="24"/>
          <w:szCs w:val="24"/>
        </w:rPr>
      </w:pPr>
      <w:r>
        <w:rPr>
          <w:rStyle w:val="Ninguno"/>
          <w:rFonts w:ascii="Arial" w:hAnsi="Arial" w:cs="Arial"/>
          <w:b/>
          <w:bCs/>
          <w:i/>
          <w:iCs/>
          <w:sz w:val="24"/>
          <w:szCs w:val="24"/>
        </w:rPr>
        <w:t>VIII.- C</w:t>
      </w:r>
      <w:r w:rsidRPr="00F469CD">
        <w:rPr>
          <w:rStyle w:val="Ninguno"/>
          <w:rFonts w:ascii="Arial" w:hAnsi="Arial" w:cs="Arial"/>
          <w:b/>
          <w:bCs/>
          <w:i/>
          <w:iCs/>
          <w:color w:val="auto"/>
          <w:sz w:val="24"/>
          <w:szCs w:val="24"/>
        </w:rPr>
        <w:t xml:space="preserve">uando, </w:t>
      </w:r>
      <w:r w:rsidR="00D159C8" w:rsidRPr="00F469CD">
        <w:rPr>
          <w:rStyle w:val="Ninguno"/>
          <w:rFonts w:ascii="Arial" w:hAnsi="Arial" w:cs="Arial"/>
          <w:b/>
          <w:bCs/>
          <w:i/>
          <w:iCs/>
          <w:color w:val="auto"/>
          <w:sz w:val="24"/>
          <w:szCs w:val="24"/>
        </w:rPr>
        <w:t>a</w:t>
      </w:r>
      <w:r w:rsidRPr="00F469CD">
        <w:rPr>
          <w:rStyle w:val="Ninguno"/>
          <w:rFonts w:ascii="Arial" w:hAnsi="Arial" w:cs="Arial"/>
          <w:b/>
          <w:bCs/>
          <w:i/>
          <w:iCs/>
          <w:color w:val="auto"/>
          <w:sz w:val="24"/>
          <w:szCs w:val="24"/>
        </w:rPr>
        <w:t xml:space="preserve"> consecuencia directa del delito, </w:t>
      </w:r>
      <w:r w:rsidR="009B4577" w:rsidRPr="00F469CD">
        <w:rPr>
          <w:rStyle w:val="Ninguno"/>
          <w:rFonts w:ascii="Arial" w:hAnsi="Arial" w:cs="Arial"/>
          <w:b/>
          <w:bCs/>
          <w:i/>
          <w:iCs/>
          <w:color w:val="auto"/>
          <w:sz w:val="24"/>
          <w:szCs w:val="24"/>
        </w:rPr>
        <w:t xml:space="preserve">se cause un embarazo en </w:t>
      </w:r>
      <w:r w:rsidRPr="00F469CD">
        <w:rPr>
          <w:rStyle w:val="Ninguno"/>
          <w:rFonts w:ascii="Arial" w:hAnsi="Arial" w:cs="Arial"/>
          <w:b/>
          <w:bCs/>
          <w:i/>
          <w:iCs/>
          <w:color w:val="auto"/>
          <w:sz w:val="24"/>
          <w:szCs w:val="24"/>
        </w:rPr>
        <w:t xml:space="preserve">la </w:t>
      </w:r>
      <w:r w:rsidR="009B4577" w:rsidRPr="00F469CD">
        <w:rPr>
          <w:rStyle w:val="Ninguno"/>
          <w:rFonts w:ascii="Arial" w:hAnsi="Arial" w:cs="Arial"/>
          <w:b/>
          <w:bCs/>
          <w:i/>
          <w:iCs/>
          <w:color w:val="auto"/>
          <w:sz w:val="24"/>
          <w:szCs w:val="24"/>
        </w:rPr>
        <w:t xml:space="preserve">víctima, independientemente de la decisión </w:t>
      </w:r>
      <w:r w:rsidR="00D159C8" w:rsidRPr="00F469CD">
        <w:rPr>
          <w:rStyle w:val="Ninguno"/>
          <w:rFonts w:ascii="Arial" w:hAnsi="Arial" w:cs="Arial"/>
          <w:b/>
          <w:bCs/>
          <w:i/>
          <w:iCs/>
          <w:color w:val="auto"/>
          <w:sz w:val="24"/>
          <w:szCs w:val="24"/>
        </w:rPr>
        <w:t xml:space="preserve">que tome </w:t>
      </w:r>
      <w:r w:rsidR="00340DE9" w:rsidRPr="00F469CD">
        <w:rPr>
          <w:rStyle w:val="Ninguno"/>
          <w:rFonts w:ascii="Arial" w:hAnsi="Arial" w:cs="Arial"/>
          <w:b/>
          <w:bCs/>
          <w:i/>
          <w:iCs/>
          <w:color w:val="auto"/>
          <w:sz w:val="24"/>
          <w:szCs w:val="24"/>
        </w:rPr>
        <w:t>de continuar con el mismo</w:t>
      </w:r>
      <w:r w:rsidR="00D159C8" w:rsidRPr="00F469CD">
        <w:rPr>
          <w:rStyle w:val="Ninguno"/>
          <w:rFonts w:ascii="Arial" w:hAnsi="Arial" w:cs="Arial"/>
          <w:b/>
          <w:bCs/>
          <w:i/>
          <w:iCs/>
          <w:color w:val="auto"/>
          <w:sz w:val="24"/>
          <w:szCs w:val="24"/>
        </w:rPr>
        <w:t xml:space="preserve"> </w:t>
      </w:r>
      <w:r w:rsidR="009B4577" w:rsidRPr="00F469CD">
        <w:rPr>
          <w:rStyle w:val="Ninguno"/>
          <w:rFonts w:ascii="Arial" w:hAnsi="Arial" w:cs="Arial"/>
          <w:b/>
          <w:bCs/>
          <w:i/>
          <w:iCs/>
          <w:color w:val="auto"/>
          <w:sz w:val="24"/>
          <w:szCs w:val="24"/>
        </w:rPr>
        <w:t>o interrumpirlo</w:t>
      </w:r>
      <w:r w:rsidRPr="00F469CD">
        <w:rPr>
          <w:rStyle w:val="Ninguno"/>
          <w:rFonts w:ascii="Arial" w:hAnsi="Arial" w:cs="Arial"/>
          <w:b/>
          <w:bCs/>
          <w:i/>
          <w:iCs/>
          <w:color w:val="auto"/>
          <w:sz w:val="24"/>
          <w:szCs w:val="24"/>
        </w:rPr>
        <w:t>.</w:t>
      </w:r>
    </w:p>
    <w:p w14:paraId="00499EF4" w14:textId="42963D24" w:rsidR="005821AA" w:rsidRDefault="005821AA" w:rsidP="003B1D4A">
      <w:pPr>
        <w:pStyle w:val="Cuerpo"/>
        <w:spacing w:line="360" w:lineRule="auto"/>
        <w:jc w:val="both"/>
        <w:rPr>
          <w:rStyle w:val="Ninguno"/>
          <w:rFonts w:ascii="Arial" w:hAnsi="Arial" w:cs="Arial"/>
          <w:b/>
          <w:bCs/>
          <w:i/>
          <w:iCs/>
          <w:sz w:val="24"/>
          <w:szCs w:val="24"/>
        </w:rPr>
      </w:pPr>
      <w:r>
        <w:rPr>
          <w:rStyle w:val="Ninguno"/>
          <w:rFonts w:ascii="Arial" w:hAnsi="Arial" w:cs="Arial"/>
          <w:b/>
          <w:bCs/>
          <w:i/>
          <w:iCs/>
          <w:sz w:val="24"/>
          <w:szCs w:val="24"/>
        </w:rPr>
        <w:t>IX</w:t>
      </w:r>
      <w:r w:rsidRPr="00F469CD">
        <w:rPr>
          <w:rStyle w:val="Ninguno"/>
          <w:rFonts w:ascii="Arial" w:hAnsi="Arial" w:cs="Arial"/>
          <w:b/>
          <w:bCs/>
          <w:i/>
          <w:iCs/>
          <w:color w:val="auto"/>
          <w:sz w:val="24"/>
          <w:szCs w:val="24"/>
        </w:rPr>
        <w:t xml:space="preserve">.- Cuando, </w:t>
      </w:r>
      <w:r w:rsidR="00D159C8" w:rsidRPr="00F469CD">
        <w:rPr>
          <w:rStyle w:val="Ninguno"/>
          <w:rFonts w:ascii="Arial" w:hAnsi="Arial" w:cs="Arial"/>
          <w:b/>
          <w:bCs/>
          <w:i/>
          <w:iCs/>
          <w:color w:val="auto"/>
          <w:sz w:val="24"/>
          <w:szCs w:val="24"/>
        </w:rPr>
        <w:t>a</w:t>
      </w:r>
      <w:r w:rsidRPr="00F469CD">
        <w:rPr>
          <w:rStyle w:val="Ninguno"/>
          <w:rFonts w:ascii="Arial" w:hAnsi="Arial" w:cs="Arial"/>
          <w:b/>
          <w:bCs/>
          <w:i/>
          <w:iCs/>
          <w:color w:val="auto"/>
          <w:sz w:val="24"/>
          <w:szCs w:val="24"/>
        </w:rPr>
        <w:t xml:space="preserve"> consecuencia directa del delito, se produzca el contagio a la víctima de una infección de transmisión sexual</w:t>
      </w:r>
      <w:r w:rsidR="00D159C8" w:rsidRPr="00F469CD">
        <w:rPr>
          <w:rStyle w:val="Ninguno"/>
          <w:rFonts w:ascii="Arial" w:hAnsi="Arial" w:cs="Arial"/>
          <w:b/>
          <w:bCs/>
          <w:i/>
          <w:iCs/>
          <w:color w:val="auto"/>
          <w:sz w:val="24"/>
          <w:szCs w:val="24"/>
        </w:rPr>
        <w:t xml:space="preserve"> (ITS)</w:t>
      </w:r>
      <w:r w:rsidRPr="00F469CD">
        <w:rPr>
          <w:rStyle w:val="Ninguno"/>
          <w:rFonts w:ascii="Arial" w:hAnsi="Arial" w:cs="Arial"/>
          <w:b/>
          <w:bCs/>
          <w:i/>
          <w:iCs/>
          <w:color w:val="auto"/>
          <w:sz w:val="24"/>
          <w:szCs w:val="24"/>
        </w:rPr>
        <w:t>, acreditado mediante dictamen m</w:t>
      </w:r>
      <w:r w:rsidR="00D159C8" w:rsidRPr="00F469CD">
        <w:rPr>
          <w:rStyle w:val="Ninguno"/>
          <w:rFonts w:ascii="Arial" w:hAnsi="Arial" w:cs="Arial"/>
          <w:b/>
          <w:bCs/>
          <w:i/>
          <w:iCs/>
          <w:color w:val="auto"/>
          <w:sz w:val="24"/>
          <w:szCs w:val="24"/>
        </w:rPr>
        <w:t>é</w:t>
      </w:r>
      <w:r w:rsidRPr="00F469CD">
        <w:rPr>
          <w:rStyle w:val="Ninguno"/>
          <w:rFonts w:ascii="Arial" w:hAnsi="Arial" w:cs="Arial"/>
          <w:b/>
          <w:bCs/>
          <w:i/>
          <w:iCs/>
          <w:color w:val="auto"/>
          <w:sz w:val="24"/>
          <w:szCs w:val="24"/>
        </w:rPr>
        <w:t xml:space="preserve">dico pericial. En los casos en que </w:t>
      </w:r>
      <w:r w:rsidR="00D159C8" w:rsidRPr="00F469CD">
        <w:rPr>
          <w:rStyle w:val="Ninguno"/>
          <w:rFonts w:ascii="Arial" w:hAnsi="Arial" w:cs="Arial"/>
          <w:b/>
          <w:bCs/>
          <w:i/>
          <w:iCs/>
          <w:color w:val="auto"/>
          <w:sz w:val="24"/>
          <w:szCs w:val="24"/>
        </w:rPr>
        <w:t>la persona que cometa este delito</w:t>
      </w:r>
      <w:r w:rsidRPr="00F469CD">
        <w:rPr>
          <w:rStyle w:val="Ninguno"/>
          <w:rFonts w:ascii="Arial" w:hAnsi="Arial" w:cs="Arial"/>
          <w:b/>
          <w:bCs/>
          <w:i/>
          <w:iCs/>
          <w:color w:val="auto"/>
          <w:sz w:val="24"/>
          <w:szCs w:val="24"/>
        </w:rPr>
        <w:t xml:space="preserve"> conociere su condición de portador de una </w:t>
      </w:r>
      <w:r w:rsidR="003B7CD1" w:rsidRPr="00F469CD">
        <w:rPr>
          <w:rStyle w:val="Ninguno"/>
          <w:rFonts w:ascii="Arial" w:hAnsi="Arial" w:cs="Arial"/>
          <w:b/>
          <w:bCs/>
          <w:i/>
          <w:iCs/>
          <w:color w:val="auto"/>
          <w:sz w:val="24"/>
          <w:szCs w:val="24"/>
        </w:rPr>
        <w:t>infección</w:t>
      </w:r>
      <w:r w:rsidRPr="00F469CD">
        <w:rPr>
          <w:rStyle w:val="Ninguno"/>
          <w:rFonts w:ascii="Arial" w:hAnsi="Arial" w:cs="Arial"/>
          <w:b/>
          <w:bCs/>
          <w:i/>
          <w:iCs/>
          <w:color w:val="auto"/>
          <w:sz w:val="24"/>
          <w:szCs w:val="24"/>
        </w:rPr>
        <w:t xml:space="preserve"> de transmisión sexual grave al momento de los hechos, se impondrá además hasta una mitad de la pena prevista en este artículo. </w:t>
      </w:r>
    </w:p>
    <w:p w14:paraId="7CF87D4F" w14:textId="74308633" w:rsidR="005821AA" w:rsidRPr="005821AA" w:rsidRDefault="005821AA" w:rsidP="005821AA">
      <w:pPr>
        <w:pStyle w:val="Cuerpo"/>
        <w:spacing w:line="360" w:lineRule="auto"/>
        <w:jc w:val="both"/>
        <w:rPr>
          <w:rFonts w:ascii="Arial" w:hAnsi="Arial" w:cs="Arial"/>
          <w:b/>
          <w:bCs/>
          <w:i/>
          <w:iCs/>
          <w:sz w:val="24"/>
          <w:szCs w:val="24"/>
          <w:lang w:val="es-MX"/>
        </w:rPr>
      </w:pPr>
      <w:r w:rsidRPr="005821AA">
        <w:rPr>
          <w:rFonts w:ascii="Arial" w:hAnsi="Arial" w:cs="Arial"/>
          <w:b/>
          <w:bCs/>
          <w:i/>
          <w:iCs/>
          <w:sz w:val="24"/>
          <w:szCs w:val="24"/>
          <w:lang w:val="es-MX"/>
        </w:rPr>
        <w:t>Artículo 179.-</w:t>
      </w:r>
    </w:p>
    <w:p w14:paraId="63EC4153" w14:textId="77777777" w:rsidR="005821AA" w:rsidRPr="005821AA" w:rsidRDefault="005821AA" w:rsidP="005821AA">
      <w:pPr>
        <w:pStyle w:val="Cuerpo"/>
        <w:spacing w:line="360" w:lineRule="auto"/>
        <w:jc w:val="both"/>
        <w:rPr>
          <w:rFonts w:ascii="Arial" w:hAnsi="Arial" w:cs="Arial"/>
          <w:i/>
          <w:iCs/>
          <w:sz w:val="24"/>
          <w:szCs w:val="24"/>
          <w:lang w:val="es-MX"/>
        </w:rPr>
      </w:pPr>
      <w:r w:rsidRPr="005821AA">
        <w:rPr>
          <w:rFonts w:ascii="Arial" w:hAnsi="Arial" w:cs="Arial"/>
          <w:i/>
          <w:iCs/>
          <w:sz w:val="24"/>
          <w:szCs w:val="24"/>
          <w:lang w:val="es-MX"/>
        </w:rPr>
        <w:t>Cuando a consecuencia de la comisión de alguno de los delitos previstos en el presente Título resultare descendencia, la reparación del daño comprenderá, además, el pago de alimentos para ésta, en los términos que fija la legislación civil.</w:t>
      </w:r>
    </w:p>
    <w:p w14:paraId="7992F047" w14:textId="6C4FEE49" w:rsidR="005821AA" w:rsidRPr="00F55E3E" w:rsidRDefault="005821AA" w:rsidP="005821AA">
      <w:pPr>
        <w:pStyle w:val="Cuerpo"/>
        <w:spacing w:line="360" w:lineRule="auto"/>
        <w:jc w:val="both"/>
        <w:rPr>
          <w:rFonts w:ascii="Arial" w:hAnsi="Arial" w:cs="Arial"/>
          <w:b/>
          <w:bCs/>
          <w:i/>
          <w:iCs/>
          <w:color w:val="auto"/>
          <w:sz w:val="24"/>
          <w:szCs w:val="24"/>
          <w:lang w:val="es-MX"/>
        </w:rPr>
      </w:pPr>
      <w:r w:rsidRPr="00F55E3E">
        <w:rPr>
          <w:rFonts w:ascii="Arial" w:hAnsi="Arial" w:cs="Arial"/>
          <w:b/>
          <w:bCs/>
          <w:i/>
          <w:iCs/>
          <w:color w:val="auto"/>
          <w:sz w:val="24"/>
          <w:szCs w:val="24"/>
          <w:lang w:val="es-MX"/>
        </w:rPr>
        <w:lastRenderedPageBreak/>
        <w:t>Asimismo, cuando a consecuencia del delito la víctima resulte embarazada o contraiga una infección de transmisión sexual, la reparación del daño deberá incluir los gastos presentes y futuros derivados de la atención médica, farmacológica, psicológica y de rehabilitación, conforme a valoración pericial, sin perjuicio de las demás medidas de restitución, compensación y rehabilitación que correspondan</w:t>
      </w:r>
      <w:r w:rsidR="003B7CD1" w:rsidRPr="00F55E3E">
        <w:rPr>
          <w:rFonts w:ascii="Arial" w:hAnsi="Arial" w:cs="Arial"/>
          <w:b/>
          <w:bCs/>
          <w:i/>
          <w:iCs/>
          <w:color w:val="auto"/>
          <w:sz w:val="24"/>
          <w:szCs w:val="24"/>
          <w:lang w:val="es-MX"/>
        </w:rPr>
        <w:t>, incluso ante la decisión de interrumpir el embarazo.</w:t>
      </w:r>
    </w:p>
    <w:p w14:paraId="4B86E434" w14:textId="77777777" w:rsidR="00B03057" w:rsidRDefault="00B03057" w:rsidP="005821AA">
      <w:pPr>
        <w:pStyle w:val="Cuerpo"/>
        <w:spacing w:line="360" w:lineRule="auto"/>
        <w:jc w:val="both"/>
        <w:rPr>
          <w:rStyle w:val="Ninguno"/>
          <w:rFonts w:ascii="Arial" w:eastAsia="Century Gothic" w:hAnsi="Arial" w:cs="Arial"/>
          <w:sz w:val="24"/>
          <w:szCs w:val="24"/>
        </w:rPr>
      </w:pPr>
    </w:p>
    <w:p w14:paraId="7C3A006D" w14:textId="4B81BDE0" w:rsidR="00FD0726" w:rsidRPr="007D4E36" w:rsidRDefault="00B03057" w:rsidP="00B03057">
      <w:pPr>
        <w:pStyle w:val="Cuerpo"/>
        <w:spacing w:line="360" w:lineRule="auto"/>
        <w:ind w:left="1485"/>
        <w:rPr>
          <w:rStyle w:val="Ninguno"/>
          <w:rFonts w:ascii="Arial" w:eastAsia="Century Gothic" w:hAnsi="Arial" w:cs="Arial"/>
          <w:b/>
          <w:bCs/>
          <w:sz w:val="24"/>
          <w:szCs w:val="24"/>
        </w:rPr>
      </w:pPr>
      <w:r>
        <w:rPr>
          <w:rStyle w:val="Ninguno"/>
          <w:rFonts w:ascii="Arial" w:eastAsia="Century Gothic" w:hAnsi="Arial" w:cs="Arial"/>
          <w:sz w:val="24"/>
          <w:szCs w:val="24"/>
        </w:rPr>
        <w:t xml:space="preserve">                          </w:t>
      </w:r>
      <w:r w:rsidR="00DD64D5" w:rsidRPr="007D4E36">
        <w:rPr>
          <w:rStyle w:val="Ninguno"/>
          <w:rFonts w:ascii="Arial" w:hAnsi="Arial" w:cs="Arial"/>
          <w:b/>
          <w:bCs/>
          <w:sz w:val="24"/>
          <w:szCs w:val="24"/>
          <w:shd w:val="clear" w:color="auto" w:fill="FFFFFF"/>
          <w:lang w:val="en-US"/>
        </w:rPr>
        <w:t>T R A N S I T O R I O S:</w:t>
      </w:r>
    </w:p>
    <w:p w14:paraId="582F3FEB" w14:textId="77777777" w:rsidR="00FD0726" w:rsidRPr="007D4E36" w:rsidRDefault="00FD0726">
      <w:pPr>
        <w:pStyle w:val="Cuerpo"/>
        <w:jc w:val="center"/>
        <w:rPr>
          <w:rStyle w:val="Ninguno"/>
          <w:rFonts w:ascii="Arial" w:eastAsia="Century Gothic" w:hAnsi="Arial" w:cs="Arial"/>
          <w:b/>
          <w:bCs/>
          <w:sz w:val="24"/>
          <w:szCs w:val="24"/>
          <w:shd w:val="clear" w:color="auto" w:fill="FFFFFF"/>
          <w:lang w:val="en-US"/>
        </w:rPr>
      </w:pPr>
    </w:p>
    <w:p w14:paraId="41FC5BA1" w14:textId="1E57AF64" w:rsidR="00FD0726" w:rsidRPr="007D4E36" w:rsidRDefault="00970155" w:rsidP="00445283">
      <w:pPr>
        <w:pStyle w:val="Cuerpo"/>
        <w:spacing w:line="360" w:lineRule="auto"/>
        <w:jc w:val="both"/>
        <w:rPr>
          <w:rStyle w:val="Ninguno"/>
          <w:rFonts w:ascii="Arial" w:eastAsia="Times New Roman" w:hAnsi="Arial" w:cs="Arial"/>
          <w:sz w:val="24"/>
          <w:szCs w:val="24"/>
        </w:rPr>
      </w:pPr>
      <w:r>
        <w:rPr>
          <w:rStyle w:val="Ninguno"/>
          <w:rFonts w:ascii="Arial" w:hAnsi="Arial" w:cs="Arial"/>
          <w:b/>
          <w:bCs/>
          <w:sz w:val="24"/>
          <w:szCs w:val="24"/>
        </w:rPr>
        <w:t>PRIMERO</w:t>
      </w:r>
      <w:r w:rsidR="00DD64D5" w:rsidRPr="007D4E36">
        <w:rPr>
          <w:rStyle w:val="Ninguno"/>
          <w:rFonts w:ascii="Arial" w:hAnsi="Arial" w:cs="Arial"/>
          <w:b/>
          <w:bCs/>
          <w:sz w:val="24"/>
          <w:szCs w:val="24"/>
        </w:rPr>
        <w:t xml:space="preserve">. - </w:t>
      </w:r>
      <w:r w:rsidR="00DD64D5" w:rsidRPr="007D4E36">
        <w:rPr>
          <w:rStyle w:val="Ninguno"/>
          <w:rFonts w:ascii="Arial" w:hAnsi="Arial" w:cs="Arial"/>
          <w:sz w:val="24"/>
          <w:szCs w:val="24"/>
        </w:rPr>
        <w:t>El presente Decreto entrará en vigor al día siguiente de su</w:t>
      </w:r>
      <w:r w:rsidR="00445283">
        <w:rPr>
          <w:rStyle w:val="Ninguno"/>
          <w:rFonts w:ascii="Arial" w:hAnsi="Arial" w:cs="Arial"/>
          <w:sz w:val="24"/>
          <w:szCs w:val="24"/>
        </w:rPr>
        <w:t xml:space="preserve"> </w:t>
      </w:r>
      <w:r w:rsidR="00DD64D5" w:rsidRPr="007D4E36">
        <w:rPr>
          <w:rStyle w:val="Ninguno"/>
          <w:rFonts w:ascii="Arial" w:hAnsi="Arial" w:cs="Arial"/>
          <w:sz w:val="24"/>
          <w:szCs w:val="24"/>
        </w:rPr>
        <w:t>publicación en el Periódico Oficial del Estado.</w:t>
      </w:r>
    </w:p>
    <w:p w14:paraId="0953FF4A" w14:textId="7382D182" w:rsidR="00FD0726" w:rsidRPr="007D4E36" w:rsidRDefault="00D50B13" w:rsidP="00445283">
      <w:pPr>
        <w:pStyle w:val="Cuerpo"/>
        <w:spacing w:line="360" w:lineRule="auto"/>
        <w:jc w:val="both"/>
        <w:rPr>
          <w:rStyle w:val="Ninguno"/>
          <w:rFonts w:ascii="Arial" w:eastAsia="Century Gothic" w:hAnsi="Arial" w:cs="Arial"/>
          <w:sz w:val="24"/>
          <w:szCs w:val="24"/>
        </w:rPr>
      </w:pPr>
      <w:r>
        <w:rPr>
          <w:rStyle w:val="Ninguno"/>
          <w:rFonts w:ascii="Arial" w:hAnsi="Arial" w:cs="Arial"/>
          <w:b/>
          <w:bCs/>
          <w:sz w:val="24"/>
          <w:szCs w:val="24"/>
        </w:rPr>
        <w:t xml:space="preserve">ECONOMICO. -  </w:t>
      </w:r>
      <w:r w:rsidR="00DD64D5" w:rsidRPr="007D4E36">
        <w:rPr>
          <w:rStyle w:val="Ninguno"/>
          <w:rFonts w:ascii="Arial" w:hAnsi="Arial" w:cs="Arial"/>
          <w:sz w:val="24"/>
          <w:szCs w:val="24"/>
        </w:rPr>
        <w:t xml:space="preserve">Aprobado que sea, </w:t>
      </w:r>
      <w:r w:rsidR="00DD64D5" w:rsidRPr="007D4E36">
        <w:rPr>
          <w:rStyle w:val="Ninguno"/>
          <w:rFonts w:ascii="Arial" w:hAnsi="Arial" w:cs="Arial"/>
          <w:sz w:val="24"/>
          <w:szCs w:val="24"/>
          <w:lang w:val="fr-FR"/>
        </w:rPr>
        <w:t>t</w:t>
      </w:r>
      <w:r w:rsidR="00445283">
        <w:rPr>
          <w:rStyle w:val="Ninguno"/>
          <w:rFonts w:ascii="Arial" w:hAnsi="Arial" w:cs="Arial"/>
          <w:sz w:val="24"/>
          <w:szCs w:val="24"/>
          <w:lang w:val="fr-FR"/>
        </w:rPr>
        <w:t>ú</w:t>
      </w:r>
      <w:r w:rsidR="00DD64D5" w:rsidRPr="007D4E36">
        <w:rPr>
          <w:rStyle w:val="Ninguno"/>
          <w:rFonts w:ascii="Arial" w:hAnsi="Arial" w:cs="Arial"/>
          <w:sz w:val="24"/>
          <w:szCs w:val="24"/>
          <w:lang w:val="fr-FR"/>
        </w:rPr>
        <w:t>rnese</w:t>
      </w:r>
      <w:r w:rsidR="00DD64D5" w:rsidRPr="007D4E36">
        <w:rPr>
          <w:rStyle w:val="Ninguno"/>
          <w:rFonts w:ascii="Arial" w:hAnsi="Arial" w:cs="Arial"/>
          <w:sz w:val="24"/>
          <w:szCs w:val="24"/>
        </w:rPr>
        <w:t xml:space="preserve"> a la Secretaría de Asuntos Legislativos y Jurídicos para que elabore la minuta de Decreto, en los términos en que deba publicarse.</w:t>
      </w:r>
    </w:p>
    <w:p w14:paraId="3C91A5FF" w14:textId="64F49902" w:rsidR="005821AA" w:rsidRPr="00F55E3E" w:rsidRDefault="00DD64D5" w:rsidP="00F55E3E">
      <w:pPr>
        <w:pStyle w:val="Cuerpo"/>
        <w:spacing w:line="360" w:lineRule="auto"/>
        <w:jc w:val="both"/>
        <w:rPr>
          <w:rStyle w:val="Ninguno"/>
          <w:rFonts w:ascii="Arial" w:hAnsi="Arial" w:cs="Arial"/>
          <w:sz w:val="24"/>
          <w:szCs w:val="24"/>
        </w:rPr>
      </w:pPr>
      <w:r w:rsidRPr="007D4E36">
        <w:rPr>
          <w:rStyle w:val="Ninguno"/>
          <w:rFonts w:ascii="Arial" w:hAnsi="Arial" w:cs="Arial"/>
          <w:b/>
          <w:bCs/>
          <w:sz w:val="24"/>
          <w:szCs w:val="24"/>
          <w:lang w:val="en-US"/>
        </w:rPr>
        <w:t>D A D O</w:t>
      </w:r>
      <w:r w:rsidRPr="007D4E36">
        <w:rPr>
          <w:rStyle w:val="Ninguno"/>
          <w:rFonts w:ascii="Arial" w:hAnsi="Arial" w:cs="Arial"/>
          <w:sz w:val="24"/>
          <w:szCs w:val="24"/>
        </w:rPr>
        <w:t xml:space="preserve"> en el salón de sesiones del Poder Legislativo en la Ciudad de Chihuahua, Chih., a los</w:t>
      </w:r>
      <w:r w:rsidR="00A47402">
        <w:rPr>
          <w:rStyle w:val="Ninguno"/>
          <w:rFonts w:ascii="Arial" w:hAnsi="Arial" w:cs="Arial"/>
          <w:sz w:val="24"/>
          <w:szCs w:val="24"/>
        </w:rPr>
        <w:t xml:space="preserve"> 9 días de </w:t>
      </w:r>
      <w:r w:rsidR="00D50B13">
        <w:rPr>
          <w:rStyle w:val="Ninguno"/>
          <w:rFonts w:ascii="Arial" w:hAnsi="Arial" w:cs="Arial"/>
          <w:sz w:val="24"/>
          <w:szCs w:val="24"/>
        </w:rPr>
        <w:t xml:space="preserve">septiembre </w:t>
      </w:r>
      <w:r w:rsidRPr="007D4E36">
        <w:rPr>
          <w:rStyle w:val="Ninguno"/>
          <w:rFonts w:ascii="Arial" w:hAnsi="Arial" w:cs="Arial"/>
          <w:sz w:val="24"/>
          <w:szCs w:val="24"/>
        </w:rPr>
        <w:t>del año dos mil veinti</w:t>
      </w:r>
      <w:r w:rsidR="00D50B13">
        <w:rPr>
          <w:rStyle w:val="Ninguno"/>
          <w:rFonts w:ascii="Arial" w:hAnsi="Arial" w:cs="Arial"/>
          <w:sz w:val="24"/>
          <w:szCs w:val="24"/>
        </w:rPr>
        <w:t>cinco</w:t>
      </w:r>
      <w:r w:rsidRPr="007D4E36">
        <w:rPr>
          <w:rStyle w:val="Ninguno"/>
          <w:rFonts w:ascii="Arial" w:hAnsi="Arial" w:cs="Arial"/>
          <w:sz w:val="24"/>
          <w:szCs w:val="24"/>
        </w:rPr>
        <w:t>. </w:t>
      </w:r>
    </w:p>
    <w:p w14:paraId="1483767B" w14:textId="5F723CC1" w:rsidR="00FD0726" w:rsidRDefault="00DD64D5" w:rsidP="00D50B13">
      <w:pPr>
        <w:pStyle w:val="Cuerpo"/>
        <w:spacing w:line="360" w:lineRule="auto"/>
        <w:jc w:val="center"/>
        <w:rPr>
          <w:rStyle w:val="Ninguno"/>
          <w:rFonts w:ascii="Century Gothic" w:hAnsi="Century Gothic"/>
          <w:b/>
          <w:bCs/>
          <w:sz w:val="24"/>
          <w:szCs w:val="24"/>
          <w:lang w:val="en-US"/>
        </w:rPr>
      </w:pPr>
      <w:r>
        <w:rPr>
          <w:rStyle w:val="Ninguno"/>
          <w:rFonts w:ascii="Century Gothic" w:hAnsi="Century Gothic"/>
          <w:b/>
          <w:bCs/>
          <w:sz w:val="24"/>
          <w:szCs w:val="24"/>
          <w:lang w:val="en-US"/>
        </w:rPr>
        <w:t>ATENTAMENTE,</w:t>
      </w:r>
    </w:p>
    <w:p w14:paraId="1140B99E" w14:textId="7B1D9618" w:rsidR="00490B02" w:rsidRDefault="00490B02">
      <w:pPr>
        <w:pStyle w:val="Cuerpo"/>
        <w:spacing w:line="360" w:lineRule="auto"/>
        <w:jc w:val="center"/>
        <w:rPr>
          <w:rStyle w:val="Ninguno"/>
          <w:rFonts w:ascii="Century Gothic" w:hAnsi="Century Gothic"/>
          <w:b/>
          <w:bCs/>
          <w:sz w:val="24"/>
          <w:szCs w:val="24"/>
          <w:lang w:val="en-US"/>
        </w:rPr>
      </w:pPr>
    </w:p>
    <w:p w14:paraId="4A02DCB3" w14:textId="39C057B5" w:rsidR="00FD0726" w:rsidRDefault="00DD64D5" w:rsidP="006B3E72">
      <w:pPr>
        <w:pStyle w:val="Cuerpo"/>
        <w:jc w:val="center"/>
        <w:rPr>
          <w:rStyle w:val="Ninguno"/>
          <w:rFonts w:ascii="Century Gothic" w:hAnsi="Century Gothic"/>
          <w:b/>
          <w:bCs/>
          <w:sz w:val="24"/>
          <w:szCs w:val="24"/>
        </w:rPr>
      </w:pPr>
      <w:r>
        <w:rPr>
          <w:rStyle w:val="Ninguno"/>
          <w:rFonts w:ascii="Century Gothic" w:hAnsi="Century Gothic"/>
          <w:b/>
          <w:bCs/>
          <w:sz w:val="24"/>
          <w:szCs w:val="24"/>
        </w:rPr>
        <w:t>Dip. Leticia Ortega M</w:t>
      </w:r>
      <w:r w:rsidR="00445283">
        <w:rPr>
          <w:rStyle w:val="Ninguno"/>
          <w:rFonts w:ascii="Century Gothic" w:hAnsi="Century Gothic"/>
          <w:b/>
          <w:bCs/>
          <w:sz w:val="24"/>
          <w:szCs w:val="24"/>
        </w:rPr>
        <w:t>á</w:t>
      </w:r>
      <w:r>
        <w:rPr>
          <w:rStyle w:val="Ninguno"/>
          <w:rFonts w:ascii="Century Gothic" w:hAnsi="Century Gothic"/>
          <w:b/>
          <w:bCs/>
          <w:sz w:val="24"/>
          <w:szCs w:val="24"/>
        </w:rPr>
        <w:t>ynez</w:t>
      </w:r>
    </w:p>
    <w:p w14:paraId="22F19592" w14:textId="77777777" w:rsidR="006B3E72" w:rsidRDefault="006B3E72" w:rsidP="006B3E72">
      <w:pPr>
        <w:pStyle w:val="Cuerpo"/>
        <w:jc w:val="center"/>
        <w:rPr>
          <w:rStyle w:val="Ninguno"/>
          <w:rFonts w:ascii="Century Gothic" w:eastAsia="Century Gothic" w:hAnsi="Century Gothic" w:cs="Century Gothic"/>
          <w:b/>
          <w:bCs/>
          <w:sz w:val="24"/>
          <w:szCs w:val="24"/>
        </w:rPr>
      </w:pPr>
    </w:p>
    <w:p w14:paraId="6AD9AC32" w14:textId="77777777" w:rsidR="00FD0726" w:rsidRDefault="00FD0726">
      <w:pPr>
        <w:pStyle w:val="Cuerpo"/>
        <w:jc w:val="center"/>
        <w:rPr>
          <w:rStyle w:val="Ninguno"/>
          <w:rFonts w:ascii="Century Gothic" w:eastAsia="Century Gothic" w:hAnsi="Century Gothic" w:cs="Century Gothic"/>
          <w:b/>
          <w:bCs/>
          <w:sz w:val="24"/>
          <w:szCs w:val="24"/>
        </w:rPr>
      </w:pPr>
    </w:p>
    <w:tbl>
      <w:tblPr>
        <w:tblStyle w:val="TableNormal"/>
        <w:tblW w:w="88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7"/>
        <w:gridCol w:w="4411"/>
      </w:tblGrid>
      <w:tr w:rsidR="00FD0726" w14:paraId="25BD7C40" w14:textId="77777777">
        <w:trPr>
          <w:trHeight w:val="1585"/>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3BAFECF4"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lastRenderedPageBreak/>
              <w:t>Dip. Edin Cuauhtémoc Estrada Sotelo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672230F8"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 xml:space="preserve"> Dip. Magdalena Rentería Pérez</w:t>
            </w:r>
          </w:p>
        </w:tc>
      </w:tr>
      <w:tr w:rsidR="00FD0726" w14:paraId="4EACCFE1"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71547B23"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5104F064"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Brenda Francisca Ríos Prieto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586FDC6"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66C27FC6"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 xml:space="preserve">Dip. Elizabeth </w:t>
            </w:r>
            <w:proofErr w:type="spellStart"/>
            <w:r>
              <w:rPr>
                <w:rStyle w:val="Ninguno"/>
                <w:rFonts w:ascii="Century Gothic" w:hAnsi="Century Gothic"/>
                <w:b/>
                <w:bCs/>
                <w:sz w:val="24"/>
                <w:szCs w:val="24"/>
                <w:shd w:val="clear" w:color="auto" w:fill="FEFFFF"/>
              </w:rPr>
              <w:t>Guzman</w:t>
            </w:r>
            <w:proofErr w:type="spellEnd"/>
            <w:r>
              <w:rPr>
                <w:rStyle w:val="Ninguno"/>
                <w:rFonts w:ascii="Century Gothic" w:hAnsi="Century Gothic"/>
                <w:b/>
                <w:bCs/>
                <w:sz w:val="24"/>
                <w:szCs w:val="24"/>
                <w:shd w:val="clear" w:color="auto" w:fill="FEFFFF"/>
              </w:rPr>
              <w:t xml:space="preserve"> Argueta</w:t>
            </w:r>
          </w:p>
        </w:tc>
      </w:tr>
      <w:tr w:rsidR="00FD0726" w14:paraId="5A8F4C8B"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56AFDBBB"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338D6B7A"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Edith Palma Ontiveros</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5360F94A"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4A488125"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Dip. Herminia Gómez Carrasco</w:t>
            </w:r>
          </w:p>
        </w:tc>
      </w:tr>
      <w:tr w:rsidR="00FD0726" w14:paraId="7C52FFD7"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678641C"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13A56A6E"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Oscar Daniel Avitia Arellanes</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BF0B2C9"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6C07A507"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Dip. María Antonieta Pérez Reyes</w:t>
            </w:r>
          </w:p>
        </w:tc>
      </w:tr>
      <w:tr w:rsidR="00FD0726" w14:paraId="0BA2FE5F" w14:textId="77777777">
        <w:trPr>
          <w:trHeight w:val="205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172DD684"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548B3FB9"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Jael Argüelles Díaz</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7D1877C4"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2EB7990F" w14:textId="77777777" w:rsidR="00FD0726" w:rsidRDefault="00DD64D5">
            <w:pPr>
              <w:pStyle w:val="Cuerpo"/>
              <w:spacing w:before="240" w:after="120" w:line="360" w:lineRule="auto"/>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Dip. Pedro Torres Estrada</w:t>
            </w:r>
          </w:p>
          <w:p w14:paraId="54779BDB" w14:textId="77777777" w:rsidR="00FD0726" w:rsidRDefault="00DD64D5">
            <w:pPr>
              <w:pStyle w:val="Cuerpo"/>
              <w:spacing w:before="240" w:after="240" w:line="360" w:lineRule="auto"/>
              <w:jc w:val="center"/>
            </w:pPr>
            <w:r>
              <w:rPr>
                <w:rStyle w:val="Ninguno"/>
                <w:rFonts w:ascii="Century Gothic" w:hAnsi="Century Gothic"/>
                <w:b/>
                <w:bCs/>
                <w:sz w:val="24"/>
                <w:szCs w:val="24"/>
                <w:shd w:val="clear" w:color="auto" w:fill="FEFFFF"/>
              </w:rPr>
              <w:t xml:space="preserve"> </w:t>
            </w:r>
          </w:p>
        </w:tc>
      </w:tr>
      <w:tr w:rsidR="00FD0726" w14:paraId="7056612A" w14:textId="77777777">
        <w:trPr>
          <w:trHeight w:val="970"/>
          <w:jc w:val="center"/>
        </w:trPr>
        <w:tc>
          <w:tcPr>
            <w:tcW w:w="8838" w:type="dxa"/>
            <w:gridSpan w:val="2"/>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070545E0"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Rosana Díaz Reyes</w:t>
            </w:r>
          </w:p>
        </w:tc>
      </w:tr>
    </w:tbl>
    <w:p w14:paraId="3CDA6A57" w14:textId="77777777" w:rsidR="00FD0726" w:rsidRDefault="00FD0726">
      <w:pPr>
        <w:pStyle w:val="Cuerpo"/>
        <w:widowControl w:val="0"/>
        <w:spacing w:line="240" w:lineRule="auto"/>
        <w:jc w:val="center"/>
        <w:rPr>
          <w:rStyle w:val="Ninguno"/>
          <w:rFonts w:ascii="Century Gothic" w:eastAsia="Century Gothic" w:hAnsi="Century Gothic" w:cs="Century Gothic"/>
          <w:b/>
          <w:bCs/>
          <w:sz w:val="24"/>
          <w:szCs w:val="24"/>
        </w:rPr>
      </w:pPr>
    </w:p>
    <w:p w14:paraId="222E5C9B" w14:textId="77777777" w:rsidR="00FD0726" w:rsidRDefault="00FD0726">
      <w:pPr>
        <w:pStyle w:val="Cuerpo"/>
        <w:jc w:val="both"/>
        <w:rPr>
          <w:rStyle w:val="Ninguno"/>
          <w:rFonts w:ascii="Century Gothic" w:eastAsia="Century Gothic" w:hAnsi="Century Gothic" w:cs="Century Gothic"/>
          <w:i/>
          <w:iCs/>
          <w:sz w:val="20"/>
          <w:szCs w:val="20"/>
        </w:rPr>
      </w:pPr>
    </w:p>
    <w:p w14:paraId="67A36758" w14:textId="77777777" w:rsidR="00FD0726" w:rsidRDefault="00FD0726">
      <w:pPr>
        <w:pStyle w:val="Cuerpo"/>
        <w:jc w:val="both"/>
      </w:pPr>
    </w:p>
    <w:sectPr w:rsidR="00FD0726">
      <w:headerReference w:type="default" r:id="rId8"/>
      <w:pgSz w:w="12240" w:h="15840"/>
      <w:pgMar w:top="3119"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C04E" w14:textId="77777777" w:rsidR="00101423" w:rsidRDefault="00101423">
      <w:r>
        <w:separator/>
      </w:r>
    </w:p>
  </w:endnote>
  <w:endnote w:type="continuationSeparator" w:id="0">
    <w:p w14:paraId="53CDC6F8" w14:textId="77777777" w:rsidR="00101423" w:rsidRDefault="0010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dle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6FD1" w14:textId="77777777" w:rsidR="00101423" w:rsidRDefault="00101423">
      <w:r>
        <w:separator/>
      </w:r>
    </w:p>
  </w:footnote>
  <w:footnote w:type="continuationSeparator" w:id="0">
    <w:p w14:paraId="245FD8C3" w14:textId="77777777" w:rsidR="00101423" w:rsidRDefault="0010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225" w14:textId="69F4ADAC" w:rsidR="00FD0726" w:rsidRDefault="00FD0726">
    <w:pPr>
      <w:pStyle w:val="Cuerpo"/>
      <w:tabs>
        <w:tab w:val="center" w:pos="4419"/>
        <w:tab w:val="right" w:pos="8818"/>
      </w:tabs>
      <w:spacing w:after="0" w:line="240" w:lineRule="auto"/>
      <w:jc w:val="right"/>
      <w:rPr>
        <w:rFonts w:ascii="Arial" w:eastAsia="Arial" w:hAnsi="Arial" w:cs="Arial"/>
        <w:i/>
        <w:iCs/>
        <w:sz w:val="24"/>
        <w:szCs w:val="24"/>
      </w:rPr>
    </w:pPr>
  </w:p>
  <w:p w14:paraId="3C6546CF" w14:textId="77777777" w:rsidR="00FD0726" w:rsidRDefault="00FD0726">
    <w:pPr>
      <w:pStyle w:val="Cuerpo"/>
      <w:tabs>
        <w:tab w:val="center" w:pos="4419"/>
        <w:tab w:val="right" w:pos="8818"/>
      </w:tabs>
      <w:spacing w:after="0" w:line="240" w:lineRule="auto"/>
      <w:jc w:val="right"/>
      <w:rPr>
        <w:rStyle w:val="Ninguno"/>
        <w:rFonts w:ascii="Radley" w:eastAsia="Radley" w:hAnsi="Radley" w:cs="Radley"/>
      </w:rPr>
    </w:pPr>
  </w:p>
  <w:p w14:paraId="145A4639" w14:textId="77777777" w:rsidR="00FD0726" w:rsidRDefault="00FD0726">
    <w:pPr>
      <w:pStyle w:val="Cuerpo"/>
      <w:tabs>
        <w:tab w:val="center" w:pos="4419"/>
        <w:tab w:val="right" w:pos="8818"/>
      </w:tabs>
      <w:spacing w:after="0" w:line="240" w:lineRule="auto"/>
      <w:rPr>
        <w:rStyle w:val="Ninguno"/>
      </w:rPr>
    </w:pPr>
  </w:p>
  <w:p w14:paraId="6644B612" w14:textId="77777777" w:rsidR="00FD0726" w:rsidRDefault="00FD0726">
    <w:pPr>
      <w:pStyle w:val="Cuerpo"/>
      <w:tabs>
        <w:tab w:val="center" w:pos="4419"/>
        <w:tab w:val="right" w:pos="881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02A8"/>
    <w:multiLevelType w:val="multilevel"/>
    <w:tmpl w:val="18C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C360B"/>
    <w:multiLevelType w:val="multilevel"/>
    <w:tmpl w:val="ECE0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26"/>
    <w:rsid w:val="00020620"/>
    <w:rsid w:val="00051080"/>
    <w:rsid w:val="00051AE3"/>
    <w:rsid w:val="0008388B"/>
    <w:rsid w:val="000C71F9"/>
    <w:rsid w:val="000F0E64"/>
    <w:rsid w:val="00101423"/>
    <w:rsid w:val="00112812"/>
    <w:rsid w:val="001160E4"/>
    <w:rsid w:val="0013789E"/>
    <w:rsid w:val="00156E36"/>
    <w:rsid w:val="00195AFD"/>
    <w:rsid w:val="001A7904"/>
    <w:rsid w:val="001F606F"/>
    <w:rsid w:val="00207B72"/>
    <w:rsid w:val="002203E0"/>
    <w:rsid w:val="00230C89"/>
    <w:rsid w:val="002338C2"/>
    <w:rsid w:val="0027000B"/>
    <w:rsid w:val="002B79AF"/>
    <w:rsid w:val="002C1D72"/>
    <w:rsid w:val="002C482E"/>
    <w:rsid w:val="002D1F51"/>
    <w:rsid w:val="002D7CD9"/>
    <w:rsid w:val="0030259F"/>
    <w:rsid w:val="00321A7A"/>
    <w:rsid w:val="0033412D"/>
    <w:rsid w:val="00340DE9"/>
    <w:rsid w:val="00370C6F"/>
    <w:rsid w:val="003909FA"/>
    <w:rsid w:val="003B1D4A"/>
    <w:rsid w:val="003B7CD1"/>
    <w:rsid w:val="003E7CBC"/>
    <w:rsid w:val="003F0437"/>
    <w:rsid w:val="004027FA"/>
    <w:rsid w:val="0040526D"/>
    <w:rsid w:val="00445283"/>
    <w:rsid w:val="004648EE"/>
    <w:rsid w:val="00466283"/>
    <w:rsid w:val="004777B4"/>
    <w:rsid w:val="00490B02"/>
    <w:rsid w:val="004911E8"/>
    <w:rsid w:val="004935E9"/>
    <w:rsid w:val="004A5265"/>
    <w:rsid w:val="004B28C6"/>
    <w:rsid w:val="004B504F"/>
    <w:rsid w:val="00500DBC"/>
    <w:rsid w:val="00523954"/>
    <w:rsid w:val="00534AC5"/>
    <w:rsid w:val="00542363"/>
    <w:rsid w:val="005726BC"/>
    <w:rsid w:val="005811D2"/>
    <w:rsid w:val="005821AA"/>
    <w:rsid w:val="005A6B87"/>
    <w:rsid w:val="005B32EC"/>
    <w:rsid w:val="005C5E5B"/>
    <w:rsid w:val="005D5013"/>
    <w:rsid w:val="005E2631"/>
    <w:rsid w:val="005F4941"/>
    <w:rsid w:val="005F6388"/>
    <w:rsid w:val="006229E5"/>
    <w:rsid w:val="00624D5F"/>
    <w:rsid w:val="0067151C"/>
    <w:rsid w:val="006B2BB3"/>
    <w:rsid w:val="006B3E72"/>
    <w:rsid w:val="006B41FE"/>
    <w:rsid w:val="006E64F5"/>
    <w:rsid w:val="006F3D67"/>
    <w:rsid w:val="00704666"/>
    <w:rsid w:val="007249D8"/>
    <w:rsid w:val="00734329"/>
    <w:rsid w:val="007500B8"/>
    <w:rsid w:val="00772DE8"/>
    <w:rsid w:val="00774E98"/>
    <w:rsid w:val="007C715C"/>
    <w:rsid w:val="007D1AA3"/>
    <w:rsid w:val="007D4E36"/>
    <w:rsid w:val="007F5E14"/>
    <w:rsid w:val="008027F7"/>
    <w:rsid w:val="00833AB0"/>
    <w:rsid w:val="00843DC7"/>
    <w:rsid w:val="0084437F"/>
    <w:rsid w:val="00855BEB"/>
    <w:rsid w:val="008B28D0"/>
    <w:rsid w:val="008D0A9E"/>
    <w:rsid w:val="008E57A3"/>
    <w:rsid w:val="008F5CF0"/>
    <w:rsid w:val="008F6299"/>
    <w:rsid w:val="009024A2"/>
    <w:rsid w:val="009377AD"/>
    <w:rsid w:val="00941354"/>
    <w:rsid w:val="00970155"/>
    <w:rsid w:val="0097648C"/>
    <w:rsid w:val="00982200"/>
    <w:rsid w:val="009B4577"/>
    <w:rsid w:val="009E1726"/>
    <w:rsid w:val="009F32EB"/>
    <w:rsid w:val="00A13D1E"/>
    <w:rsid w:val="00A26B0F"/>
    <w:rsid w:val="00A46293"/>
    <w:rsid w:val="00A47402"/>
    <w:rsid w:val="00A56075"/>
    <w:rsid w:val="00A57FEE"/>
    <w:rsid w:val="00A70EAF"/>
    <w:rsid w:val="00A97FCA"/>
    <w:rsid w:val="00AD3051"/>
    <w:rsid w:val="00AD7CBC"/>
    <w:rsid w:val="00AE5281"/>
    <w:rsid w:val="00B02ECA"/>
    <w:rsid w:val="00B03057"/>
    <w:rsid w:val="00B20588"/>
    <w:rsid w:val="00B25E80"/>
    <w:rsid w:val="00B26B56"/>
    <w:rsid w:val="00B82EFF"/>
    <w:rsid w:val="00BA10E0"/>
    <w:rsid w:val="00BA2BE8"/>
    <w:rsid w:val="00BB0001"/>
    <w:rsid w:val="00BC488F"/>
    <w:rsid w:val="00C013DA"/>
    <w:rsid w:val="00C274D2"/>
    <w:rsid w:val="00C34302"/>
    <w:rsid w:val="00C378C5"/>
    <w:rsid w:val="00C72DE7"/>
    <w:rsid w:val="00C812B6"/>
    <w:rsid w:val="00C812BE"/>
    <w:rsid w:val="00CB209A"/>
    <w:rsid w:val="00CC1A2C"/>
    <w:rsid w:val="00CC4BFC"/>
    <w:rsid w:val="00CD6CED"/>
    <w:rsid w:val="00CE65B0"/>
    <w:rsid w:val="00CF17E7"/>
    <w:rsid w:val="00CF373B"/>
    <w:rsid w:val="00D159C8"/>
    <w:rsid w:val="00D168D5"/>
    <w:rsid w:val="00D50B13"/>
    <w:rsid w:val="00DD64D5"/>
    <w:rsid w:val="00DF21D7"/>
    <w:rsid w:val="00DF45F7"/>
    <w:rsid w:val="00E01F69"/>
    <w:rsid w:val="00E123E1"/>
    <w:rsid w:val="00E54E15"/>
    <w:rsid w:val="00ED5103"/>
    <w:rsid w:val="00EE1E2B"/>
    <w:rsid w:val="00F04913"/>
    <w:rsid w:val="00F15F0B"/>
    <w:rsid w:val="00F469CD"/>
    <w:rsid w:val="00F55E3E"/>
    <w:rsid w:val="00FD0726"/>
    <w:rsid w:val="00FD79D7"/>
    <w:rsid w:val="00FF7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86D6D"/>
  <w15:docId w15:val="{D2721F7A-0E39-4EB1-BC40-E8E319D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160" w:line="259"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NormalWeb">
    <w:name w:val="Normal (Web)"/>
    <w:basedOn w:val="Normal"/>
    <w:uiPriority w:val="99"/>
    <w:semiHidden/>
    <w:unhideWhenUsed/>
    <w:rsid w:val="0040526D"/>
  </w:style>
  <w:style w:type="paragraph" w:styleId="Encabezado">
    <w:name w:val="header"/>
    <w:basedOn w:val="Normal"/>
    <w:link w:val="EncabezadoCar"/>
    <w:uiPriority w:val="99"/>
    <w:unhideWhenUsed/>
    <w:rsid w:val="00445283"/>
    <w:pPr>
      <w:tabs>
        <w:tab w:val="center" w:pos="4419"/>
        <w:tab w:val="right" w:pos="8838"/>
      </w:tabs>
    </w:pPr>
  </w:style>
  <w:style w:type="character" w:customStyle="1" w:styleId="EncabezadoCar">
    <w:name w:val="Encabezado Car"/>
    <w:basedOn w:val="Fuentedeprrafopredeter"/>
    <w:link w:val="Encabezado"/>
    <w:uiPriority w:val="99"/>
    <w:rsid w:val="00445283"/>
    <w:rPr>
      <w:sz w:val="24"/>
      <w:szCs w:val="24"/>
      <w:lang w:eastAsia="en-US"/>
    </w:rPr>
  </w:style>
  <w:style w:type="paragraph" w:styleId="Piedepgina">
    <w:name w:val="footer"/>
    <w:basedOn w:val="Normal"/>
    <w:link w:val="PiedepginaCar"/>
    <w:uiPriority w:val="99"/>
    <w:unhideWhenUsed/>
    <w:rsid w:val="00445283"/>
    <w:pPr>
      <w:tabs>
        <w:tab w:val="center" w:pos="4419"/>
        <w:tab w:val="right" w:pos="8838"/>
      </w:tabs>
    </w:pPr>
  </w:style>
  <w:style w:type="character" w:customStyle="1" w:styleId="PiedepginaCar">
    <w:name w:val="Pie de página Car"/>
    <w:basedOn w:val="Fuentedeprrafopredeter"/>
    <w:link w:val="Piedepgina"/>
    <w:uiPriority w:val="99"/>
    <w:rsid w:val="00445283"/>
    <w:rPr>
      <w:sz w:val="24"/>
      <w:szCs w:val="24"/>
      <w:lang w:eastAsia="en-US"/>
    </w:rPr>
  </w:style>
  <w:style w:type="character" w:styleId="Mencinsinresolver">
    <w:name w:val="Unresolved Mention"/>
    <w:basedOn w:val="Fuentedeprrafopredeter"/>
    <w:uiPriority w:val="99"/>
    <w:semiHidden/>
    <w:unhideWhenUsed/>
    <w:rsid w:val="005A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031">
      <w:bodyDiv w:val="1"/>
      <w:marLeft w:val="0"/>
      <w:marRight w:val="0"/>
      <w:marTop w:val="0"/>
      <w:marBottom w:val="0"/>
      <w:divBdr>
        <w:top w:val="none" w:sz="0" w:space="0" w:color="auto"/>
        <w:left w:val="none" w:sz="0" w:space="0" w:color="auto"/>
        <w:bottom w:val="none" w:sz="0" w:space="0" w:color="auto"/>
        <w:right w:val="none" w:sz="0" w:space="0" w:color="auto"/>
      </w:divBdr>
    </w:div>
    <w:div w:id="133447679">
      <w:bodyDiv w:val="1"/>
      <w:marLeft w:val="0"/>
      <w:marRight w:val="0"/>
      <w:marTop w:val="0"/>
      <w:marBottom w:val="0"/>
      <w:divBdr>
        <w:top w:val="none" w:sz="0" w:space="0" w:color="auto"/>
        <w:left w:val="none" w:sz="0" w:space="0" w:color="auto"/>
        <w:bottom w:val="none" w:sz="0" w:space="0" w:color="auto"/>
        <w:right w:val="none" w:sz="0" w:space="0" w:color="auto"/>
      </w:divBdr>
    </w:div>
    <w:div w:id="218787972">
      <w:bodyDiv w:val="1"/>
      <w:marLeft w:val="0"/>
      <w:marRight w:val="0"/>
      <w:marTop w:val="0"/>
      <w:marBottom w:val="0"/>
      <w:divBdr>
        <w:top w:val="none" w:sz="0" w:space="0" w:color="auto"/>
        <w:left w:val="none" w:sz="0" w:space="0" w:color="auto"/>
        <w:bottom w:val="none" w:sz="0" w:space="0" w:color="auto"/>
        <w:right w:val="none" w:sz="0" w:space="0" w:color="auto"/>
      </w:divBdr>
    </w:div>
    <w:div w:id="282156715">
      <w:bodyDiv w:val="1"/>
      <w:marLeft w:val="0"/>
      <w:marRight w:val="0"/>
      <w:marTop w:val="0"/>
      <w:marBottom w:val="0"/>
      <w:divBdr>
        <w:top w:val="none" w:sz="0" w:space="0" w:color="auto"/>
        <w:left w:val="none" w:sz="0" w:space="0" w:color="auto"/>
        <w:bottom w:val="none" w:sz="0" w:space="0" w:color="auto"/>
        <w:right w:val="none" w:sz="0" w:space="0" w:color="auto"/>
      </w:divBdr>
    </w:div>
    <w:div w:id="444932588">
      <w:bodyDiv w:val="1"/>
      <w:marLeft w:val="0"/>
      <w:marRight w:val="0"/>
      <w:marTop w:val="0"/>
      <w:marBottom w:val="0"/>
      <w:divBdr>
        <w:top w:val="none" w:sz="0" w:space="0" w:color="auto"/>
        <w:left w:val="none" w:sz="0" w:space="0" w:color="auto"/>
        <w:bottom w:val="none" w:sz="0" w:space="0" w:color="auto"/>
        <w:right w:val="none" w:sz="0" w:space="0" w:color="auto"/>
      </w:divBdr>
    </w:div>
    <w:div w:id="511379312">
      <w:bodyDiv w:val="1"/>
      <w:marLeft w:val="0"/>
      <w:marRight w:val="0"/>
      <w:marTop w:val="0"/>
      <w:marBottom w:val="0"/>
      <w:divBdr>
        <w:top w:val="none" w:sz="0" w:space="0" w:color="auto"/>
        <w:left w:val="none" w:sz="0" w:space="0" w:color="auto"/>
        <w:bottom w:val="none" w:sz="0" w:space="0" w:color="auto"/>
        <w:right w:val="none" w:sz="0" w:space="0" w:color="auto"/>
      </w:divBdr>
    </w:div>
    <w:div w:id="636883793">
      <w:bodyDiv w:val="1"/>
      <w:marLeft w:val="0"/>
      <w:marRight w:val="0"/>
      <w:marTop w:val="0"/>
      <w:marBottom w:val="0"/>
      <w:divBdr>
        <w:top w:val="none" w:sz="0" w:space="0" w:color="auto"/>
        <w:left w:val="none" w:sz="0" w:space="0" w:color="auto"/>
        <w:bottom w:val="none" w:sz="0" w:space="0" w:color="auto"/>
        <w:right w:val="none" w:sz="0" w:space="0" w:color="auto"/>
      </w:divBdr>
    </w:div>
    <w:div w:id="671106983">
      <w:bodyDiv w:val="1"/>
      <w:marLeft w:val="0"/>
      <w:marRight w:val="0"/>
      <w:marTop w:val="0"/>
      <w:marBottom w:val="0"/>
      <w:divBdr>
        <w:top w:val="none" w:sz="0" w:space="0" w:color="auto"/>
        <w:left w:val="none" w:sz="0" w:space="0" w:color="auto"/>
        <w:bottom w:val="none" w:sz="0" w:space="0" w:color="auto"/>
        <w:right w:val="none" w:sz="0" w:space="0" w:color="auto"/>
      </w:divBdr>
    </w:div>
    <w:div w:id="727269495">
      <w:bodyDiv w:val="1"/>
      <w:marLeft w:val="0"/>
      <w:marRight w:val="0"/>
      <w:marTop w:val="0"/>
      <w:marBottom w:val="0"/>
      <w:divBdr>
        <w:top w:val="none" w:sz="0" w:space="0" w:color="auto"/>
        <w:left w:val="none" w:sz="0" w:space="0" w:color="auto"/>
        <w:bottom w:val="none" w:sz="0" w:space="0" w:color="auto"/>
        <w:right w:val="none" w:sz="0" w:space="0" w:color="auto"/>
      </w:divBdr>
    </w:div>
    <w:div w:id="886529694">
      <w:bodyDiv w:val="1"/>
      <w:marLeft w:val="0"/>
      <w:marRight w:val="0"/>
      <w:marTop w:val="0"/>
      <w:marBottom w:val="0"/>
      <w:divBdr>
        <w:top w:val="none" w:sz="0" w:space="0" w:color="auto"/>
        <w:left w:val="none" w:sz="0" w:space="0" w:color="auto"/>
        <w:bottom w:val="none" w:sz="0" w:space="0" w:color="auto"/>
        <w:right w:val="none" w:sz="0" w:space="0" w:color="auto"/>
      </w:divBdr>
    </w:div>
    <w:div w:id="1044060378">
      <w:bodyDiv w:val="1"/>
      <w:marLeft w:val="0"/>
      <w:marRight w:val="0"/>
      <w:marTop w:val="0"/>
      <w:marBottom w:val="0"/>
      <w:divBdr>
        <w:top w:val="none" w:sz="0" w:space="0" w:color="auto"/>
        <w:left w:val="none" w:sz="0" w:space="0" w:color="auto"/>
        <w:bottom w:val="none" w:sz="0" w:space="0" w:color="auto"/>
        <w:right w:val="none" w:sz="0" w:space="0" w:color="auto"/>
      </w:divBdr>
    </w:div>
    <w:div w:id="1108961940">
      <w:bodyDiv w:val="1"/>
      <w:marLeft w:val="0"/>
      <w:marRight w:val="0"/>
      <w:marTop w:val="0"/>
      <w:marBottom w:val="0"/>
      <w:divBdr>
        <w:top w:val="none" w:sz="0" w:space="0" w:color="auto"/>
        <w:left w:val="none" w:sz="0" w:space="0" w:color="auto"/>
        <w:bottom w:val="none" w:sz="0" w:space="0" w:color="auto"/>
        <w:right w:val="none" w:sz="0" w:space="0" w:color="auto"/>
      </w:divBdr>
    </w:div>
    <w:div w:id="1305239205">
      <w:bodyDiv w:val="1"/>
      <w:marLeft w:val="0"/>
      <w:marRight w:val="0"/>
      <w:marTop w:val="0"/>
      <w:marBottom w:val="0"/>
      <w:divBdr>
        <w:top w:val="none" w:sz="0" w:space="0" w:color="auto"/>
        <w:left w:val="none" w:sz="0" w:space="0" w:color="auto"/>
        <w:bottom w:val="none" w:sz="0" w:space="0" w:color="auto"/>
        <w:right w:val="none" w:sz="0" w:space="0" w:color="auto"/>
      </w:divBdr>
    </w:div>
    <w:div w:id="1536119534">
      <w:bodyDiv w:val="1"/>
      <w:marLeft w:val="0"/>
      <w:marRight w:val="0"/>
      <w:marTop w:val="0"/>
      <w:marBottom w:val="0"/>
      <w:divBdr>
        <w:top w:val="none" w:sz="0" w:space="0" w:color="auto"/>
        <w:left w:val="none" w:sz="0" w:space="0" w:color="auto"/>
        <w:bottom w:val="none" w:sz="0" w:space="0" w:color="auto"/>
        <w:right w:val="none" w:sz="0" w:space="0" w:color="auto"/>
      </w:divBdr>
    </w:div>
    <w:div w:id="206886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68A6-0906-4970-A4DF-45913A6B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1637</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Ivonne Santamaria Barraza</dc:creator>
  <cp:keywords/>
  <dc:description/>
  <cp:lastModifiedBy>Andrea Daniela Flores Chacon</cp:lastModifiedBy>
  <cp:revision>2</cp:revision>
  <cp:lastPrinted>2024-10-28T17:03:00Z</cp:lastPrinted>
  <dcterms:created xsi:type="dcterms:W3CDTF">2025-09-08T20:43:00Z</dcterms:created>
  <dcterms:modified xsi:type="dcterms:W3CDTF">2025-09-08T20:43:00Z</dcterms:modified>
</cp:coreProperties>
</file>