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2D0E" w14:textId="77777777" w:rsidR="000D46A6" w:rsidRPr="001C36F5" w:rsidRDefault="000D46A6" w:rsidP="000D46A6">
      <w:pPr>
        <w:spacing w:line="360" w:lineRule="auto"/>
        <w:jc w:val="both"/>
        <w:rPr>
          <w:rFonts w:ascii="Times New Roman" w:eastAsia="Times New Roman" w:hAnsi="Times New Roman" w:cs="Times New Roman"/>
          <w:sz w:val="26"/>
          <w:szCs w:val="26"/>
        </w:rPr>
      </w:pPr>
      <w:bookmarkStart w:id="0" w:name="_Hlk205381452"/>
      <w:r w:rsidRPr="001C36F5">
        <w:rPr>
          <w:rFonts w:ascii="Arial" w:eastAsia="Times New Roman" w:hAnsi="Arial" w:cs="Arial"/>
          <w:b/>
          <w:bCs/>
          <w:color w:val="000000"/>
          <w:sz w:val="26"/>
          <w:szCs w:val="26"/>
        </w:rPr>
        <w:t>H. CONGRESO DEL ESTADO DE CHIHUAHUA</w:t>
      </w:r>
    </w:p>
    <w:p w14:paraId="420236B8" w14:textId="77777777" w:rsidR="000D46A6" w:rsidRPr="001C36F5" w:rsidRDefault="000D46A6" w:rsidP="000D46A6">
      <w:pPr>
        <w:spacing w:line="360" w:lineRule="auto"/>
        <w:jc w:val="both"/>
        <w:rPr>
          <w:rFonts w:ascii="Times New Roman" w:eastAsia="Times New Roman" w:hAnsi="Times New Roman" w:cs="Times New Roman"/>
          <w:sz w:val="26"/>
          <w:szCs w:val="26"/>
        </w:rPr>
      </w:pPr>
      <w:r w:rsidRPr="001C36F5">
        <w:rPr>
          <w:rFonts w:ascii="Arial" w:eastAsia="Times New Roman" w:hAnsi="Arial" w:cs="Arial"/>
          <w:b/>
          <w:bCs/>
          <w:color w:val="000000"/>
          <w:sz w:val="26"/>
          <w:szCs w:val="26"/>
        </w:rPr>
        <w:t>P R E S E N T E.-</w:t>
      </w:r>
    </w:p>
    <w:p w14:paraId="69FA195E" w14:textId="77777777" w:rsidR="000D46A6" w:rsidRPr="001C36F5" w:rsidRDefault="000D46A6" w:rsidP="000D46A6">
      <w:pPr>
        <w:spacing w:before="240" w:line="360" w:lineRule="auto"/>
        <w:jc w:val="both"/>
        <w:rPr>
          <w:rFonts w:ascii="Arial" w:eastAsia="Times New Roman" w:hAnsi="Arial" w:cs="Arial"/>
          <w:color w:val="000000"/>
          <w:sz w:val="26"/>
          <w:szCs w:val="26"/>
        </w:rPr>
      </w:pPr>
      <w:r w:rsidRPr="001C36F5">
        <w:rPr>
          <w:rFonts w:ascii="Arial" w:eastAsia="Times New Roman" w:hAnsi="Arial" w:cs="Arial"/>
          <w:sz w:val="26"/>
          <w:szCs w:val="26"/>
        </w:rPr>
        <w:t xml:space="preserve">La suscrita, </w:t>
      </w:r>
      <w:r w:rsidRPr="001C36F5">
        <w:rPr>
          <w:rFonts w:ascii="Arial" w:eastAsia="Times New Roman" w:hAnsi="Arial" w:cs="Arial"/>
          <w:b/>
          <w:bCs/>
          <w:sz w:val="26"/>
          <w:szCs w:val="26"/>
        </w:rPr>
        <w:t>Irlanda Dominique Márquez Nolasco</w:t>
      </w:r>
      <w:r w:rsidRPr="001C36F5">
        <w:rPr>
          <w:rFonts w:ascii="Arial" w:eastAsia="Times New Roman" w:hAnsi="Arial" w:cs="Arial"/>
          <w:sz w:val="26"/>
          <w:szCs w:val="26"/>
        </w:rPr>
        <w:t>, en mi carácter de Diputada en la Sexagésima Octava Legislatura del Honorable Congreso del Estado de Chihuahua y Representante del Partido del Trabajo</w:t>
      </w:r>
      <w:r w:rsidRPr="001C36F5">
        <w:rPr>
          <w:rFonts w:ascii="Arial" w:eastAsia="Times New Roman" w:hAnsi="Arial" w:cs="Arial"/>
          <w:color w:val="000000"/>
          <w:sz w:val="26"/>
          <w:szCs w:val="26"/>
        </w:rPr>
        <w:t>, con fundamento en lo dispuesto por el Artículo 66 de la Constitución Política del Estado y demás normas relativas, me permito formular las siguientes preguntas a la Junta Central de Agua y Saneamiento, cumpliendo con los requerimientos del numeral anteriormente citado, al tenor de la siguiente:</w:t>
      </w:r>
    </w:p>
    <w:p w14:paraId="3AAC13E6" w14:textId="77777777" w:rsidR="000D46A6" w:rsidRPr="001C36F5" w:rsidRDefault="000D46A6" w:rsidP="000D46A6">
      <w:pPr>
        <w:spacing w:before="240" w:line="360" w:lineRule="auto"/>
        <w:jc w:val="both"/>
        <w:rPr>
          <w:rFonts w:ascii="Arial" w:eastAsia="Times New Roman" w:hAnsi="Arial" w:cs="Arial"/>
          <w:color w:val="000000"/>
          <w:sz w:val="26"/>
          <w:szCs w:val="26"/>
        </w:rPr>
      </w:pPr>
    </w:p>
    <w:p w14:paraId="768435D8" w14:textId="77777777" w:rsidR="000D46A6" w:rsidRPr="001C36F5" w:rsidRDefault="000D46A6" w:rsidP="000D46A6">
      <w:pPr>
        <w:spacing w:line="360" w:lineRule="auto"/>
        <w:jc w:val="center"/>
        <w:rPr>
          <w:rFonts w:ascii="Arial" w:eastAsia="Times New Roman" w:hAnsi="Arial" w:cs="Arial"/>
          <w:b/>
          <w:bCs/>
          <w:color w:val="000000"/>
          <w:sz w:val="26"/>
          <w:szCs w:val="26"/>
        </w:rPr>
      </w:pPr>
      <w:r w:rsidRPr="001C36F5">
        <w:rPr>
          <w:rFonts w:ascii="Arial" w:eastAsia="Times New Roman" w:hAnsi="Arial" w:cs="Arial"/>
          <w:b/>
          <w:bCs/>
          <w:color w:val="000000"/>
          <w:sz w:val="26"/>
          <w:szCs w:val="26"/>
        </w:rPr>
        <w:t>EXPOSICIÓN DE MOTIVOS</w:t>
      </w:r>
    </w:p>
    <w:p w14:paraId="491290C3"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La prestación del servicio público de agua potable representa uno de los pilares fundamentales para garantizar condiciones de vida dignas a la población. De conformidad con el artículo 4° de la Constitución Política de los Estados Unidos Mexicanos, toda persona tiene derecho al acceso, disposición y saneamiento de agua para consumo personal y doméstico en forma suficiente, salubre, aceptable y asequible, siendo el Estado el responsable de garantizar este derecho.</w:t>
      </w:r>
    </w:p>
    <w:p w14:paraId="684854E4"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En el contexto del Estado de Chihuahua, y particularmente en los municipios con alta densidad poblacional como Ciudad Juárez, este derecho enfrenta desafíos significativos, tanto por factores estructurales como por decisiones administrativas que inciden en la cobertura, calidad, equidad y asequibilidad del servicio. Uno de los temas que ha generado mayor inquietud social es el esquema tarifario publicado para el año 2025, el cual ha sido señalado por diversos sectores como inequitativo y desproporcionado, especialmente en perjuicio de los usuarios domésticos sin medidor, quienes deben cubrir una cuota fija elevada sin que necesariamente refleje su nivel real de consumo.</w:t>
      </w:r>
    </w:p>
    <w:p w14:paraId="39ED96AE"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 xml:space="preserve">Más allá de las tarifas, el debate público sobre el acceso al agua ha evidenciado </w:t>
      </w:r>
      <w:r w:rsidRPr="001C36F5">
        <w:rPr>
          <w:rFonts w:ascii="Arial" w:eastAsia="Times New Roman" w:hAnsi="Arial" w:cs="Arial"/>
          <w:color w:val="000000"/>
          <w:sz w:val="26"/>
          <w:szCs w:val="26"/>
        </w:rPr>
        <w:lastRenderedPageBreak/>
        <w:t>la necesidad de contar con información técnica precisa, actualizada y desagregada, que permita dimensionar con objetividad las condiciones reales del sistema hídrico estatal, identificar patrones de consumo y desperdicio, así como evaluar la eficacia de la política pública en materia de gestión hídrica.</w:t>
      </w:r>
    </w:p>
    <w:p w14:paraId="6ABA619B"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En ese sentido, resulta fundamental conocer con claridad aspectos como: el número estimado de viviendas sin medidor de agua, la prevalencia de tomas clandestinas, la magnitud de las pérdidas por fugas y la huella hídrica generada por distintos sectores económicos. Asimismo, es necesario evaluar si esta información ha sido sistematizada a través del tiempo, y si se encuentra segmentada conforme a variables geográficas, poblacionales y de uso del recurso, todo ello en aras de garantizar la transparencia, la rendición de cuentas y el diseño de políticas públicas basadas en evidencia.</w:t>
      </w:r>
    </w:p>
    <w:p w14:paraId="0B3F73B1"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De igual manera, se considera de interés público verificar si dicha información se ha puesto a disposición de la ciudadanía en formatos accesibles, comprensibles y útiles para el escrutinio social y la toma de decisiones informadas por parte de la población.</w:t>
      </w:r>
    </w:p>
    <w:p w14:paraId="1C4614DC"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Bajo estas consideraciones, y en virtud de las atribuciones que confiere a esta Soberanía el marco normativo vigente en materia de fiscalización, control y supervisión de los entes públicos, se estima procedente formular a la Junta Central de Agua y Saneamiento del Estado de Chihuahua una serie de preguntas que permitan aclarar, transparentar y documentar la existencia y disponibilidad de datos empíricos sobre la gestión del recurso hídrico, su uso, pérdida, segmentación estadística y difusión pública.</w:t>
      </w:r>
    </w:p>
    <w:p w14:paraId="479B014E" w14:textId="77777777" w:rsidR="000D46A6" w:rsidRPr="001C36F5" w:rsidRDefault="000D46A6" w:rsidP="000D46A6">
      <w:pPr>
        <w:spacing w:line="360" w:lineRule="auto"/>
        <w:jc w:val="both"/>
        <w:rPr>
          <w:rFonts w:ascii="Arial" w:eastAsia="Times New Roman" w:hAnsi="Arial" w:cs="Arial"/>
          <w:color w:val="000000"/>
          <w:sz w:val="26"/>
          <w:szCs w:val="26"/>
        </w:rPr>
      </w:pPr>
      <w:r w:rsidRPr="001C36F5">
        <w:rPr>
          <w:rFonts w:ascii="Arial" w:eastAsia="Times New Roman" w:hAnsi="Arial" w:cs="Arial"/>
          <w:color w:val="000000"/>
          <w:sz w:val="26"/>
          <w:szCs w:val="26"/>
        </w:rPr>
        <w:t>Se reitera que el objetivo de esta solicitud no es de carácter inquisitivo, sino orientado a garantizar que la toma de decisiones institucionales se fundamente en criterios técnicos verificables, que aseguren el cumplimiento efectivo del derecho humano al agua, la equidad en el acceso al servicio, y el respeto al principio de proporcionalidad en el cobro de tarifas.</w:t>
      </w:r>
    </w:p>
    <w:p w14:paraId="208DEED2" w14:textId="77777777" w:rsidR="000D46A6" w:rsidRPr="001C36F5" w:rsidRDefault="000D46A6" w:rsidP="000D46A6">
      <w:pPr>
        <w:spacing w:line="360" w:lineRule="auto"/>
        <w:jc w:val="both"/>
        <w:rPr>
          <w:rFonts w:ascii="Arial" w:hAnsi="Arial" w:cs="Arial"/>
          <w:sz w:val="26"/>
          <w:szCs w:val="26"/>
        </w:rPr>
      </w:pPr>
      <w:r w:rsidRPr="001C36F5">
        <w:rPr>
          <w:rFonts w:ascii="Arial" w:hAnsi="Arial" w:cs="Arial"/>
          <w:sz w:val="26"/>
          <w:szCs w:val="26"/>
        </w:rPr>
        <w:lastRenderedPageBreak/>
        <w:t xml:space="preserve">Dado lo anterior, es menester solicitar a la Junta Central de Agua y Saneamiento del Estado de Chihuahua (la Junta Central), se sirva de responder las siguientes preguntas: </w:t>
      </w:r>
    </w:p>
    <w:p w14:paraId="000FADD5" w14:textId="77777777" w:rsidR="000D46A6" w:rsidRPr="001C36F5" w:rsidRDefault="000D46A6" w:rsidP="000D46A6">
      <w:pPr>
        <w:pStyle w:val="Prrafodelista"/>
        <w:widowControl/>
        <w:numPr>
          <w:ilvl w:val="0"/>
          <w:numId w:val="6"/>
        </w:numPr>
        <w:spacing w:after="160" w:line="360" w:lineRule="auto"/>
        <w:contextualSpacing/>
        <w:rPr>
          <w:rFonts w:ascii="Arial" w:hAnsi="Arial" w:cs="Arial"/>
          <w:sz w:val="26"/>
          <w:szCs w:val="26"/>
        </w:rPr>
      </w:pPr>
      <w:r w:rsidRPr="001C36F5">
        <w:rPr>
          <w:rFonts w:ascii="Arial" w:hAnsi="Arial" w:cs="Arial"/>
          <w:sz w:val="26"/>
          <w:szCs w:val="26"/>
        </w:rPr>
        <w:t>Generales:</w:t>
      </w:r>
    </w:p>
    <w:p w14:paraId="748C790D" w14:textId="2D4B90C1"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Desglosada por municipio</w:t>
      </w:r>
      <w:r w:rsidR="004170C5">
        <w:rPr>
          <w:rFonts w:ascii="Arial" w:hAnsi="Arial" w:cs="Arial"/>
          <w:sz w:val="26"/>
          <w:szCs w:val="26"/>
        </w:rPr>
        <w:t xml:space="preserve"> de todo el estado;</w:t>
      </w:r>
      <w:r w:rsidRPr="001C36F5">
        <w:rPr>
          <w:rFonts w:ascii="Arial" w:hAnsi="Arial" w:cs="Arial"/>
          <w:sz w:val="26"/>
          <w:szCs w:val="26"/>
        </w:rPr>
        <w:t xml:space="preserve"> ¿Qué cantidad de viviendas con acceso al agua no cuentan con un medidor? y;</w:t>
      </w:r>
    </w:p>
    <w:p w14:paraId="4C0CDC2A"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¿Qué cantidad de m3 de agua consumen en promedio?</w:t>
      </w:r>
    </w:p>
    <w:p w14:paraId="246702DD"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 xml:space="preserve">Desglosada por municipio ¿Qué cantidad de viviendas cuentan con una toma clandestina de agua? y; </w:t>
      </w:r>
    </w:p>
    <w:p w14:paraId="1EE59654"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¿Qué cantidad de m3 consumen en promedio?</w:t>
      </w:r>
    </w:p>
    <w:p w14:paraId="68C4D746"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Desglosada por municipio ¿Cuál es la estimación de m3 del agua que se pierde en fugas?</w:t>
      </w:r>
    </w:p>
    <w:p w14:paraId="62839290"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 xml:space="preserve">Desglosada por municipio ¿Cuál es la medida en consumo de m3 de agua que consume el sector industrial en el estado? </w:t>
      </w:r>
    </w:p>
    <w:p w14:paraId="6C9A7AFF"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Desglosada por municipio ¿Qué medida promedio de m3 del agua se desperdicia por el sector industrial?</w:t>
      </w:r>
    </w:p>
    <w:p w14:paraId="7D6D7CEC"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Desglosada por municipio ¿Cuál es el consumo promedio de m3 del agua que se desperdicia en el uso doméstico del agua?</w:t>
      </w:r>
    </w:p>
    <w:p w14:paraId="6C5E6656" w14:textId="77777777" w:rsidR="000D46A6" w:rsidRPr="001C36F5" w:rsidRDefault="000D46A6" w:rsidP="000D46A6">
      <w:pPr>
        <w:pStyle w:val="Prrafodelista"/>
        <w:widowControl/>
        <w:numPr>
          <w:ilvl w:val="0"/>
          <w:numId w:val="5"/>
        </w:numPr>
        <w:spacing w:after="160" w:line="360" w:lineRule="auto"/>
        <w:contextualSpacing/>
        <w:rPr>
          <w:rFonts w:ascii="Arial" w:hAnsi="Arial" w:cs="Arial"/>
          <w:sz w:val="26"/>
          <w:szCs w:val="26"/>
        </w:rPr>
      </w:pPr>
      <w:r w:rsidRPr="001C36F5">
        <w:rPr>
          <w:rFonts w:ascii="Arial" w:hAnsi="Arial" w:cs="Arial"/>
          <w:sz w:val="26"/>
          <w:szCs w:val="26"/>
        </w:rPr>
        <w:t xml:space="preserve">La evolución de estas cifras y estadísticas a través del tiempo. </w:t>
      </w:r>
    </w:p>
    <w:p w14:paraId="7C88F423" w14:textId="77777777" w:rsidR="000D46A6" w:rsidRPr="001C36F5" w:rsidRDefault="000D46A6" w:rsidP="000D46A6">
      <w:pPr>
        <w:pStyle w:val="Prrafodelista"/>
        <w:spacing w:line="360" w:lineRule="auto"/>
        <w:ind w:left="1440"/>
        <w:rPr>
          <w:rFonts w:ascii="Arial" w:hAnsi="Arial" w:cs="Arial"/>
          <w:sz w:val="26"/>
          <w:szCs w:val="26"/>
        </w:rPr>
      </w:pPr>
    </w:p>
    <w:p w14:paraId="2D0AEF82" w14:textId="77777777" w:rsidR="000D46A6" w:rsidRPr="001C36F5" w:rsidRDefault="000D46A6" w:rsidP="000D46A6">
      <w:pPr>
        <w:pStyle w:val="Prrafodelista"/>
        <w:widowControl/>
        <w:numPr>
          <w:ilvl w:val="0"/>
          <w:numId w:val="3"/>
        </w:numPr>
        <w:spacing w:after="160" w:line="360" w:lineRule="auto"/>
        <w:contextualSpacing/>
        <w:rPr>
          <w:rFonts w:ascii="Arial" w:hAnsi="Arial" w:cs="Arial"/>
          <w:sz w:val="26"/>
          <w:szCs w:val="26"/>
        </w:rPr>
      </w:pPr>
      <w:r w:rsidRPr="001C36F5">
        <w:rPr>
          <w:rFonts w:ascii="Arial" w:hAnsi="Arial" w:cs="Arial"/>
          <w:sz w:val="26"/>
          <w:szCs w:val="26"/>
        </w:rPr>
        <w:t>¿Cuenta la Junta Central con dichas estadísticas segmentadas y segregadas conforme a las siguientes variables?:</w:t>
      </w:r>
    </w:p>
    <w:p w14:paraId="17930D65" w14:textId="77777777" w:rsidR="000D46A6" w:rsidRPr="001C36F5" w:rsidRDefault="000D46A6" w:rsidP="000D46A6">
      <w:pPr>
        <w:pStyle w:val="Prrafodelista"/>
        <w:widowControl/>
        <w:numPr>
          <w:ilvl w:val="0"/>
          <w:numId w:val="4"/>
        </w:numPr>
        <w:spacing w:after="160" w:line="360" w:lineRule="auto"/>
        <w:contextualSpacing/>
        <w:rPr>
          <w:rFonts w:ascii="Arial" w:hAnsi="Arial" w:cs="Arial"/>
          <w:sz w:val="26"/>
          <w:szCs w:val="26"/>
        </w:rPr>
      </w:pPr>
      <w:r w:rsidRPr="001C36F5">
        <w:rPr>
          <w:rFonts w:ascii="Arial" w:hAnsi="Arial" w:cs="Arial"/>
          <w:sz w:val="26"/>
          <w:szCs w:val="26"/>
        </w:rPr>
        <w:t>Por comparación entre uso del agua para fines domésticos, agropecuarios, industriales y otros.</w:t>
      </w:r>
    </w:p>
    <w:p w14:paraId="7F7593E2" w14:textId="0E6BE05D" w:rsidR="000D46A6" w:rsidRPr="001C36F5" w:rsidRDefault="000D46A6" w:rsidP="000D46A6">
      <w:pPr>
        <w:pStyle w:val="Prrafodelista"/>
        <w:widowControl/>
        <w:numPr>
          <w:ilvl w:val="0"/>
          <w:numId w:val="4"/>
        </w:numPr>
        <w:spacing w:after="160" w:line="360" w:lineRule="auto"/>
        <w:contextualSpacing/>
        <w:rPr>
          <w:rFonts w:ascii="Arial" w:hAnsi="Arial" w:cs="Arial"/>
          <w:sz w:val="26"/>
          <w:szCs w:val="26"/>
        </w:rPr>
      </w:pPr>
      <w:r w:rsidRPr="001C36F5">
        <w:rPr>
          <w:rFonts w:ascii="Arial" w:hAnsi="Arial" w:cs="Arial"/>
          <w:sz w:val="26"/>
          <w:szCs w:val="26"/>
        </w:rPr>
        <w:t>P</w:t>
      </w:r>
      <w:r w:rsidR="004170C5">
        <w:rPr>
          <w:rFonts w:ascii="Arial" w:hAnsi="Arial" w:cs="Arial"/>
          <w:sz w:val="26"/>
          <w:szCs w:val="26"/>
        </w:rPr>
        <w:t>or</w:t>
      </w:r>
      <w:r w:rsidRPr="001C36F5">
        <w:rPr>
          <w:rFonts w:ascii="Arial" w:hAnsi="Arial" w:cs="Arial"/>
          <w:sz w:val="26"/>
          <w:szCs w:val="26"/>
        </w:rPr>
        <w:t xml:space="preserve"> cada uno de los municipios.</w:t>
      </w:r>
    </w:p>
    <w:p w14:paraId="5CB74E25" w14:textId="77777777" w:rsidR="000D46A6" w:rsidRPr="001C36F5" w:rsidRDefault="000D46A6" w:rsidP="000D46A6">
      <w:pPr>
        <w:pStyle w:val="Prrafodelista"/>
        <w:widowControl/>
        <w:numPr>
          <w:ilvl w:val="0"/>
          <w:numId w:val="4"/>
        </w:numPr>
        <w:spacing w:after="160" w:line="360" w:lineRule="auto"/>
        <w:contextualSpacing/>
        <w:rPr>
          <w:rFonts w:ascii="Arial" w:hAnsi="Arial" w:cs="Arial"/>
          <w:sz w:val="26"/>
          <w:szCs w:val="26"/>
        </w:rPr>
      </w:pPr>
      <w:r w:rsidRPr="001C36F5">
        <w:rPr>
          <w:rFonts w:ascii="Arial" w:hAnsi="Arial" w:cs="Arial"/>
          <w:sz w:val="26"/>
          <w:szCs w:val="26"/>
        </w:rPr>
        <w:t>Por localidades.</w:t>
      </w:r>
    </w:p>
    <w:p w14:paraId="7F3DC3D2" w14:textId="77777777" w:rsidR="000D46A6" w:rsidRPr="001C36F5" w:rsidRDefault="000D46A6" w:rsidP="000D46A6">
      <w:pPr>
        <w:pStyle w:val="Prrafodelista"/>
        <w:widowControl/>
        <w:numPr>
          <w:ilvl w:val="0"/>
          <w:numId w:val="4"/>
        </w:numPr>
        <w:spacing w:after="160" w:line="360" w:lineRule="auto"/>
        <w:contextualSpacing/>
        <w:rPr>
          <w:rFonts w:ascii="Arial" w:hAnsi="Arial" w:cs="Arial"/>
          <w:sz w:val="26"/>
          <w:szCs w:val="26"/>
        </w:rPr>
      </w:pPr>
      <w:r w:rsidRPr="001C36F5">
        <w:rPr>
          <w:rFonts w:ascii="Arial" w:hAnsi="Arial" w:cs="Arial"/>
          <w:sz w:val="26"/>
          <w:szCs w:val="26"/>
        </w:rPr>
        <w:lastRenderedPageBreak/>
        <w:t>Por secciones, distritos, zonas, colonias, o similar/equivalente, para las grandes ciudades del Estado (población en el área conurbada/metropolitana igual o mayor a un millón de habitantes).</w:t>
      </w:r>
    </w:p>
    <w:p w14:paraId="00DA9E11" w14:textId="77777777" w:rsidR="004170C5" w:rsidRDefault="004170C5" w:rsidP="004170C5">
      <w:pPr>
        <w:pStyle w:val="Prrafodelista"/>
        <w:widowControl/>
        <w:spacing w:after="160" w:line="360" w:lineRule="auto"/>
        <w:ind w:left="1080" w:firstLine="0"/>
        <w:contextualSpacing/>
        <w:rPr>
          <w:rFonts w:ascii="Arial" w:hAnsi="Arial" w:cs="Arial"/>
          <w:sz w:val="26"/>
          <w:szCs w:val="26"/>
        </w:rPr>
      </w:pPr>
    </w:p>
    <w:p w14:paraId="4105DB32" w14:textId="5B8B0F66" w:rsidR="000D46A6" w:rsidRPr="00A173AE" w:rsidRDefault="000D46A6" w:rsidP="00A173AE">
      <w:pPr>
        <w:pStyle w:val="Prrafodelista"/>
        <w:widowControl/>
        <w:numPr>
          <w:ilvl w:val="0"/>
          <w:numId w:val="3"/>
        </w:numPr>
        <w:spacing w:after="160" w:line="360" w:lineRule="auto"/>
        <w:contextualSpacing/>
        <w:rPr>
          <w:rFonts w:ascii="Arial" w:hAnsi="Arial" w:cs="Arial"/>
          <w:sz w:val="26"/>
          <w:szCs w:val="26"/>
        </w:rPr>
      </w:pPr>
      <w:r w:rsidRPr="001C36F5">
        <w:rPr>
          <w:rFonts w:ascii="Arial" w:hAnsi="Arial" w:cs="Arial"/>
          <w:sz w:val="26"/>
          <w:szCs w:val="26"/>
        </w:rPr>
        <w:t>¿Cuenta la Junta Central con dichas estadísticas para cada uno de los trimestres d</w:t>
      </w:r>
      <w:r w:rsidRPr="00A173AE">
        <w:rPr>
          <w:rFonts w:ascii="Arial" w:hAnsi="Arial" w:cs="Arial"/>
          <w:sz w:val="26"/>
          <w:szCs w:val="26"/>
        </w:rPr>
        <w:t>esde los últimos 5 años a la fecha?</w:t>
      </w:r>
    </w:p>
    <w:p w14:paraId="18B6F46B" w14:textId="77777777" w:rsidR="000D46A6" w:rsidRPr="001C36F5" w:rsidRDefault="000D46A6" w:rsidP="000D46A6">
      <w:pPr>
        <w:pStyle w:val="Prrafodelista"/>
        <w:widowControl/>
        <w:numPr>
          <w:ilvl w:val="0"/>
          <w:numId w:val="3"/>
        </w:numPr>
        <w:spacing w:after="160" w:line="360" w:lineRule="auto"/>
        <w:contextualSpacing/>
        <w:rPr>
          <w:rFonts w:ascii="Arial" w:eastAsiaTheme="minorHAnsi" w:hAnsi="Arial" w:cs="Arial"/>
          <w:kern w:val="2"/>
          <w:sz w:val="26"/>
          <w:szCs w:val="26"/>
          <w:lang w:eastAsia="en-US"/>
          <w14:ligatures w14:val="standardContextual"/>
        </w:rPr>
      </w:pPr>
      <w:r w:rsidRPr="001C36F5">
        <w:rPr>
          <w:rFonts w:ascii="Arial" w:hAnsi="Arial" w:cs="Arial"/>
          <w:sz w:val="26"/>
          <w:szCs w:val="26"/>
        </w:rPr>
        <w:t xml:space="preserve">Sírvase la Junta Central de facilitar una respuesta respaldada por datos y cifras empíricas y comprobables para cada una de las preguntas, mediante un reporte técnico de lenguaje accesible para la ciudadanía. </w:t>
      </w:r>
    </w:p>
    <w:p w14:paraId="3DCB6BE3" w14:textId="286A6AA9" w:rsidR="000D46A6" w:rsidRPr="001C36F5" w:rsidRDefault="004170C5" w:rsidP="000D46A6">
      <w:pPr>
        <w:spacing w:before="240" w:line="360" w:lineRule="auto"/>
        <w:jc w:val="both"/>
        <w:rPr>
          <w:rFonts w:ascii="Times New Roman" w:eastAsia="Times New Roman" w:hAnsi="Times New Roman" w:cs="Times New Roman"/>
          <w:sz w:val="26"/>
          <w:szCs w:val="26"/>
        </w:rPr>
      </w:pPr>
      <w:r>
        <w:rPr>
          <w:rFonts w:ascii="Arial" w:eastAsia="Times New Roman" w:hAnsi="Arial" w:cs="Arial"/>
          <w:color w:val="000000"/>
          <w:sz w:val="26"/>
          <w:szCs w:val="26"/>
          <w:shd w:val="clear" w:color="auto" w:fill="FEFFFF"/>
        </w:rPr>
        <w:t>Dado en el recinto oficial</w:t>
      </w:r>
      <w:r w:rsidR="000D46A6" w:rsidRPr="001C36F5">
        <w:rPr>
          <w:rFonts w:ascii="Arial" w:eastAsia="Times New Roman" w:hAnsi="Arial" w:cs="Arial"/>
          <w:color w:val="000000"/>
          <w:sz w:val="26"/>
          <w:szCs w:val="26"/>
          <w:shd w:val="clear" w:color="auto" w:fill="FEFFFF"/>
        </w:rPr>
        <w:t xml:space="preserve"> del Honorable Congreso del Estado</w:t>
      </w:r>
      <w:r>
        <w:rPr>
          <w:rFonts w:ascii="Arial" w:eastAsia="Times New Roman" w:hAnsi="Arial" w:cs="Arial"/>
          <w:color w:val="000000"/>
          <w:sz w:val="26"/>
          <w:szCs w:val="26"/>
          <w:shd w:val="clear" w:color="auto" w:fill="FEFFFF"/>
        </w:rPr>
        <w:t xml:space="preserve"> de Chihuahua</w:t>
      </w:r>
      <w:r w:rsidR="000D46A6" w:rsidRPr="001C36F5">
        <w:rPr>
          <w:rFonts w:ascii="Arial" w:eastAsia="Times New Roman" w:hAnsi="Arial" w:cs="Arial"/>
          <w:color w:val="000000"/>
          <w:sz w:val="26"/>
          <w:szCs w:val="26"/>
          <w:shd w:val="clear" w:color="auto" w:fill="FEFFFF"/>
        </w:rPr>
        <w:t xml:space="preserve">, a los </w:t>
      </w:r>
      <w:r>
        <w:rPr>
          <w:rFonts w:ascii="Arial" w:eastAsia="Times New Roman" w:hAnsi="Arial" w:cs="Arial"/>
          <w:color w:val="000000"/>
          <w:sz w:val="26"/>
          <w:szCs w:val="26"/>
          <w:shd w:val="clear" w:color="auto" w:fill="FEFFFF"/>
        </w:rPr>
        <w:t>0</w:t>
      </w:r>
      <w:r w:rsidR="00FD43DA">
        <w:rPr>
          <w:rFonts w:ascii="Arial" w:eastAsia="Times New Roman" w:hAnsi="Arial" w:cs="Arial"/>
          <w:color w:val="000000"/>
          <w:sz w:val="26"/>
          <w:szCs w:val="26"/>
          <w:shd w:val="clear" w:color="auto" w:fill="FEFFFF"/>
        </w:rPr>
        <w:t>9</w:t>
      </w:r>
      <w:r w:rsidR="000D46A6" w:rsidRPr="001C36F5">
        <w:rPr>
          <w:rFonts w:ascii="Arial" w:eastAsia="Times New Roman" w:hAnsi="Arial" w:cs="Arial"/>
          <w:color w:val="000000"/>
          <w:sz w:val="26"/>
          <w:szCs w:val="26"/>
          <w:shd w:val="clear" w:color="auto" w:fill="FEFFFF"/>
        </w:rPr>
        <w:t xml:space="preserve"> días del mes de </w:t>
      </w:r>
      <w:r>
        <w:rPr>
          <w:rFonts w:ascii="Arial" w:eastAsia="Times New Roman" w:hAnsi="Arial" w:cs="Arial"/>
          <w:color w:val="000000"/>
          <w:sz w:val="26"/>
          <w:szCs w:val="26"/>
          <w:shd w:val="clear" w:color="auto" w:fill="FEFFFF"/>
        </w:rPr>
        <w:t xml:space="preserve">septiembre </w:t>
      </w:r>
      <w:r w:rsidR="000D46A6" w:rsidRPr="001C36F5">
        <w:rPr>
          <w:rFonts w:ascii="Arial" w:eastAsia="Times New Roman" w:hAnsi="Arial" w:cs="Arial"/>
          <w:color w:val="000000"/>
          <w:sz w:val="26"/>
          <w:szCs w:val="26"/>
          <w:shd w:val="clear" w:color="auto" w:fill="FEFFFF"/>
        </w:rPr>
        <w:t>del año dos mil veinticinco.</w:t>
      </w:r>
    </w:p>
    <w:p w14:paraId="3FF6B417" w14:textId="77777777" w:rsidR="000D46A6" w:rsidRPr="001C36F5" w:rsidRDefault="000D46A6" w:rsidP="000D46A6">
      <w:pPr>
        <w:spacing w:line="360" w:lineRule="auto"/>
        <w:rPr>
          <w:rFonts w:ascii="Times New Roman" w:eastAsia="Times New Roman" w:hAnsi="Times New Roman" w:cs="Times New Roman"/>
          <w:sz w:val="26"/>
          <w:szCs w:val="26"/>
        </w:rPr>
      </w:pPr>
    </w:p>
    <w:p w14:paraId="76679AE9" w14:textId="77777777" w:rsidR="000D46A6" w:rsidRPr="001C36F5" w:rsidRDefault="000D46A6" w:rsidP="000D46A6">
      <w:pPr>
        <w:spacing w:line="360" w:lineRule="auto"/>
        <w:jc w:val="center"/>
        <w:rPr>
          <w:rFonts w:ascii="Times New Roman" w:eastAsia="Times New Roman" w:hAnsi="Times New Roman" w:cs="Times New Roman"/>
          <w:sz w:val="26"/>
          <w:szCs w:val="26"/>
        </w:rPr>
      </w:pPr>
      <w:r w:rsidRPr="001C36F5">
        <w:rPr>
          <w:rFonts w:ascii="Arial" w:eastAsia="Times New Roman" w:hAnsi="Arial" w:cs="Arial"/>
          <w:b/>
          <w:bCs/>
          <w:color w:val="000000"/>
          <w:sz w:val="26"/>
          <w:szCs w:val="26"/>
        </w:rPr>
        <w:t>ATENTAMENTE,</w:t>
      </w:r>
    </w:p>
    <w:p w14:paraId="62C45B37" w14:textId="459909BB" w:rsidR="00FD024A" w:rsidRDefault="00FD024A" w:rsidP="00FD024A">
      <w:pPr>
        <w:pBdr>
          <w:top w:val="nil"/>
          <w:left w:val="nil"/>
          <w:bottom w:val="nil"/>
          <w:right w:val="nil"/>
          <w:between w:val="nil"/>
        </w:pBdr>
        <w:ind w:right="49"/>
        <w:jc w:val="center"/>
        <w:rPr>
          <w:rFonts w:ascii="Arial" w:eastAsia="Arial" w:hAnsi="Arial" w:cs="Arial"/>
          <w:b/>
          <w:color w:val="000000"/>
          <w:sz w:val="26"/>
          <w:szCs w:val="26"/>
        </w:rPr>
      </w:pPr>
    </w:p>
    <w:p w14:paraId="1B173675" w14:textId="6490F314" w:rsidR="000D46A6" w:rsidRDefault="000D46A6" w:rsidP="00FD024A">
      <w:pPr>
        <w:pBdr>
          <w:top w:val="nil"/>
          <w:left w:val="nil"/>
          <w:bottom w:val="nil"/>
          <w:right w:val="nil"/>
          <w:between w:val="nil"/>
        </w:pBdr>
        <w:ind w:right="49"/>
        <w:jc w:val="center"/>
        <w:rPr>
          <w:rFonts w:ascii="Arial" w:eastAsia="Arial" w:hAnsi="Arial" w:cs="Arial"/>
          <w:b/>
          <w:color w:val="000000"/>
          <w:sz w:val="26"/>
          <w:szCs w:val="26"/>
        </w:rPr>
      </w:pPr>
    </w:p>
    <w:p w14:paraId="27CA3888" w14:textId="77777777" w:rsidR="000D46A6" w:rsidRPr="001F78B5" w:rsidRDefault="000D46A6" w:rsidP="00FD024A">
      <w:pPr>
        <w:pBdr>
          <w:top w:val="nil"/>
          <w:left w:val="nil"/>
          <w:bottom w:val="nil"/>
          <w:right w:val="nil"/>
          <w:between w:val="nil"/>
        </w:pBdr>
        <w:ind w:right="49"/>
        <w:jc w:val="center"/>
        <w:rPr>
          <w:rFonts w:ascii="Arial" w:eastAsia="Arial" w:hAnsi="Arial" w:cs="Arial"/>
          <w:b/>
          <w:color w:val="000000"/>
          <w:sz w:val="26"/>
          <w:szCs w:val="26"/>
        </w:rPr>
      </w:pPr>
    </w:p>
    <w:p w14:paraId="21EC2C37" w14:textId="77777777" w:rsidR="00FD024A" w:rsidRPr="001F78B5" w:rsidRDefault="00FD024A" w:rsidP="00FD024A">
      <w:pPr>
        <w:pBdr>
          <w:top w:val="nil"/>
          <w:left w:val="nil"/>
          <w:bottom w:val="nil"/>
          <w:right w:val="nil"/>
          <w:between w:val="nil"/>
        </w:pBdr>
        <w:ind w:right="49"/>
        <w:jc w:val="center"/>
        <w:rPr>
          <w:rFonts w:ascii="Arial" w:eastAsia="Arial" w:hAnsi="Arial" w:cs="Arial"/>
          <w:b/>
          <w:color w:val="000000"/>
          <w:sz w:val="26"/>
          <w:szCs w:val="26"/>
        </w:rPr>
      </w:pPr>
    </w:p>
    <w:p w14:paraId="7C690EA5" w14:textId="77777777" w:rsidR="00FD024A" w:rsidRPr="001F78B5" w:rsidRDefault="00FD024A" w:rsidP="00FD024A">
      <w:pPr>
        <w:ind w:right="49"/>
        <w:jc w:val="center"/>
        <w:rPr>
          <w:rFonts w:ascii="Arial" w:eastAsia="Arial" w:hAnsi="Arial" w:cs="Arial"/>
          <w:b/>
          <w:sz w:val="26"/>
          <w:szCs w:val="26"/>
        </w:rPr>
      </w:pPr>
      <w:r w:rsidRPr="001F78B5">
        <w:rPr>
          <w:rFonts w:ascii="Arial" w:hAnsi="Arial" w:cs="Arial"/>
          <w:b/>
          <w:sz w:val="26"/>
          <w:szCs w:val="26"/>
        </w:rPr>
        <w:t>_________________________</w:t>
      </w:r>
      <w:r w:rsidRPr="001F78B5">
        <w:rPr>
          <w:rFonts w:ascii="Arial" w:eastAsia="Arial" w:hAnsi="Arial" w:cs="Arial"/>
          <w:b/>
          <w:sz w:val="26"/>
          <w:szCs w:val="26"/>
        </w:rPr>
        <w:br/>
        <w:t>Diputada Irlanda Dominique Márquez Nolasco</w:t>
      </w:r>
    </w:p>
    <w:p w14:paraId="2FF83A3D" w14:textId="58B9D26A" w:rsidR="00954B6D" w:rsidRPr="001F78B5" w:rsidRDefault="00FD024A" w:rsidP="00FD024A">
      <w:pPr>
        <w:ind w:right="49" w:firstLine="696"/>
        <w:jc w:val="center"/>
        <w:rPr>
          <w:rFonts w:ascii="Arial" w:eastAsia="Arial" w:hAnsi="Arial" w:cs="Arial"/>
          <w:b/>
          <w:sz w:val="26"/>
          <w:szCs w:val="26"/>
        </w:rPr>
      </w:pPr>
      <w:r w:rsidRPr="001F78B5">
        <w:rPr>
          <w:rFonts w:ascii="Arial" w:eastAsia="Arial" w:hAnsi="Arial" w:cs="Arial"/>
          <w:b/>
          <w:sz w:val="26"/>
          <w:szCs w:val="26"/>
        </w:rPr>
        <w:t>Representante del Partido del Trabajo</w:t>
      </w:r>
      <w:bookmarkEnd w:id="0"/>
    </w:p>
    <w:sectPr w:rsidR="00954B6D" w:rsidRPr="001F78B5">
      <w:headerReference w:type="default" r:id="rId8"/>
      <w:footerReference w:type="default" r:id="rId9"/>
      <w:pgSz w:w="12240" w:h="15840"/>
      <w:pgMar w:top="2160" w:right="1440" w:bottom="920" w:left="1440" w:header="318" w:footer="7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8BDD" w14:textId="77777777" w:rsidR="00902086" w:rsidRDefault="00902086">
      <w:r>
        <w:separator/>
      </w:r>
    </w:p>
  </w:endnote>
  <w:endnote w:type="continuationSeparator" w:id="0">
    <w:p w14:paraId="1065C8B9" w14:textId="77777777" w:rsidR="00902086" w:rsidRDefault="0090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A22" w14:textId="77777777" w:rsidR="00FB6305" w:rsidRDefault="007A5EEA">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69D0A62E" wp14:editId="048428BA">
              <wp:simplePos x="0" y="0"/>
              <wp:positionH relativeFrom="column">
                <wp:posOffset>127000</wp:posOffset>
              </wp:positionH>
              <wp:positionV relativeFrom="paragraph">
                <wp:posOffset>9436100</wp:posOffset>
              </wp:positionV>
              <wp:extent cx="818515" cy="196850"/>
              <wp:effectExtent l="0" t="0" r="0" b="0"/>
              <wp:wrapNone/>
              <wp:docPr id="20" name="Rectángulo 20"/>
              <wp:cNvGraphicFramePr/>
              <a:graphic xmlns:a="http://schemas.openxmlformats.org/drawingml/2006/main">
                <a:graphicData uri="http://schemas.microsoft.com/office/word/2010/wordprocessingShape">
                  <wps:wsp>
                    <wps:cNvSpPr/>
                    <wps:spPr>
                      <a:xfrm>
                        <a:off x="4946268" y="3691100"/>
                        <a:ext cx="799465" cy="177800"/>
                      </a:xfrm>
                      <a:prstGeom prst="rect">
                        <a:avLst/>
                      </a:prstGeom>
                      <a:noFill/>
                      <a:ln>
                        <a:noFill/>
                      </a:ln>
                    </wps:spPr>
                    <wps:txbx>
                      <w:txbxContent>
                        <w:p w14:paraId="5D1B1E44" w14:textId="77777777" w:rsidR="00FB6305" w:rsidRDefault="007A5EEA">
                          <w:pPr>
                            <w:spacing w:line="264" w:lineRule="auto"/>
                            <w:ind w:left="20" w:firstLine="40"/>
                            <w:textDirection w:val="btLr"/>
                          </w:pPr>
                          <w:proofErr w:type="gramStart"/>
                          <w:r>
                            <w:rPr>
                              <w:rFonts w:ascii="Calibri" w:eastAsia="Calibri" w:hAnsi="Calibri" w:cs="Calibri"/>
                              <w:color w:val="000000"/>
                            </w:rPr>
                            <w:t xml:space="preserve">Página </w:t>
                          </w:r>
                          <w:r>
                            <w:rPr>
                              <w:rFonts w:ascii="Calibri" w:eastAsia="Calibri" w:hAnsi="Calibri" w:cs="Calibri"/>
                              <w:b/>
                              <w:color w:val="000000"/>
                              <w:sz w:val="24"/>
                            </w:rPr>
                            <w:t xml:space="preserve"> PAGE</w:t>
                          </w:r>
                          <w:proofErr w:type="gramEnd"/>
                          <w:r>
                            <w:rPr>
                              <w:rFonts w:ascii="Calibri" w:eastAsia="Calibri" w:hAnsi="Calibri" w:cs="Calibri"/>
                              <w:b/>
                              <w:color w:val="000000"/>
                              <w:sz w:val="24"/>
                            </w:rPr>
                            <w:t xml:space="preserve"> 1 </w:t>
                          </w:r>
                          <w:r>
                            <w:rPr>
                              <w:rFonts w:ascii="Calibri" w:eastAsia="Calibri" w:hAnsi="Calibri" w:cs="Calibri"/>
                              <w:color w:val="000000"/>
                            </w:rPr>
                            <w:t xml:space="preserve">de </w:t>
                          </w:r>
                          <w:r>
                            <w:rPr>
                              <w:rFonts w:ascii="Calibri" w:eastAsia="Calibri" w:hAnsi="Calibri" w:cs="Calibri"/>
                              <w:b/>
                              <w:color w:val="000000"/>
                              <w:sz w:val="24"/>
                            </w:rPr>
                            <w:t xml:space="preserve"> NUMPAGES 6</w:t>
                          </w:r>
                        </w:p>
                      </w:txbxContent>
                    </wps:txbx>
                    <wps:bodyPr spcFirstLastPara="1" wrap="square" lIns="0" tIns="0" rIns="0" bIns="0" anchor="t" anchorCtr="0">
                      <a:noAutofit/>
                    </wps:bodyPr>
                  </wps:wsp>
                </a:graphicData>
              </a:graphic>
            </wp:anchor>
          </w:drawing>
        </mc:Choice>
        <mc:Fallback>
          <w:pict>
            <v:rect w14:anchorId="69D0A62E" id="Rectángulo 20" o:spid="_x0000_s1026" style="position:absolute;margin-left:10pt;margin-top:743pt;width:64.45pt;height:1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" filled="f" stroked="f">
              <v:textbox inset="0,0,0,0">
                <w:txbxContent>
                  <w:p w14:paraId="5D1B1E44" w14:textId="77777777" w:rsidR="00FB6305" w:rsidRDefault="007A5EEA">
                    <w:pPr>
                      <w:spacing w:line="264" w:lineRule="auto"/>
                      <w:ind w:left="20" w:firstLine="40"/>
                      <w:textDirection w:val="btLr"/>
                    </w:pPr>
                    <w:proofErr w:type="gramStart"/>
                    <w:r>
                      <w:rPr>
                        <w:rFonts w:ascii="Calibri" w:eastAsia="Calibri" w:hAnsi="Calibri" w:cs="Calibri"/>
                        <w:color w:val="000000"/>
                      </w:rPr>
                      <w:t xml:space="preserve">Página </w:t>
                    </w:r>
                    <w:r>
                      <w:rPr>
                        <w:rFonts w:ascii="Calibri" w:eastAsia="Calibri" w:hAnsi="Calibri" w:cs="Calibri"/>
                        <w:b/>
                        <w:color w:val="000000"/>
                        <w:sz w:val="24"/>
                      </w:rPr>
                      <w:t xml:space="preserve"> PAGE</w:t>
                    </w:r>
                    <w:proofErr w:type="gramEnd"/>
                    <w:r>
                      <w:rPr>
                        <w:rFonts w:ascii="Calibri" w:eastAsia="Calibri" w:hAnsi="Calibri" w:cs="Calibri"/>
                        <w:b/>
                        <w:color w:val="000000"/>
                        <w:sz w:val="24"/>
                      </w:rPr>
                      <w:t xml:space="preserve"> 1 </w:t>
                    </w:r>
                    <w:r>
                      <w:rPr>
                        <w:rFonts w:ascii="Calibri" w:eastAsia="Calibri" w:hAnsi="Calibri" w:cs="Calibri"/>
                        <w:color w:val="000000"/>
                      </w:rPr>
                      <w:t xml:space="preserve">de </w:t>
                    </w:r>
                    <w:r>
                      <w:rPr>
                        <w:rFonts w:ascii="Calibri" w:eastAsia="Calibri" w:hAnsi="Calibri" w:cs="Calibri"/>
                        <w:b/>
                        <w:color w:val="000000"/>
                        <w:sz w:val="24"/>
                      </w:rPr>
                      <w:t xml:space="preserve"> NUMPAGES 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6E4D" w14:textId="77777777" w:rsidR="00902086" w:rsidRDefault="00902086">
      <w:r>
        <w:separator/>
      </w:r>
    </w:p>
  </w:footnote>
  <w:footnote w:type="continuationSeparator" w:id="0">
    <w:p w14:paraId="3D043A84" w14:textId="77777777" w:rsidR="00902086" w:rsidRDefault="0090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D7F2" w14:textId="215819FA" w:rsidR="00FB6305" w:rsidRDefault="00A173AE">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9264" behindDoc="0" locked="0" layoutInCell="1" hidden="0" allowOverlap="1" wp14:anchorId="23E64A1E" wp14:editId="6F528FBF">
          <wp:simplePos x="0" y="0"/>
          <wp:positionH relativeFrom="margin">
            <wp:align>right</wp:align>
          </wp:positionH>
          <wp:positionV relativeFrom="paragraph">
            <wp:posOffset>63885</wp:posOffset>
          </wp:positionV>
          <wp:extent cx="2025281" cy="754912"/>
          <wp:effectExtent l="0" t="0" r="0" b="762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21224" b="36736"/>
                  <a:stretch>
                    <a:fillRect/>
                  </a:stretch>
                </pic:blipFill>
                <pic:spPr>
                  <a:xfrm>
                    <a:off x="0" y="0"/>
                    <a:ext cx="2025281" cy="754912"/>
                  </a:xfrm>
                  <a:prstGeom prst="rect">
                    <a:avLst/>
                  </a:prstGeom>
                  <a:ln/>
                </pic:spPr>
              </pic:pic>
            </a:graphicData>
          </a:graphic>
          <wp14:sizeRelH relativeFrom="margin">
            <wp14:pctWidth>0</wp14:pctWidth>
          </wp14:sizeRelH>
          <wp14:sizeRelV relativeFrom="margin">
            <wp14:pctHeight>0</wp14:pctHeight>
          </wp14:sizeRelV>
        </wp:anchor>
      </w:drawing>
    </w:r>
    <w:r w:rsidR="007A5EEA">
      <w:rPr>
        <w:noProof/>
      </w:rPr>
      <w:drawing>
        <wp:anchor distT="0" distB="0" distL="114300" distR="114300" simplePos="0" relativeHeight="251658240" behindDoc="0" locked="0" layoutInCell="1" hidden="0" allowOverlap="1" wp14:anchorId="2F87CC01" wp14:editId="558A2437">
          <wp:simplePos x="0" y="0"/>
          <wp:positionH relativeFrom="column">
            <wp:posOffset>2</wp:posOffset>
          </wp:positionH>
          <wp:positionV relativeFrom="paragraph">
            <wp:posOffset>-38732</wp:posOffset>
          </wp:positionV>
          <wp:extent cx="1148080" cy="1148080"/>
          <wp:effectExtent l="0" t="0" r="0" b="0"/>
          <wp:wrapNone/>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148080" cy="11480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A60"/>
    <w:multiLevelType w:val="hybridMultilevel"/>
    <w:tmpl w:val="4022B60E"/>
    <w:lvl w:ilvl="0" w:tplc="78527D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94902FE"/>
    <w:multiLevelType w:val="multilevel"/>
    <w:tmpl w:val="DC52D4F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495776"/>
    <w:multiLevelType w:val="hybridMultilevel"/>
    <w:tmpl w:val="F1BEC95A"/>
    <w:lvl w:ilvl="0" w:tplc="2182D8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890C97"/>
    <w:multiLevelType w:val="hybridMultilevel"/>
    <w:tmpl w:val="594C4EE0"/>
    <w:lvl w:ilvl="0" w:tplc="60AC26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73D629EE"/>
    <w:multiLevelType w:val="hybridMultilevel"/>
    <w:tmpl w:val="8252FB0C"/>
    <w:lvl w:ilvl="0" w:tplc="310857D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7A710AA2"/>
    <w:multiLevelType w:val="multilevel"/>
    <w:tmpl w:val="14DA730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05"/>
    <w:rsid w:val="0009739A"/>
    <w:rsid w:val="000D46A6"/>
    <w:rsid w:val="001434F9"/>
    <w:rsid w:val="001F78B5"/>
    <w:rsid w:val="00325AC7"/>
    <w:rsid w:val="00381CCE"/>
    <w:rsid w:val="004170C5"/>
    <w:rsid w:val="00462AEF"/>
    <w:rsid w:val="004E2267"/>
    <w:rsid w:val="00541380"/>
    <w:rsid w:val="00581458"/>
    <w:rsid w:val="005D2B31"/>
    <w:rsid w:val="00646E80"/>
    <w:rsid w:val="006733FC"/>
    <w:rsid w:val="007A5EEA"/>
    <w:rsid w:val="0087657C"/>
    <w:rsid w:val="00902086"/>
    <w:rsid w:val="00927792"/>
    <w:rsid w:val="00954B6D"/>
    <w:rsid w:val="009847F5"/>
    <w:rsid w:val="009D2827"/>
    <w:rsid w:val="00A173AE"/>
    <w:rsid w:val="00A36983"/>
    <w:rsid w:val="00B541EE"/>
    <w:rsid w:val="00B57B19"/>
    <w:rsid w:val="00CD0BEE"/>
    <w:rsid w:val="00D420F8"/>
    <w:rsid w:val="00D753BF"/>
    <w:rsid w:val="00ED7581"/>
    <w:rsid w:val="00F027A6"/>
    <w:rsid w:val="00F97871"/>
    <w:rsid w:val="00FB6305"/>
    <w:rsid w:val="00FD024A"/>
    <w:rsid w:val="00FD43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B645D"/>
  <w15:docId w15:val="{365C73C3-B7D2-45B9-BB1C-34C94E89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42"/>
      <w:outlineLvl w:val="0"/>
    </w:pPr>
    <w:rPr>
      <w:rFonts w:ascii="Tahoma" w:eastAsia="Tahoma" w:hAnsi="Tahoma" w:cs="Tahoma"/>
      <w:b/>
      <w:bCs/>
    </w:rPr>
  </w:style>
  <w:style w:type="paragraph" w:styleId="Ttulo2">
    <w:name w:val="heading 2"/>
    <w:basedOn w:val="Normal"/>
    <w:uiPriority w:val="9"/>
    <w:semiHidden/>
    <w:unhideWhenUsed/>
    <w:qFormat/>
    <w:pPr>
      <w:spacing w:before="1"/>
      <w:ind w:left="256"/>
      <w:outlineLvl w:val="1"/>
    </w:pPr>
    <w:rPr>
      <w:rFonts w:ascii="Tahoma" w:eastAsia="Tahoma" w:hAnsi="Tahoma" w:cs="Tahoma"/>
      <w:b/>
      <w:bCs/>
    </w:rPr>
  </w:style>
  <w:style w:type="paragraph" w:styleId="Ttulo3">
    <w:name w:val="heading 3"/>
    <w:basedOn w:val="Normal"/>
    <w:next w:val="Normal"/>
    <w:link w:val="Ttulo3Car"/>
    <w:uiPriority w:val="9"/>
    <w:semiHidden/>
    <w:unhideWhenUsed/>
    <w:qFormat/>
    <w:rsid w:val="00D84B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34"/>
    <w:qFormat/>
    <w:pPr>
      <w:ind w:left="1263"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21CA6"/>
    <w:pPr>
      <w:tabs>
        <w:tab w:val="center" w:pos="4419"/>
        <w:tab w:val="right" w:pos="8838"/>
      </w:tabs>
    </w:pPr>
  </w:style>
  <w:style w:type="character" w:customStyle="1" w:styleId="EncabezadoCar">
    <w:name w:val="Encabezado Car"/>
    <w:basedOn w:val="Fuentedeprrafopredeter"/>
    <w:link w:val="Encabezado"/>
    <w:uiPriority w:val="99"/>
    <w:rsid w:val="00921CA6"/>
    <w:rPr>
      <w:rFonts w:ascii="Verdana" w:eastAsia="Verdana" w:hAnsi="Verdana" w:cs="Verdana"/>
      <w:lang w:val="es-ES"/>
    </w:rPr>
  </w:style>
  <w:style w:type="paragraph" w:styleId="Piedepgina">
    <w:name w:val="footer"/>
    <w:basedOn w:val="Normal"/>
    <w:link w:val="PiedepginaCar"/>
    <w:uiPriority w:val="99"/>
    <w:unhideWhenUsed/>
    <w:rsid w:val="00921CA6"/>
    <w:pPr>
      <w:tabs>
        <w:tab w:val="center" w:pos="4419"/>
        <w:tab w:val="right" w:pos="8838"/>
      </w:tabs>
    </w:pPr>
  </w:style>
  <w:style w:type="character" w:customStyle="1" w:styleId="PiedepginaCar">
    <w:name w:val="Pie de página Car"/>
    <w:basedOn w:val="Fuentedeprrafopredeter"/>
    <w:link w:val="Piedepgina"/>
    <w:uiPriority w:val="99"/>
    <w:rsid w:val="00921CA6"/>
    <w:rPr>
      <w:rFonts w:ascii="Verdana" w:eastAsia="Verdana" w:hAnsi="Verdana" w:cs="Verdana"/>
      <w:lang w:val="es-ES"/>
    </w:rPr>
  </w:style>
  <w:style w:type="character" w:customStyle="1" w:styleId="Ttulo3Car">
    <w:name w:val="Título 3 Car"/>
    <w:basedOn w:val="Fuentedeprrafopredeter"/>
    <w:link w:val="Ttulo3"/>
    <w:uiPriority w:val="9"/>
    <w:semiHidden/>
    <w:rsid w:val="00D84BE8"/>
    <w:rPr>
      <w:rFonts w:asciiTheme="majorHAnsi" w:eastAsiaTheme="majorEastAsia" w:hAnsiTheme="majorHAnsi" w:cstheme="majorBidi"/>
      <w:color w:val="243F60" w:themeColor="accent1" w:themeShade="7F"/>
      <w:sz w:val="24"/>
      <w:szCs w:val="24"/>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5372">
      <w:bodyDiv w:val="1"/>
      <w:marLeft w:val="0"/>
      <w:marRight w:val="0"/>
      <w:marTop w:val="0"/>
      <w:marBottom w:val="0"/>
      <w:divBdr>
        <w:top w:val="none" w:sz="0" w:space="0" w:color="auto"/>
        <w:left w:val="none" w:sz="0" w:space="0" w:color="auto"/>
        <w:bottom w:val="none" w:sz="0" w:space="0" w:color="auto"/>
        <w:right w:val="none" w:sz="0" w:space="0" w:color="auto"/>
      </w:divBdr>
      <w:divsChild>
        <w:div w:id="1178811356">
          <w:marLeft w:val="0"/>
          <w:marRight w:val="0"/>
          <w:marTop w:val="0"/>
          <w:marBottom w:val="0"/>
          <w:divBdr>
            <w:top w:val="none" w:sz="0" w:space="0" w:color="auto"/>
            <w:left w:val="none" w:sz="0" w:space="0" w:color="auto"/>
            <w:bottom w:val="none" w:sz="0" w:space="0" w:color="auto"/>
            <w:right w:val="none" w:sz="0" w:space="0" w:color="auto"/>
          </w:divBdr>
        </w:div>
      </w:divsChild>
    </w:div>
    <w:div w:id="725033256">
      <w:bodyDiv w:val="1"/>
      <w:marLeft w:val="0"/>
      <w:marRight w:val="0"/>
      <w:marTop w:val="0"/>
      <w:marBottom w:val="0"/>
      <w:divBdr>
        <w:top w:val="none" w:sz="0" w:space="0" w:color="auto"/>
        <w:left w:val="none" w:sz="0" w:space="0" w:color="auto"/>
        <w:bottom w:val="none" w:sz="0" w:space="0" w:color="auto"/>
        <w:right w:val="none" w:sz="0" w:space="0" w:color="auto"/>
      </w:divBdr>
    </w:div>
    <w:div w:id="1456020873">
      <w:bodyDiv w:val="1"/>
      <w:marLeft w:val="0"/>
      <w:marRight w:val="0"/>
      <w:marTop w:val="0"/>
      <w:marBottom w:val="0"/>
      <w:divBdr>
        <w:top w:val="none" w:sz="0" w:space="0" w:color="auto"/>
        <w:left w:val="none" w:sz="0" w:space="0" w:color="auto"/>
        <w:bottom w:val="none" w:sz="0" w:space="0" w:color="auto"/>
        <w:right w:val="none" w:sz="0" w:space="0" w:color="auto"/>
      </w:divBdr>
      <w:divsChild>
        <w:div w:id="9544832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RclW+u5gwmRdJXMn409ZM4uvA==">CgMxLjA4AHIhMTZWMFhTelZYbmJDT3VqSjI2Q0YxVTd5ZXNHVkpmcGJP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Andrea Daniela Flores Chacon</cp:lastModifiedBy>
  <cp:revision>2</cp:revision>
  <cp:lastPrinted>2025-07-04T22:49:00Z</cp:lastPrinted>
  <dcterms:created xsi:type="dcterms:W3CDTF">2025-09-08T20:23:00Z</dcterms:created>
  <dcterms:modified xsi:type="dcterms:W3CDTF">2025-09-08T20:23:00Z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para Microsoft 365</vt:lpwstr>
  </property>
  <property fmtid="{D5CDD505-2E9C-101B-9397-08002B2CF9AE}" pid="4" name="LastSaved">
    <vt:filetime>2025-02-19T00:00:00Z</vt:filetime>
  </property>
  <property fmtid="{D5CDD505-2E9C-101B-9397-08002B2CF9AE}" pid="5" name="Producer">
    <vt:lpwstr>Microsoft® Word para Microsoft 365</vt:lpwstr>
  </property>
</Properties>
</file>