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D4959" w:rsidRDefault="006D4959">
      <w:pPr>
        <w:spacing w:before="240" w:after="240" w:line="360" w:lineRule="auto"/>
        <w:ind w:left="-566"/>
        <w:jc w:val="both"/>
        <w:rPr>
          <w:b/>
          <w:sz w:val="24"/>
          <w:szCs w:val="24"/>
        </w:rPr>
      </w:pPr>
    </w:p>
    <w:p w14:paraId="00000002" w14:textId="77777777" w:rsidR="006D4959" w:rsidRDefault="003C6C9B">
      <w:pPr>
        <w:spacing w:before="240" w:after="240" w:line="360" w:lineRule="auto"/>
        <w:ind w:left="-566"/>
        <w:jc w:val="both"/>
        <w:rPr>
          <w:b/>
          <w:sz w:val="24"/>
          <w:szCs w:val="24"/>
        </w:rPr>
      </w:pPr>
      <w:r>
        <w:rPr>
          <w:b/>
          <w:sz w:val="24"/>
          <w:szCs w:val="24"/>
        </w:rPr>
        <w:t>H. CONGRESO DEL ESTADO.</w:t>
      </w:r>
    </w:p>
    <w:p w14:paraId="00000003" w14:textId="77777777" w:rsidR="006D4959" w:rsidRDefault="003C6C9B">
      <w:pPr>
        <w:spacing w:before="240" w:after="240" w:line="360" w:lineRule="auto"/>
        <w:ind w:left="-566"/>
        <w:jc w:val="both"/>
        <w:rPr>
          <w:sz w:val="24"/>
          <w:szCs w:val="24"/>
        </w:rPr>
      </w:pPr>
      <w:r>
        <w:rPr>
          <w:b/>
          <w:sz w:val="24"/>
          <w:szCs w:val="24"/>
        </w:rPr>
        <w:t>P R E S E N T E.</w:t>
      </w:r>
      <w:r>
        <w:rPr>
          <w:sz w:val="24"/>
          <w:szCs w:val="24"/>
        </w:rPr>
        <w:t xml:space="preserve">  </w:t>
      </w:r>
    </w:p>
    <w:p w14:paraId="00000004" w14:textId="77777777" w:rsidR="006D4959" w:rsidRDefault="003C6C9B">
      <w:pPr>
        <w:spacing w:line="360" w:lineRule="auto"/>
        <w:ind w:left="-566"/>
        <w:jc w:val="both"/>
        <w:rPr>
          <w:sz w:val="24"/>
          <w:szCs w:val="24"/>
        </w:rPr>
      </w:pPr>
      <w:r>
        <w:rPr>
          <w:sz w:val="24"/>
          <w:szCs w:val="24"/>
        </w:rPr>
        <w:t xml:space="preserve">Quien suscribe, en mi carácter de Diputada de la Sexagésima Octava Legislatura e integrante del Grupo Parlamentario de </w:t>
      </w:r>
      <w:r>
        <w:rPr>
          <w:b/>
          <w:sz w:val="24"/>
          <w:szCs w:val="24"/>
        </w:rPr>
        <w:t>MORENA</w:t>
      </w:r>
      <w:r>
        <w:rPr>
          <w:sz w:val="24"/>
          <w:szCs w:val="24"/>
        </w:rPr>
        <w:t>, con fundamento en lo dispuesto por la fracción I del artículo 68 de la Constitución Política del Estado y demás normas relativas,</w:t>
      </w:r>
      <w:r>
        <w:rPr>
          <w:sz w:val="24"/>
          <w:szCs w:val="24"/>
        </w:rPr>
        <w:t xml:space="preserve"> me permito someter a la consideración de esta Soberanía, iniciativa con carácter de Decreto, </w:t>
      </w:r>
      <w:r>
        <w:rPr>
          <w:b/>
          <w:sz w:val="24"/>
          <w:szCs w:val="24"/>
        </w:rPr>
        <w:t>a fin de reformar   el artículo 91 de la Constitución Política del Estado Libre y Soberano de Chihuahua.</w:t>
      </w:r>
      <w:r>
        <w:rPr>
          <w:sz w:val="24"/>
          <w:szCs w:val="24"/>
        </w:rPr>
        <w:t xml:space="preserve"> Lo anterior sustentado en la siguiente: </w:t>
      </w:r>
    </w:p>
    <w:p w14:paraId="00000005" w14:textId="77777777" w:rsidR="006D4959" w:rsidRDefault="006D4959">
      <w:pPr>
        <w:spacing w:line="360" w:lineRule="auto"/>
        <w:ind w:left="-566"/>
        <w:jc w:val="both"/>
        <w:rPr>
          <w:sz w:val="24"/>
          <w:szCs w:val="24"/>
        </w:rPr>
      </w:pPr>
    </w:p>
    <w:p w14:paraId="00000006" w14:textId="77777777" w:rsidR="006D4959" w:rsidRDefault="006D4959">
      <w:pPr>
        <w:spacing w:line="360" w:lineRule="auto"/>
        <w:ind w:left="-566"/>
        <w:jc w:val="both"/>
        <w:rPr>
          <w:sz w:val="24"/>
          <w:szCs w:val="24"/>
        </w:rPr>
      </w:pPr>
    </w:p>
    <w:p w14:paraId="00000007" w14:textId="77777777" w:rsidR="006D4959" w:rsidRDefault="006D4959">
      <w:pPr>
        <w:spacing w:line="360" w:lineRule="auto"/>
        <w:ind w:left="-566"/>
        <w:jc w:val="both"/>
        <w:rPr>
          <w:sz w:val="24"/>
          <w:szCs w:val="24"/>
        </w:rPr>
      </w:pPr>
    </w:p>
    <w:p w14:paraId="00000008" w14:textId="77777777" w:rsidR="006D4959" w:rsidRDefault="003C6C9B">
      <w:pPr>
        <w:spacing w:line="360" w:lineRule="auto"/>
        <w:ind w:left="-566"/>
        <w:jc w:val="center"/>
        <w:rPr>
          <w:b/>
          <w:sz w:val="24"/>
          <w:szCs w:val="24"/>
        </w:rPr>
      </w:pPr>
      <w:r>
        <w:rPr>
          <w:b/>
          <w:sz w:val="24"/>
          <w:szCs w:val="24"/>
        </w:rPr>
        <w:t>EXPOSICIÓN DE</w:t>
      </w:r>
      <w:r>
        <w:rPr>
          <w:b/>
          <w:sz w:val="24"/>
          <w:szCs w:val="24"/>
        </w:rPr>
        <w:t xml:space="preserve"> MOTIVOS:</w:t>
      </w:r>
    </w:p>
    <w:p w14:paraId="00000009" w14:textId="77777777" w:rsidR="006D4959" w:rsidRDefault="006D4959">
      <w:pPr>
        <w:spacing w:line="360" w:lineRule="auto"/>
        <w:ind w:left="-566"/>
        <w:jc w:val="center"/>
        <w:rPr>
          <w:b/>
          <w:sz w:val="24"/>
          <w:szCs w:val="24"/>
        </w:rPr>
      </w:pPr>
    </w:p>
    <w:p w14:paraId="0000000A" w14:textId="77777777" w:rsidR="006D4959" w:rsidRDefault="003C6C9B">
      <w:pPr>
        <w:spacing w:line="360" w:lineRule="auto"/>
        <w:ind w:left="-566"/>
        <w:jc w:val="both"/>
        <w:rPr>
          <w:sz w:val="24"/>
          <w:szCs w:val="24"/>
        </w:rPr>
      </w:pPr>
      <w:r>
        <w:rPr>
          <w:sz w:val="24"/>
          <w:szCs w:val="24"/>
        </w:rPr>
        <w:t>El 23 de marzo de 2023 se aprobó por parte del Congreso del Estado de Chihuahua el Decreto No. LXVII/RFCNT/0528/2023 II P.O., lo que configuró el artículo 91 de nuestra Constitución con la siguiente redacción:</w:t>
      </w:r>
    </w:p>
    <w:p w14:paraId="0000000B" w14:textId="77777777" w:rsidR="006D4959" w:rsidRDefault="006D4959">
      <w:pPr>
        <w:spacing w:line="360" w:lineRule="auto"/>
        <w:ind w:left="-566"/>
        <w:jc w:val="both"/>
        <w:rPr>
          <w:sz w:val="24"/>
          <w:szCs w:val="24"/>
        </w:rPr>
      </w:pPr>
    </w:p>
    <w:p w14:paraId="0000000C" w14:textId="77777777" w:rsidR="006D4959" w:rsidRDefault="003C6C9B">
      <w:pPr>
        <w:spacing w:line="360" w:lineRule="auto"/>
        <w:ind w:left="-566"/>
        <w:jc w:val="both"/>
        <w:rPr>
          <w:sz w:val="24"/>
          <w:szCs w:val="24"/>
        </w:rPr>
      </w:pPr>
      <w:r>
        <w:rPr>
          <w:sz w:val="24"/>
          <w:szCs w:val="24"/>
        </w:rPr>
        <w:t>ARTÍCULO 91. La persona titular de</w:t>
      </w:r>
      <w:r>
        <w:rPr>
          <w:sz w:val="24"/>
          <w:szCs w:val="24"/>
        </w:rPr>
        <w:t xml:space="preserve">l Poder Ejecutivo no podrá separarse por tiempo alguno del ejercicio de sus funciones, ni salir del territorio nacional por más de </w:t>
      </w:r>
      <w:r>
        <w:rPr>
          <w:b/>
          <w:sz w:val="24"/>
          <w:szCs w:val="24"/>
        </w:rPr>
        <w:t>veintiún días consecutivos</w:t>
      </w:r>
      <w:r>
        <w:rPr>
          <w:sz w:val="24"/>
          <w:szCs w:val="24"/>
        </w:rPr>
        <w:t>, sin licencia del Congreso del Estado o, en su caso, de la Diputación Permanente; tratándose de gi</w:t>
      </w:r>
      <w:r>
        <w:rPr>
          <w:sz w:val="24"/>
          <w:szCs w:val="24"/>
        </w:rPr>
        <w:t xml:space="preserve">ras de trabajo que se realicen fuera del país, deberá informar al Congreso del Estado, dentro de los siguientes quince días hábiles, de </w:t>
      </w:r>
      <w:proofErr w:type="gramStart"/>
      <w:r>
        <w:rPr>
          <w:sz w:val="24"/>
          <w:szCs w:val="24"/>
        </w:rPr>
        <w:t>los  resultados</w:t>
      </w:r>
      <w:proofErr w:type="gramEnd"/>
      <w:r>
        <w:rPr>
          <w:sz w:val="24"/>
          <w:szCs w:val="24"/>
        </w:rPr>
        <w:t xml:space="preserve"> de las mismas. </w:t>
      </w:r>
    </w:p>
    <w:p w14:paraId="0000000D" w14:textId="77777777" w:rsidR="006D4959" w:rsidRDefault="006D4959">
      <w:pPr>
        <w:spacing w:line="360" w:lineRule="auto"/>
        <w:ind w:left="-566"/>
        <w:jc w:val="both"/>
        <w:rPr>
          <w:sz w:val="24"/>
          <w:szCs w:val="24"/>
        </w:rPr>
      </w:pPr>
    </w:p>
    <w:p w14:paraId="0000000E" w14:textId="77777777" w:rsidR="006D4959" w:rsidRDefault="003C6C9B">
      <w:pPr>
        <w:spacing w:line="360" w:lineRule="auto"/>
        <w:ind w:left="-566"/>
        <w:jc w:val="both"/>
        <w:rPr>
          <w:sz w:val="24"/>
          <w:szCs w:val="24"/>
        </w:rPr>
      </w:pPr>
      <w:r>
        <w:rPr>
          <w:sz w:val="24"/>
          <w:szCs w:val="24"/>
        </w:rPr>
        <w:t>Estos periodos de separación de 21 días son un exceso y un abuso. Y hay que entender es</w:t>
      </w:r>
      <w:r>
        <w:rPr>
          <w:sz w:val="24"/>
          <w:szCs w:val="24"/>
        </w:rPr>
        <w:t xml:space="preserve">ta reforma bajo motivos estrictamente políticos para beneficiar a la actual gobernadora María Eugenia Campos Galván. </w:t>
      </w:r>
    </w:p>
    <w:p w14:paraId="0000000F" w14:textId="77777777" w:rsidR="006D4959" w:rsidRDefault="006D4959">
      <w:pPr>
        <w:spacing w:line="360" w:lineRule="auto"/>
        <w:ind w:left="-566"/>
        <w:jc w:val="both"/>
        <w:rPr>
          <w:sz w:val="24"/>
          <w:szCs w:val="24"/>
        </w:rPr>
      </w:pPr>
    </w:p>
    <w:p w14:paraId="00000010" w14:textId="77777777" w:rsidR="006D4959" w:rsidRDefault="003C6C9B">
      <w:pPr>
        <w:spacing w:line="360" w:lineRule="auto"/>
        <w:ind w:left="-566"/>
        <w:jc w:val="both"/>
        <w:rPr>
          <w:sz w:val="24"/>
          <w:szCs w:val="24"/>
        </w:rPr>
      </w:pPr>
      <w:r>
        <w:rPr>
          <w:sz w:val="24"/>
          <w:szCs w:val="24"/>
        </w:rPr>
        <w:t xml:space="preserve">Ni siquiera la </w:t>
      </w:r>
      <w:proofErr w:type="gramStart"/>
      <w:r>
        <w:rPr>
          <w:sz w:val="24"/>
          <w:szCs w:val="24"/>
        </w:rPr>
        <w:t>Presidenta</w:t>
      </w:r>
      <w:proofErr w:type="gramEnd"/>
      <w:r>
        <w:rPr>
          <w:sz w:val="24"/>
          <w:szCs w:val="24"/>
        </w:rPr>
        <w:t xml:space="preserve"> puede salir tanto tiempo sin la aprobación del senado, sólo 7 días es lo que puede salir del territorio y aun a</w:t>
      </w:r>
      <w:r>
        <w:rPr>
          <w:sz w:val="24"/>
          <w:szCs w:val="24"/>
        </w:rPr>
        <w:t xml:space="preserve">sí tiene que dar aviso al senado, entonces </w:t>
      </w:r>
    </w:p>
    <w:p w14:paraId="00000011" w14:textId="77777777" w:rsidR="006D4959" w:rsidRDefault="006D4959">
      <w:pPr>
        <w:spacing w:line="360" w:lineRule="auto"/>
        <w:ind w:left="-566"/>
        <w:jc w:val="both"/>
        <w:rPr>
          <w:sz w:val="24"/>
          <w:szCs w:val="24"/>
        </w:rPr>
      </w:pPr>
    </w:p>
    <w:p w14:paraId="00000012" w14:textId="77777777" w:rsidR="006D4959" w:rsidRDefault="006D4959">
      <w:pPr>
        <w:spacing w:line="360" w:lineRule="auto"/>
        <w:ind w:left="-566"/>
        <w:jc w:val="both"/>
        <w:rPr>
          <w:sz w:val="24"/>
          <w:szCs w:val="24"/>
        </w:rPr>
      </w:pPr>
    </w:p>
    <w:p w14:paraId="00000013" w14:textId="77777777" w:rsidR="006D4959" w:rsidRDefault="006D4959">
      <w:pPr>
        <w:spacing w:line="360" w:lineRule="auto"/>
        <w:ind w:left="-566"/>
        <w:jc w:val="both"/>
        <w:rPr>
          <w:sz w:val="24"/>
          <w:szCs w:val="24"/>
        </w:rPr>
      </w:pPr>
    </w:p>
    <w:p w14:paraId="00000014" w14:textId="77777777" w:rsidR="006D4959" w:rsidRDefault="003C6C9B">
      <w:pPr>
        <w:spacing w:line="360" w:lineRule="auto"/>
        <w:ind w:left="-566"/>
        <w:jc w:val="both"/>
        <w:rPr>
          <w:sz w:val="24"/>
          <w:szCs w:val="24"/>
        </w:rPr>
      </w:pPr>
      <w:r>
        <w:rPr>
          <w:sz w:val="24"/>
          <w:szCs w:val="24"/>
        </w:rPr>
        <w:t xml:space="preserve">es aquí donde podemos ponderar cómo es que el gobernador o gobernadora de un Estado puede estar fuera más tiempo que la misma presidenta de la república y </w:t>
      </w:r>
      <w:proofErr w:type="spellStart"/>
      <w:r>
        <w:rPr>
          <w:sz w:val="24"/>
          <w:szCs w:val="24"/>
        </w:rPr>
        <w:t>aun</w:t>
      </w:r>
      <w:proofErr w:type="spellEnd"/>
      <w:r>
        <w:rPr>
          <w:sz w:val="24"/>
          <w:szCs w:val="24"/>
        </w:rPr>
        <w:t xml:space="preserve"> peor, con mínimas restricciones, eso se puede cons</w:t>
      </w:r>
      <w:r>
        <w:rPr>
          <w:sz w:val="24"/>
          <w:szCs w:val="24"/>
        </w:rPr>
        <w:t>iderar hasta abuso del poder en cumplimiento de sus funciones.</w:t>
      </w:r>
    </w:p>
    <w:p w14:paraId="00000015" w14:textId="77777777" w:rsidR="006D4959" w:rsidRDefault="006D4959">
      <w:pPr>
        <w:spacing w:line="360" w:lineRule="auto"/>
        <w:ind w:left="-566"/>
        <w:jc w:val="both"/>
        <w:rPr>
          <w:sz w:val="24"/>
          <w:szCs w:val="24"/>
        </w:rPr>
      </w:pPr>
    </w:p>
    <w:p w14:paraId="00000016" w14:textId="77777777" w:rsidR="006D4959" w:rsidRDefault="003C6C9B">
      <w:pPr>
        <w:spacing w:line="360" w:lineRule="auto"/>
        <w:ind w:left="-566"/>
        <w:jc w:val="both"/>
        <w:rPr>
          <w:sz w:val="24"/>
          <w:szCs w:val="24"/>
        </w:rPr>
      </w:pPr>
      <w:r>
        <w:rPr>
          <w:sz w:val="24"/>
          <w:szCs w:val="24"/>
        </w:rPr>
        <w:t>La iniciativa que dio origen al decreto 0528/2023 de la legislatura pasada tiene el número 1813 que fue presentada por el PAN. Varias operaciones sucias legislativas ha realizado el Partido Ac</w:t>
      </w:r>
      <w:r>
        <w:rPr>
          <w:sz w:val="24"/>
          <w:szCs w:val="24"/>
        </w:rPr>
        <w:t>ción Nacional, tanto en la legislatura LXVII y la presente, solo por mencionar algunas, está su defensa de no entregar los libros de texto, la reforma inconstitucional para la reelección de la presidencia del congreso en el año 2024, el boicot al presupues</w:t>
      </w:r>
      <w:r>
        <w:rPr>
          <w:sz w:val="24"/>
          <w:szCs w:val="24"/>
        </w:rPr>
        <w:t>to participativo estatal reduciéndolo sólo para proyectos de inversión productiva, las elecciones turbias en la Comisión Estatal de Derechos Humanos entre muchas otras, porque en política sí importa quién es el actor encargado de acciones legislativas, por</w:t>
      </w:r>
      <w:r>
        <w:rPr>
          <w:sz w:val="24"/>
          <w:szCs w:val="24"/>
        </w:rPr>
        <w:t>que somos diferentes, en Morena servimos al pueblo no a los caprichos del poder.</w:t>
      </w:r>
    </w:p>
    <w:p w14:paraId="00000017" w14:textId="77777777" w:rsidR="006D4959" w:rsidRDefault="006D4959">
      <w:pPr>
        <w:spacing w:line="360" w:lineRule="auto"/>
        <w:ind w:left="-566"/>
        <w:jc w:val="both"/>
        <w:rPr>
          <w:sz w:val="24"/>
          <w:szCs w:val="24"/>
        </w:rPr>
      </w:pPr>
    </w:p>
    <w:p w14:paraId="00000018" w14:textId="77777777" w:rsidR="006D4959" w:rsidRDefault="003C6C9B">
      <w:pPr>
        <w:spacing w:line="360" w:lineRule="auto"/>
        <w:ind w:left="-566"/>
        <w:jc w:val="both"/>
        <w:rPr>
          <w:sz w:val="24"/>
          <w:szCs w:val="24"/>
        </w:rPr>
      </w:pPr>
      <w:r>
        <w:rPr>
          <w:sz w:val="24"/>
          <w:szCs w:val="24"/>
        </w:rPr>
        <w:t>Dentro de la iniciativa 1813, se argumentaba que las ausencias prolongadas de las gobernadora eran puesto que el desarrollo industrial y la atracción de inversiones posterior</w:t>
      </w:r>
      <w:r>
        <w:rPr>
          <w:sz w:val="24"/>
          <w:szCs w:val="24"/>
        </w:rPr>
        <w:t>mente al estrés económico que provocó la pandemia de COVID 19, incluso afirma que este método de que la mandataria estatal anduviera de gira  atrajo por ejemplo una inversión de 170 millones de pesos por la construcción de la  planta industrial SOFI 2, y q</w:t>
      </w:r>
      <w:r>
        <w:rPr>
          <w:sz w:val="24"/>
          <w:szCs w:val="24"/>
        </w:rPr>
        <w:t xml:space="preserve">ue hasta esa fecha en marzo del 23 se había recibido una inversión extranjera de 3 mil millones de dólares. </w:t>
      </w:r>
    </w:p>
    <w:p w14:paraId="00000019" w14:textId="77777777" w:rsidR="006D4959" w:rsidRDefault="006D4959">
      <w:pPr>
        <w:spacing w:line="360" w:lineRule="auto"/>
        <w:ind w:left="-566"/>
        <w:jc w:val="both"/>
        <w:rPr>
          <w:sz w:val="24"/>
          <w:szCs w:val="24"/>
        </w:rPr>
      </w:pPr>
    </w:p>
    <w:p w14:paraId="0000001A" w14:textId="77777777" w:rsidR="006D4959" w:rsidRDefault="003C6C9B">
      <w:pPr>
        <w:spacing w:line="360" w:lineRule="auto"/>
        <w:ind w:left="-566"/>
        <w:jc w:val="both"/>
        <w:rPr>
          <w:sz w:val="24"/>
          <w:szCs w:val="24"/>
        </w:rPr>
      </w:pPr>
      <w:r>
        <w:rPr>
          <w:sz w:val="24"/>
          <w:szCs w:val="24"/>
        </w:rPr>
        <w:t>Sin embargo la anterior redacción del artículo 91 contemplaba la rendición de cuentas y/o resultados puesto que decía: “tratándose de giras de trabajo que se realicen fuera del país, deberá informar al Congreso del Estado dentro de los siguientes quince dí</w:t>
      </w:r>
      <w:r>
        <w:rPr>
          <w:sz w:val="24"/>
          <w:szCs w:val="24"/>
        </w:rPr>
        <w:t>as hábiles, los resultados obtenidos de las mismas” en la actual configuración del articulo 91 la persona al frente del ejecutivo estatal puede salir 21 días seguidos al extranjero en gira de trabajo y no informar absolutamente nada, esto se llama opacidad</w:t>
      </w:r>
      <w:r>
        <w:rPr>
          <w:sz w:val="24"/>
          <w:szCs w:val="24"/>
        </w:rPr>
        <w:t xml:space="preserve"> y es contrario a la transparencia proactiva.</w:t>
      </w:r>
    </w:p>
    <w:p w14:paraId="0000001B" w14:textId="77777777" w:rsidR="006D4959" w:rsidRDefault="006D4959">
      <w:pPr>
        <w:spacing w:line="360" w:lineRule="auto"/>
        <w:ind w:left="-566"/>
        <w:jc w:val="both"/>
        <w:rPr>
          <w:sz w:val="24"/>
          <w:szCs w:val="24"/>
        </w:rPr>
      </w:pPr>
    </w:p>
    <w:p w14:paraId="0000001C" w14:textId="77777777" w:rsidR="006D4959" w:rsidRDefault="006D4959">
      <w:pPr>
        <w:spacing w:line="360" w:lineRule="auto"/>
        <w:ind w:left="-566"/>
        <w:jc w:val="both"/>
        <w:rPr>
          <w:sz w:val="24"/>
          <w:szCs w:val="24"/>
        </w:rPr>
      </w:pPr>
    </w:p>
    <w:p w14:paraId="0000001D" w14:textId="77777777" w:rsidR="006D4959" w:rsidRDefault="006D4959">
      <w:pPr>
        <w:spacing w:line="360" w:lineRule="auto"/>
        <w:ind w:left="-566"/>
        <w:jc w:val="both"/>
        <w:rPr>
          <w:sz w:val="24"/>
          <w:szCs w:val="24"/>
        </w:rPr>
      </w:pPr>
    </w:p>
    <w:p w14:paraId="0000001E" w14:textId="77777777" w:rsidR="006D4959" w:rsidRDefault="006D4959">
      <w:pPr>
        <w:spacing w:line="360" w:lineRule="auto"/>
        <w:ind w:left="-566"/>
        <w:jc w:val="both"/>
        <w:rPr>
          <w:sz w:val="24"/>
          <w:szCs w:val="24"/>
        </w:rPr>
      </w:pPr>
    </w:p>
    <w:p w14:paraId="0000001F" w14:textId="77777777" w:rsidR="006D4959" w:rsidRDefault="006D4959">
      <w:pPr>
        <w:spacing w:line="360" w:lineRule="auto"/>
        <w:ind w:left="-566"/>
        <w:jc w:val="both"/>
        <w:rPr>
          <w:sz w:val="24"/>
          <w:szCs w:val="24"/>
        </w:rPr>
      </w:pPr>
    </w:p>
    <w:p w14:paraId="00000020" w14:textId="77777777" w:rsidR="006D4959" w:rsidRDefault="003C6C9B">
      <w:pPr>
        <w:spacing w:line="360" w:lineRule="auto"/>
        <w:ind w:left="-566"/>
        <w:jc w:val="both"/>
        <w:rPr>
          <w:sz w:val="24"/>
          <w:szCs w:val="24"/>
        </w:rPr>
      </w:pPr>
      <w:r>
        <w:rPr>
          <w:sz w:val="24"/>
          <w:szCs w:val="24"/>
        </w:rPr>
        <w:t xml:space="preserve">El problema de la bancada de Acción Nacional y sus aliados en la legislatura LXVII es que hicieron la ley a modo para una gobernadora ausente, donde ha provocado que la figura de la gubernatura es débil y </w:t>
      </w:r>
      <w:r>
        <w:rPr>
          <w:sz w:val="24"/>
          <w:szCs w:val="24"/>
        </w:rPr>
        <w:t>alejada de la población empoderando a funcionarios no elegidos democráticamente por el pueblo de Chihuahua como es el caso de  Luis Serrato</w:t>
      </w:r>
      <w:r>
        <w:rPr>
          <w:sz w:val="24"/>
          <w:szCs w:val="24"/>
          <w:vertAlign w:val="superscript"/>
        </w:rPr>
        <w:footnoteReference w:id="1"/>
      </w:r>
      <w:r>
        <w:rPr>
          <w:sz w:val="24"/>
          <w:szCs w:val="24"/>
        </w:rPr>
        <w:t xml:space="preserve"> entonces secretario de Coordinación de Gabinete y actualmente Santiago de la Peña Secretario General de Gobierno, </w:t>
      </w:r>
      <w:r>
        <w:rPr>
          <w:sz w:val="24"/>
          <w:szCs w:val="24"/>
        </w:rPr>
        <w:t xml:space="preserve">donde en ambos casos parecían gobernadores de facto, distorsionando la voluntad popular de que la mandataria estatal Maru Campos estuviera presente y responsable de las políticas públicas del estado. </w:t>
      </w:r>
    </w:p>
    <w:p w14:paraId="00000021" w14:textId="77777777" w:rsidR="006D4959" w:rsidRDefault="006D4959">
      <w:pPr>
        <w:spacing w:line="360" w:lineRule="auto"/>
        <w:ind w:left="-566"/>
        <w:jc w:val="both"/>
        <w:rPr>
          <w:sz w:val="24"/>
          <w:szCs w:val="24"/>
        </w:rPr>
      </w:pPr>
    </w:p>
    <w:p w14:paraId="00000022" w14:textId="77777777" w:rsidR="006D4959" w:rsidRDefault="003C6C9B">
      <w:pPr>
        <w:spacing w:line="360" w:lineRule="auto"/>
        <w:ind w:left="-566"/>
        <w:jc w:val="both"/>
        <w:rPr>
          <w:sz w:val="24"/>
          <w:szCs w:val="24"/>
        </w:rPr>
      </w:pPr>
      <w:proofErr w:type="gramStart"/>
      <w:r>
        <w:rPr>
          <w:sz w:val="24"/>
          <w:szCs w:val="24"/>
        </w:rPr>
        <w:t>Además</w:t>
      </w:r>
      <w:proofErr w:type="gramEnd"/>
      <w:r>
        <w:rPr>
          <w:sz w:val="24"/>
          <w:szCs w:val="24"/>
        </w:rPr>
        <w:t xml:space="preserve"> esta idea de que se puede ausentar 21 días segu</w:t>
      </w:r>
      <w:r>
        <w:rPr>
          <w:sz w:val="24"/>
          <w:szCs w:val="24"/>
        </w:rPr>
        <w:t>idos la cabeza del ejecutivo sin informar los resultados de sus ausencias del territorio estatal denotan una gran hipocresía política que en su momento tuvo el PRIAN, puesto que por un lado se llenan la boca con discursos liberales sobre la división de pod</w:t>
      </w:r>
      <w:r>
        <w:rPr>
          <w:sz w:val="24"/>
          <w:szCs w:val="24"/>
        </w:rPr>
        <w:t>eres, pesos y contrapesos pero en los hechos les gusta la discrecionalidad para la toma de decisiones del gobierno panista estatal.</w:t>
      </w:r>
    </w:p>
    <w:p w14:paraId="00000023" w14:textId="77777777" w:rsidR="006D4959" w:rsidRDefault="006D4959">
      <w:pPr>
        <w:spacing w:line="360" w:lineRule="auto"/>
        <w:ind w:left="-566"/>
        <w:jc w:val="both"/>
        <w:rPr>
          <w:sz w:val="24"/>
          <w:szCs w:val="24"/>
        </w:rPr>
      </w:pPr>
    </w:p>
    <w:p w14:paraId="00000024" w14:textId="77777777" w:rsidR="006D4959" w:rsidRDefault="003C6C9B">
      <w:pPr>
        <w:spacing w:line="360" w:lineRule="auto"/>
        <w:ind w:left="-566"/>
        <w:jc w:val="both"/>
        <w:rPr>
          <w:sz w:val="24"/>
          <w:szCs w:val="24"/>
        </w:rPr>
      </w:pPr>
      <w:r>
        <w:rPr>
          <w:sz w:val="24"/>
          <w:szCs w:val="24"/>
        </w:rPr>
        <w:t>Por otro lado en caso de aprobarse la presente iniciativa ningún mal viene de ello puesto que la capacidad de promoción del</w:t>
      </w:r>
      <w:r>
        <w:rPr>
          <w:sz w:val="24"/>
          <w:szCs w:val="24"/>
        </w:rPr>
        <w:t xml:space="preserve"> estado de Chihuahua en espacios internacionales sigue intacta puesto que la administración estatal cuenta con la Secretaría de Innovación y Desarrollo Económico, que cuenta con un equipo que es perfectamente capaz de promover a nuestra tierra ante el mund</w:t>
      </w:r>
      <w:r>
        <w:rPr>
          <w:sz w:val="24"/>
          <w:szCs w:val="24"/>
        </w:rPr>
        <w:t>o, pero si incluso se quisiera tratar de atraer inversión extranjera no solo de ramas industriales sino de cultura o turismo cuenta el gobierno estatal con las Secretarías de Cultura y de Turismo, es decir la narrativa de que es indispensable que la Gobern</w:t>
      </w:r>
      <w:r>
        <w:rPr>
          <w:sz w:val="24"/>
          <w:szCs w:val="24"/>
        </w:rPr>
        <w:t xml:space="preserve">adora tenga que salir siempre de gira al extranjero o dentro de nuestro país para atracción de inversiones es simple y llanamente una mentira.  </w:t>
      </w:r>
    </w:p>
    <w:p w14:paraId="00000025" w14:textId="77777777" w:rsidR="006D4959" w:rsidRDefault="006D4959">
      <w:pPr>
        <w:spacing w:line="360" w:lineRule="auto"/>
        <w:ind w:left="-566"/>
        <w:jc w:val="both"/>
        <w:rPr>
          <w:sz w:val="24"/>
          <w:szCs w:val="24"/>
        </w:rPr>
      </w:pPr>
    </w:p>
    <w:p w14:paraId="00000026" w14:textId="77777777" w:rsidR="006D4959" w:rsidRDefault="003C6C9B">
      <w:pPr>
        <w:spacing w:line="360" w:lineRule="auto"/>
        <w:ind w:left="-566"/>
        <w:jc w:val="both"/>
        <w:rPr>
          <w:sz w:val="24"/>
          <w:szCs w:val="24"/>
          <w:highlight w:val="white"/>
        </w:rPr>
      </w:pPr>
      <w:r>
        <w:rPr>
          <w:sz w:val="24"/>
          <w:szCs w:val="24"/>
        </w:rPr>
        <w:t>Derivado de lo anterior nos podemos dar cuenta que la redacción del Artículo 9 de la Constitución Política del</w:t>
      </w:r>
      <w:r>
        <w:rPr>
          <w:sz w:val="24"/>
          <w:szCs w:val="24"/>
        </w:rPr>
        <w:t xml:space="preserve"> Estado Libre y Soberano de Chihuahua</w:t>
      </w:r>
      <w:r>
        <w:rPr>
          <w:sz w:val="24"/>
          <w:szCs w:val="24"/>
          <w:highlight w:val="white"/>
        </w:rPr>
        <w:t xml:space="preserve"> tiene oportunidad de </w:t>
      </w:r>
    </w:p>
    <w:p w14:paraId="00000027" w14:textId="77777777" w:rsidR="006D4959" w:rsidRDefault="006D4959">
      <w:pPr>
        <w:spacing w:line="360" w:lineRule="auto"/>
        <w:ind w:left="-566"/>
        <w:jc w:val="both"/>
        <w:rPr>
          <w:sz w:val="24"/>
          <w:szCs w:val="24"/>
          <w:highlight w:val="white"/>
        </w:rPr>
      </w:pPr>
    </w:p>
    <w:p w14:paraId="00000028" w14:textId="77777777" w:rsidR="006D4959" w:rsidRDefault="006D4959">
      <w:pPr>
        <w:spacing w:line="360" w:lineRule="auto"/>
        <w:ind w:left="-566"/>
        <w:jc w:val="both"/>
        <w:rPr>
          <w:sz w:val="24"/>
          <w:szCs w:val="24"/>
          <w:highlight w:val="white"/>
        </w:rPr>
      </w:pPr>
    </w:p>
    <w:p w14:paraId="00000029" w14:textId="77777777" w:rsidR="006D4959" w:rsidRDefault="006D4959">
      <w:pPr>
        <w:spacing w:line="360" w:lineRule="auto"/>
        <w:ind w:left="-566"/>
        <w:jc w:val="both"/>
        <w:rPr>
          <w:sz w:val="24"/>
          <w:szCs w:val="24"/>
          <w:highlight w:val="white"/>
        </w:rPr>
      </w:pPr>
    </w:p>
    <w:p w14:paraId="0000002A" w14:textId="77777777" w:rsidR="006D4959" w:rsidRDefault="006D4959">
      <w:pPr>
        <w:spacing w:line="360" w:lineRule="auto"/>
        <w:ind w:left="-566"/>
        <w:jc w:val="both"/>
        <w:rPr>
          <w:sz w:val="24"/>
          <w:szCs w:val="24"/>
          <w:highlight w:val="white"/>
        </w:rPr>
      </w:pPr>
    </w:p>
    <w:p w14:paraId="0000002B" w14:textId="77777777" w:rsidR="006D4959" w:rsidRDefault="003C6C9B">
      <w:pPr>
        <w:spacing w:line="360" w:lineRule="auto"/>
        <w:ind w:left="-566"/>
        <w:jc w:val="both"/>
        <w:rPr>
          <w:sz w:val="24"/>
          <w:szCs w:val="24"/>
        </w:rPr>
      </w:pPr>
      <w:r>
        <w:rPr>
          <w:sz w:val="24"/>
          <w:szCs w:val="24"/>
          <w:highlight w:val="white"/>
        </w:rPr>
        <w:t>mejora y p</w:t>
      </w:r>
      <w:r>
        <w:rPr>
          <w:sz w:val="24"/>
          <w:szCs w:val="24"/>
        </w:rPr>
        <w:t>or lo anteriormente mencionado pongo a consideración de esta asamblea legislativa el siguiente proyecto con carácter de</w:t>
      </w:r>
    </w:p>
    <w:p w14:paraId="0000002C" w14:textId="77777777" w:rsidR="006D4959" w:rsidRDefault="006D4959">
      <w:pPr>
        <w:spacing w:line="360" w:lineRule="auto"/>
        <w:ind w:left="-566"/>
        <w:jc w:val="both"/>
        <w:rPr>
          <w:sz w:val="24"/>
          <w:szCs w:val="24"/>
        </w:rPr>
      </w:pPr>
    </w:p>
    <w:p w14:paraId="0000002D" w14:textId="77777777" w:rsidR="006D4959" w:rsidRDefault="006D4959">
      <w:pPr>
        <w:spacing w:line="360" w:lineRule="auto"/>
        <w:ind w:left="-566"/>
        <w:jc w:val="both"/>
        <w:rPr>
          <w:sz w:val="24"/>
          <w:szCs w:val="24"/>
        </w:rPr>
      </w:pPr>
    </w:p>
    <w:p w14:paraId="0000002E" w14:textId="77777777" w:rsidR="006D4959" w:rsidRDefault="003C6C9B">
      <w:pPr>
        <w:spacing w:line="360" w:lineRule="auto"/>
        <w:ind w:left="-566"/>
        <w:jc w:val="center"/>
        <w:rPr>
          <w:b/>
          <w:sz w:val="24"/>
          <w:szCs w:val="24"/>
        </w:rPr>
      </w:pPr>
      <w:r>
        <w:rPr>
          <w:b/>
          <w:sz w:val="24"/>
          <w:szCs w:val="24"/>
        </w:rPr>
        <w:t>DECRETO.</w:t>
      </w:r>
    </w:p>
    <w:p w14:paraId="0000002F" w14:textId="77777777" w:rsidR="006D4959" w:rsidRDefault="006D4959">
      <w:pPr>
        <w:spacing w:line="360" w:lineRule="auto"/>
        <w:jc w:val="both"/>
        <w:rPr>
          <w:sz w:val="24"/>
          <w:szCs w:val="24"/>
        </w:rPr>
      </w:pPr>
    </w:p>
    <w:p w14:paraId="00000030" w14:textId="77777777" w:rsidR="006D4959" w:rsidRDefault="003C6C9B">
      <w:pPr>
        <w:spacing w:line="360" w:lineRule="auto"/>
        <w:ind w:left="-566"/>
        <w:jc w:val="both"/>
        <w:rPr>
          <w:sz w:val="24"/>
          <w:szCs w:val="24"/>
        </w:rPr>
      </w:pPr>
      <w:r>
        <w:rPr>
          <w:b/>
          <w:sz w:val="24"/>
          <w:szCs w:val="24"/>
        </w:rPr>
        <w:t>ARTÍCULO PRIMERO.</w:t>
      </w:r>
      <w:r>
        <w:rPr>
          <w:sz w:val="24"/>
          <w:szCs w:val="24"/>
        </w:rPr>
        <w:t xml:space="preserve">  Se reforma </w:t>
      </w:r>
      <w:r>
        <w:rPr>
          <w:b/>
          <w:sz w:val="24"/>
          <w:szCs w:val="24"/>
        </w:rPr>
        <w:t>el artículo 91 de la</w:t>
      </w:r>
      <w:r>
        <w:rPr>
          <w:b/>
          <w:sz w:val="24"/>
          <w:szCs w:val="24"/>
        </w:rPr>
        <w:t xml:space="preserve"> Constitución Política Del Estado Libre y Soberano de Chihuahua.</w:t>
      </w:r>
      <w:r>
        <w:rPr>
          <w:sz w:val="24"/>
          <w:szCs w:val="24"/>
        </w:rPr>
        <w:t xml:space="preserve"> quedando de la siguiente manera:</w:t>
      </w:r>
    </w:p>
    <w:p w14:paraId="00000031" w14:textId="77777777" w:rsidR="006D4959" w:rsidRDefault="006D4959">
      <w:pPr>
        <w:spacing w:line="360" w:lineRule="auto"/>
        <w:ind w:left="-566"/>
        <w:jc w:val="both"/>
        <w:rPr>
          <w:sz w:val="24"/>
          <w:szCs w:val="24"/>
        </w:rPr>
      </w:pPr>
    </w:p>
    <w:p w14:paraId="00000032" w14:textId="77777777" w:rsidR="006D4959" w:rsidRDefault="003C6C9B">
      <w:pPr>
        <w:spacing w:line="360" w:lineRule="auto"/>
        <w:ind w:left="-566" w:firstLine="566"/>
        <w:jc w:val="both"/>
        <w:rPr>
          <w:b/>
          <w:sz w:val="24"/>
          <w:szCs w:val="24"/>
        </w:rPr>
      </w:pPr>
      <w:r>
        <w:rPr>
          <w:sz w:val="24"/>
          <w:szCs w:val="24"/>
        </w:rPr>
        <w:t xml:space="preserve">ARTÍCULO 91. El Titular del Ejecutivo </w:t>
      </w:r>
      <w:r>
        <w:rPr>
          <w:b/>
          <w:sz w:val="24"/>
          <w:szCs w:val="24"/>
        </w:rPr>
        <w:t>podrá ausentarse del territorio estatal hasta por siete días, informando previamente de los motivos de la ausencia a la Cámara de Diputados o a la Comisión Permanente en su caso, así como informar de los resultados de las gestiones realizadas al Congreso d</w:t>
      </w:r>
      <w:r>
        <w:rPr>
          <w:b/>
          <w:sz w:val="24"/>
          <w:szCs w:val="24"/>
        </w:rPr>
        <w:t>el Estado.</w:t>
      </w:r>
      <w:r>
        <w:rPr>
          <w:sz w:val="24"/>
          <w:szCs w:val="24"/>
        </w:rPr>
        <w:t xml:space="preserve"> </w:t>
      </w:r>
      <w:r>
        <w:rPr>
          <w:b/>
          <w:sz w:val="24"/>
          <w:szCs w:val="24"/>
        </w:rPr>
        <w:t xml:space="preserve">En ausencias mayores a siete días, se requerirá permiso de la Cámara de Diputados o de la Comisión Permanente. </w:t>
      </w:r>
    </w:p>
    <w:p w14:paraId="00000033" w14:textId="77777777" w:rsidR="006D4959" w:rsidRDefault="006D4959">
      <w:pPr>
        <w:spacing w:line="360" w:lineRule="auto"/>
        <w:ind w:left="-566"/>
        <w:jc w:val="both"/>
        <w:rPr>
          <w:sz w:val="24"/>
          <w:szCs w:val="24"/>
        </w:rPr>
      </w:pPr>
    </w:p>
    <w:p w14:paraId="00000034" w14:textId="77777777" w:rsidR="006D4959" w:rsidRDefault="006D4959">
      <w:pPr>
        <w:spacing w:line="360" w:lineRule="auto"/>
        <w:ind w:left="-566"/>
        <w:jc w:val="both"/>
        <w:rPr>
          <w:sz w:val="24"/>
          <w:szCs w:val="24"/>
        </w:rPr>
      </w:pPr>
    </w:p>
    <w:p w14:paraId="00000035" w14:textId="77777777" w:rsidR="006D4959" w:rsidRDefault="006D4959">
      <w:pPr>
        <w:spacing w:line="360" w:lineRule="auto"/>
        <w:ind w:left="-566"/>
        <w:jc w:val="both"/>
        <w:rPr>
          <w:sz w:val="24"/>
          <w:szCs w:val="24"/>
        </w:rPr>
      </w:pPr>
    </w:p>
    <w:p w14:paraId="00000036" w14:textId="77777777" w:rsidR="006D4959" w:rsidRDefault="006D4959">
      <w:pPr>
        <w:spacing w:line="360" w:lineRule="auto"/>
        <w:ind w:left="-566"/>
        <w:jc w:val="both"/>
        <w:rPr>
          <w:sz w:val="24"/>
          <w:szCs w:val="24"/>
        </w:rPr>
      </w:pPr>
    </w:p>
    <w:p w14:paraId="00000037" w14:textId="77777777" w:rsidR="006D4959" w:rsidRDefault="006D4959">
      <w:pPr>
        <w:spacing w:line="360" w:lineRule="auto"/>
        <w:ind w:left="-566"/>
        <w:jc w:val="both"/>
        <w:rPr>
          <w:sz w:val="24"/>
          <w:szCs w:val="24"/>
        </w:rPr>
      </w:pPr>
    </w:p>
    <w:p w14:paraId="00000038" w14:textId="77777777" w:rsidR="006D4959" w:rsidRDefault="006D4959">
      <w:pPr>
        <w:spacing w:line="360" w:lineRule="auto"/>
        <w:ind w:left="-566"/>
        <w:jc w:val="both"/>
        <w:rPr>
          <w:sz w:val="24"/>
          <w:szCs w:val="24"/>
        </w:rPr>
      </w:pPr>
    </w:p>
    <w:p w14:paraId="00000039" w14:textId="77777777" w:rsidR="006D4959" w:rsidRDefault="006D4959">
      <w:pPr>
        <w:spacing w:line="360" w:lineRule="auto"/>
        <w:ind w:left="-566"/>
        <w:jc w:val="both"/>
        <w:rPr>
          <w:sz w:val="24"/>
          <w:szCs w:val="24"/>
        </w:rPr>
      </w:pPr>
    </w:p>
    <w:p w14:paraId="0000003A" w14:textId="77777777" w:rsidR="006D4959" w:rsidRDefault="006D4959">
      <w:pPr>
        <w:spacing w:line="360" w:lineRule="auto"/>
        <w:ind w:left="-566"/>
        <w:jc w:val="both"/>
        <w:rPr>
          <w:sz w:val="24"/>
          <w:szCs w:val="24"/>
        </w:rPr>
      </w:pPr>
    </w:p>
    <w:p w14:paraId="0000003B" w14:textId="77777777" w:rsidR="006D4959" w:rsidRDefault="006D4959">
      <w:pPr>
        <w:spacing w:line="360" w:lineRule="auto"/>
        <w:ind w:left="-566"/>
        <w:jc w:val="both"/>
        <w:rPr>
          <w:sz w:val="24"/>
          <w:szCs w:val="24"/>
        </w:rPr>
      </w:pPr>
    </w:p>
    <w:p w14:paraId="0000003C" w14:textId="77777777" w:rsidR="006D4959" w:rsidRDefault="006D4959">
      <w:pPr>
        <w:spacing w:line="360" w:lineRule="auto"/>
        <w:ind w:left="-566"/>
        <w:jc w:val="both"/>
        <w:rPr>
          <w:sz w:val="24"/>
          <w:szCs w:val="24"/>
        </w:rPr>
      </w:pPr>
    </w:p>
    <w:p w14:paraId="0000003D" w14:textId="77777777" w:rsidR="006D4959" w:rsidRDefault="006D4959">
      <w:pPr>
        <w:spacing w:line="360" w:lineRule="auto"/>
        <w:ind w:left="-566"/>
        <w:jc w:val="both"/>
        <w:rPr>
          <w:sz w:val="24"/>
          <w:szCs w:val="24"/>
        </w:rPr>
      </w:pPr>
    </w:p>
    <w:p w14:paraId="0000003E" w14:textId="77777777" w:rsidR="006D4959" w:rsidRDefault="006D4959">
      <w:pPr>
        <w:spacing w:line="360" w:lineRule="auto"/>
        <w:ind w:left="-566"/>
        <w:jc w:val="both"/>
        <w:rPr>
          <w:sz w:val="24"/>
          <w:szCs w:val="24"/>
        </w:rPr>
      </w:pPr>
    </w:p>
    <w:p w14:paraId="0000003F" w14:textId="77777777" w:rsidR="006D4959" w:rsidRDefault="003C6C9B">
      <w:pPr>
        <w:spacing w:after="160" w:line="256" w:lineRule="auto"/>
        <w:ind w:left="-566"/>
        <w:jc w:val="center"/>
        <w:rPr>
          <w:b/>
          <w:sz w:val="24"/>
          <w:szCs w:val="24"/>
        </w:rPr>
      </w:pPr>
      <w:r>
        <w:rPr>
          <w:b/>
          <w:sz w:val="24"/>
          <w:szCs w:val="24"/>
        </w:rPr>
        <w:t xml:space="preserve">TRANSITORIOS: </w:t>
      </w:r>
    </w:p>
    <w:p w14:paraId="00000040" w14:textId="77777777" w:rsidR="006D4959" w:rsidRDefault="006D4959">
      <w:pPr>
        <w:spacing w:after="160" w:line="256" w:lineRule="auto"/>
        <w:ind w:left="-566"/>
        <w:jc w:val="both"/>
        <w:rPr>
          <w:b/>
          <w:sz w:val="24"/>
          <w:szCs w:val="24"/>
        </w:rPr>
      </w:pPr>
    </w:p>
    <w:p w14:paraId="00000041" w14:textId="77777777" w:rsidR="006D4959" w:rsidRDefault="006D4959">
      <w:pPr>
        <w:spacing w:after="160" w:line="256" w:lineRule="auto"/>
        <w:ind w:left="-566"/>
        <w:jc w:val="both"/>
        <w:rPr>
          <w:b/>
          <w:sz w:val="24"/>
          <w:szCs w:val="24"/>
        </w:rPr>
      </w:pPr>
    </w:p>
    <w:p w14:paraId="00000042" w14:textId="77777777" w:rsidR="006D4959" w:rsidRDefault="006D4959">
      <w:pPr>
        <w:spacing w:after="160" w:line="256" w:lineRule="auto"/>
        <w:ind w:left="-566"/>
        <w:jc w:val="both"/>
        <w:rPr>
          <w:b/>
          <w:sz w:val="24"/>
          <w:szCs w:val="24"/>
        </w:rPr>
      </w:pPr>
    </w:p>
    <w:p w14:paraId="00000043" w14:textId="77777777" w:rsidR="006D4959" w:rsidRDefault="006D4959">
      <w:pPr>
        <w:spacing w:after="160" w:line="256" w:lineRule="auto"/>
        <w:ind w:left="-566"/>
        <w:jc w:val="both"/>
        <w:rPr>
          <w:b/>
          <w:sz w:val="24"/>
          <w:szCs w:val="24"/>
        </w:rPr>
      </w:pPr>
    </w:p>
    <w:p w14:paraId="00000044" w14:textId="77777777" w:rsidR="006D4959" w:rsidRDefault="006D4959">
      <w:pPr>
        <w:spacing w:after="160" w:line="256" w:lineRule="auto"/>
        <w:ind w:left="-566"/>
        <w:jc w:val="both"/>
        <w:rPr>
          <w:b/>
          <w:sz w:val="24"/>
          <w:szCs w:val="24"/>
        </w:rPr>
      </w:pPr>
    </w:p>
    <w:p w14:paraId="00000045" w14:textId="77777777" w:rsidR="006D4959" w:rsidRDefault="006D4959">
      <w:pPr>
        <w:spacing w:after="160" w:line="256" w:lineRule="auto"/>
        <w:ind w:left="-566"/>
        <w:jc w:val="both"/>
        <w:rPr>
          <w:b/>
          <w:sz w:val="24"/>
          <w:szCs w:val="24"/>
        </w:rPr>
      </w:pPr>
    </w:p>
    <w:p w14:paraId="00000046" w14:textId="77777777" w:rsidR="006D4959" w:rsidRDefault="003C6C9B">
      <w:pPr>
        <w:spacing w:after="160" w:line="256" w:lineRule="auto"/>
        <w:ind w:left="-566"/>
        <w:jc w:val="both"/>
        <w:rPr>
          <w:b/>
          <w:sz w:val="24"/>
          <w:szCs w:val="24"/>
        </w:rPr>
      </w:pPr>
      <w:r>
        <w:rPr>
          <w:b/>
          <w:sz w:val="24"/>
          <w:szCs w:val="24"/>
        </w:rPr>
        <w:t xml:space="preserve">PRIMERO. – </w:t>
      </w:r>
      <w:r>
        <w:rPr>
          <w:sz w:val="24"/>
          <w:szCs w:val="24"/>
        </w:rPr>
        <w:t>El presente Decreto entrará en vigor al día siguiente de su publicación en el Periódico O</w:t>
      </w:r>
      <w:r>
        <w:rPr>
          <w:sz w:val="24"/>
          <w:szCs w:val="24"/>
        </w:rPr>
        <w:t xml:space="preserve">ficial del Estado de Chihuahua. </w:t>
      </w:r>
    </w:p>
    <w:p w14:paraId="00000047" w14:textId="77777777" w:rsidR="006D4959" w:rsidRDefault="003C6C9B">
      <w:pPr>
        <w:spacing w:after="160" w:line="256" w:lineRule="auto"/>
        <w:ind w:left="-566"/>
        <w:jc w:val="both"/>
        <w:rPr>
          <w:b/>
          <w:sz w:val="24"/>
          <w:szCs w:val="24"/>
        </w:rPr>
      </w:pPr>
      <w:r>
        <w:rPr>
          <w:b/>
          <w:sz w:val="24"/>
          <w:szCs w:val="24"/>
        </w:rPr>
        <w:t xml:space="preserve">ECONÓMICO. – </w:t>
      </w:r>
      <w:r>
        <w:rPr>
          <w:sz w:val="24"/>
          <w:szCs w:val="24"/>
        </w:rPr>
        <w:t>Aprobado que sea, túrnese a la Secretaría para que elabore la minuta de Decreto correspondiente.</w:t>
      </w:r>
    </w:p>
    <w:p w14:paraId="00000048" w14:textId="77777777" w:rsidR="006D4959" w:rsidRDefault="003C6C9B">
      <w:pPr>
        <w:spacing w:after="160" w:line="256" w:lineRule="auto"/>
        <w:ind w:left="-566"/>
        <w:jc w:val="both"/>
        <w:rPr>
          <w:b/>
          <w:sz w:val="24"/>
          <w:szCs w:val="24"/>
          <w:highlight w:val="yellow"/>
        </w:rPr>
      </w:pPr>
      <w:proofErr w:type="gramStart"/>
      <w:r>
        <w:rPr>
          <w:b/>
          <w:sz w:val="24"/>
          <w:szCs w:val="24"/>
        </w:rPr>
        <w:t>DADO.–</w:t>
      </w:r>
      <w:proofErr w:type="gramEnd"/>
      <w:r>
        <w:rPr>
          <w:b/>
          <w:sz w:val="24"/>
          <w:szCs w:val="24"/>
        </w:rPr>
        <w:t xml:space="preserve"> </w:t>
      </w:r>
      <w:r>
        <w:rPr>
          <w:sz w:val="24"/>
          <w:szCs w:val="24"/>
        </w:rPr>
        <w:t>Oficialía de Partes</w:t>
      </w:r>
      <w:r>
        <w:rPr>
          <w:b/>
          <w:sz w:val="24"/>
          <w:szCs w:val="24"/>
        </w:rPr>
        <w:t xml:space="preserve"> </w:t>
      </w:r>
      <w:r>
        <w:rPr>
          <w:sz w:val="24"/>
          <w:szCs w:val="24"/>
        </w:rPr>
        <w:t xml:space="preserve">a los </w:t>
      </w:r>
      <w:r>
        <w:rPr>
          <w:sz w:val="24"/>
          <w:szCs w:val="24"/>
          <w:highlight w:val="white"/>
        </w:rPr>
        <w:t>siete</w:t>
      </w:r>
      <w:r>
        <w:rPr>
          <w:sz w:val="24"/>
          <w:szCs w:val="24"/>
        </w:rPr>
        <w:t xml:space="preserve"> días del mes de agosto del año dos mil veinticinco.</w:t>
      </w:r>
    </w:p>
    <w:p w14:paraId="00000049" w14:textId="77777777" w:rsidR="006D4959" w:rsidRDefault="006D4959">
      <w:pPr>
        <w:spacing w:after="160" w:line="256" w:lineRule="auto"/>
        <w:rPr>
          <w:b/>
          <w:sz w:val="24"/>
          <w:szCs w:val="24"/>
        </w:rPr>
      </w:pPr>
    </w:p>
    <w:p w14:paraId="0000004A" w14:textId="77777777" w:rsidR="006D4959" w:rsidRDefault="003C6C9B">
      <w:pPr>
        <w:spacing w:after="160" w:line="256" w:lineRule="auto"/>
        <w:jc w:val="center"/>
        <w:rPr>
          <w:b/>
          <w:sz w:val="24"/>
          <w:szCs w:val="24"/>
        </w:rPr>
      </w:pPr>
      <w:r>
        <w:rPr>
          <w:b/>
          <w:sz w:val="24"/>
          <w:szCs w:val="24"/>
        </w:rPr>
        <w:t>ATENTAMENTE</w:t>
      </w:r>
    </w:p>
    <w:p w14:paraId="0000004B" w14:textId="77777777" w:rsidR="006D4959" w:rsidRDefault="006D4959">
      <w:pPr>
        <w:spacing w:after="160" w:line="480" w:lineRule="auto"/>
        <w:rPr>
          <w:b/>
          <w:sz w:val="24"/>
          <w:szCs w:val="24"/>
        </w:rPr>
      </w:pPr>
    </w:p>
    <w:p w14:paraId="0000004C" w14:textId="77777777" w:rsidR="006D4959" w:rsidRDefault="006D4959">
      <w:pPr>
        <w:spacing w:after="160" w:line="480" w:lineRule="auto"/>
        <w:rPr>
          <w:b/>
          <w:sz w:val="30"/>
          <w:szCs w:val="30"/>
        </w:rPr>
      </w:pPr>
    </w:p>
    <w:p w14:paraId="0000004D" w14:textId="77777777" w:rsidR="006D4959" w:rsidRDefault="003C6C9B">
      <w:pPr>
        <w:widowControl w:val="0"/>
        <w:spacing w:line="240" w:lineRule="auto"/>
        <w:jc w:val="center"/>
        <w:rPr>
          <w:b/>
          <w:sz w:val="30"/>
          <w:szCs w:val="30"/>
        </w:rPr>
      </w:pPr>
      <w:proofErr w:type="spellStart"/>
      <w:r>
        <w:rPr>
          <w:b/>
          <w:sz w:val="30"/>
          <w:szCs w:val="30"/>
        </w:rPr>
        <w:t>Dip</w:t>
      </w:r>
      <w:proofErr w:type="spellEnd"/>
      <w:r>
        <w:rPr>
          <w:b/>
          <w:sz w:val="30"/>
          <w:szCs w:val="30"/>
        </w:rPr>
        <w:t xml:space="preserve">. Magdalena </w:t>
      </w:r>
      <w:proofErr w:type="spellStart"/>
      <w:r>
        <w:rPr>
          <w:b/>
          <w:sz w:val="30"/>
          <w:szCs w:val="30"/>
        </w:rPr>
        <w:t>Renteria</w:t>
      </w:r>
      <w:proofErr w:type="spellEnd"/>
      <w:r>
        <w:rPr>
          <w:b/>
          <w:sz w:val="30"/>
          <w:szCs w:val="30"/>
        </w:rPr>
        <w:t xml:space="preserve"> Pérez</w:t>
      </w:r>
    </w:p>
    <w:p w14:paraId="0000004E" w14:textId="77777777" w:rsidR="006D4959" w:rsidRDefault="006D4959">
      <w:pPr>
        <w:widowControl w:val="0"/>
        <w:spacing w:line="240" w:lineRule="auto"/>
        <w:jc w:val="center"/>
        <w:rPr>
          <w:b/>
          <w:sz w:val="24"/>
          <w:szCs w:val="24"/>
        </w:rPr>
      </w:pPr>
    </w:p>
    <w:p w14:paraId="0000004F" w14:textId="77777777" w:rsidR="006D4959" w:rsidRDefault="006D4959">
      <w:pPr>
        <w:widowControl w:val="0"/>
        <w:spacing w:line="240" w:lineRule="auto"/>
        <w:jc w:val="center"/>
        <w:rPr>
          <w:b/>
          <w:sz w:val="24"/>
          <w:szCs w:val="24"/>
        </w:rPr>
      </w:pPr>
    </w:p>
    <w:p w14:paraId="00000050" w14:textId="77777777" w:rsidR="006D4959" w:rsidRDefault="006D4959"/>
    <w:sectPr w:rsidR="006D4959">
      <w:headerReference w:type="default" r:id="rId6"/>
      <w:footerReference w:type="default" r:id="rId7"/>
      <w:footerReference w:type="first" r:id="rId8"/>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BE769" w14:textId="77777777" w:rsidR="00000000" w:rsidRDefault="003C6C9B">
      <w:pPr>
        <w:spacing w:line="240" w:lineRule="auto"/>
      </w:pPr>
      <w:r>
        <w:separator/>
      </w:r>
    </w:p>
  </w:endnote>
  <w:endnote w:type="continuationSeparator" w:id="0">
    <w:p w14:paraId="581BDA36" w14:textId="77777777" w:rsidR="00000000" w:rsidRDefault="003C6C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4" w14:textId="43BFDE3A" w:rsidR="006D4959" w:rsidRDefault="003C6C9B">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3" w14:textId="77777777" w:rsidR="006D4959" w:rsidRDefault="006D4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4EADC" w14:textId="77777777" w:rsidR="00000000" w:rsidRDefault="003C6C9B">
      <w:pPr>
        <w:spacing w:line="240" w:lineRule="auto"/>
      </w:pPr>
      <w:r>
        <w:separator/>
      </w:r>
    </w:p>
  </w:footnote>
  <w:footnote w:type="continuationSeparator" w:id="0">
    <w:p w14:paraId="272989BF" w14:textId="77777777" w:rsidR="00000000" w:rsidRDefault="003C6C9B">
      <w:pPr>
        <w:spacing w:line="240" w:lineRule="auto"/>
      </w:pPr>
      <w:r>
        <w:continuationSeparator/>
      </w:r>
    </w:p>
  </w:footnote>
  <w:footnote w:id="1">
    <w:p w14:paraId="00000052" w14:textId="77777777" w:rsidR="006D4959" w:rsidRDefault="003C6C9B">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Acusan de posibles actos de corrupción a Luis Serrato - Chihuahuaexpres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1" w14:textId="77777777" w:rsidR="006D4959" w:rsidRDefault="006D4959">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959"/>
    <w:rsid w:val="003C6C9B"/>
    <w:rsid w:val="006D49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01B3F8-65AD-4C20-B3DD-3E665A4B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hihuahuaexpres.com.mx/2023/08/11/acusan-de-posibles-actos-de-corrupcion-a-luis-serra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1072</Words>
  <Characters>5900</Characters>
  <Application>Microsoft Office Word</Application>
  <DocSecurity>0</DocSecurity>
  <Lines>49</Lines>
  <Paragraphs>13</Paragraphs>
  <ScaleCrop>false</ScaleCrop>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2025-09-05T18:10:00Z</dcterms:created>
  <dcterms:modified xsi:type="dcterms:W3CDTF">2025-09-05T18:10:00Z</dcterms:modified>
</cp:coreProperties>
</file>