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6B30" w14:textId="1BF9BACA" w:rsidR="00814472" w:rsidRPr="00814472" w:rsidRDefault="00BC49D7" w:rsidP="00814472">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Chihuahua</w:t>
      </w:r>
      <w:r w:rsidR="00876FC0">
        <w:rPr>
          <w:rFonts w:ascii="Avenir Next LT Pro" w:eastAsia="Calibri" w:hAnsi="Avenir Next LT Pro" w:cs="Arial"/>
          <w:sz w:val="24"/>
          <w:szCs w:val="24"/>
        </w:rPr>
        <w:t>, Chihuahua</w:t>
      </w:r>
      <w:r w:rsidR="00814472" w:rsidRPr="00814472">
        <w:rPr>
          <w:rFonts w:ascii="Avenir Next LT Pro" w:eastAsia="Calibri" w:hAnsi="Avenir Next LT Pro" w:cs="Arial"/>
          <w:sz w:val="24"/>
          <w:szCs w:val="24"/>
        </w:rPr>
        <w:t xml:space="preserve"> a </w:t>
      </w:r>
      <w:r w:rsidR="00337D94">
        <w:rPr>
          <w:rFonts w:ascii="Avenir Next LT Pro" w:eastAsia="Calibri" w:hAnsi="Avenir Next LT Pro" w:cs="Arial"/>
          <w:sz w:val="24"/>
          <w:szCs w:val="24"/>
        </w:rPr>
        <w:t>04</w:t>
      </w:r>
      <w:r>
        <w:rPr>
          <w:rFonts w:ascii="Avenir Next LT Pro" w:eastAsia="Calibri" w:hAnsi="Avenir Next LT Pro" w:cs="Arial"/>
          <w:sz w:val="24"/>
          <w:szCs w:val="24"/>
        </w:rPr>
        <w:t xml:space="preserve"> de septiembre</w:t>
      </w:r>
      <w:r w:rsidR="00814472" w:rsidRPr="00814472">
        <w:rPr>
          <w:rFonts w:ascii="Avenir Next LT Pro" w:eastAsia="Calibri" w:hAnsi="Avenir Next LT Pro" w:cs="Arial"/>
          <w:sz w:val="24"/>
          <w:szCs w:val="24"/>
        </w:rPr>
        <w:t xml:space="preserve"> del 2025</w:t>
      </w:r>
    </w:p>
    <w:p w14:paraId="36D57E6F" w14:textId="77777777" w:rsidR="00FB48DB" w:rsidRDefault="00FB48DB" w:rsidP="00814472">
      <w:pPr>
        <w:spacing w:line="360" w:lineRule="auto"/>
        <w:jc w:val="both"/>
        <w:rPr>
          <w:rFonts w:ascii="Avenir Next LT Pro" w:eastAsia="Calibri" w:hAnsi="Avenir Next LT Pro" w:cs="Arial"/>
          <w:b/>
          <w:bCs/>
          <w:sz w:val="24"/>
          <w:szCs w:val="24"/>
        </w:rPr>
      </w:pPr>
    </w:p>
    <w:p w14:paraId="4C17E792" w14:textId="77777777" w:rsidR="00337D94" w:rsidRDefault="00337D94" w:rsidP="00814472">
      <w:pPr>
        <w:spacing w:line="360" w:lineRule="auto"/>
        <w:jc w:val="both"/>
        <w:rPr>
          <w:rFonts w:ascii="Avenir Next LT Pro" w:eastAsia="Calibri" w:hAnsi="Avenir Next LT Pro" w:cs="Arial"/>
          <w:b/>
          <w:bCs/>
          <w:sz w:val="24"/>
          <w:szCs w:val="24"/>
        </w:rPr>
      </w:pPr>
    </w:p>
    <w:p w14:paraId="00BA1391" w14:textId="5947E97E"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H. CONGRESO DEL ESTADO</w:t>
      </w:r>
    </w:p>
    <w:p w14:paraId="7D8D505A" w14:textId="77777777" w:rsidR="00814472" w:rsidRPr="00814472" w:rsidRDefault="00814472" w:rsidP="00814472">
      <w:pPr>
        <w:spacing w:line="360" w:lineRule="auto"/>
        <w:jc w:val="both"/>
        <w:rPr>
          <w:rFonts w:ascii="Avenir Next LT Pro" w:eastAsia="Calibri" w:hAnsi="Avenir Next LT Pro" w:cs="Arial"/>
          <w:b/>
          <w:bCs/>
          <w:sz w:val="24"/>
          <w:szCs w:val="24"/>
        </w:rPr>
      </w:pPr>
      <w:r w:rsidRPr="00814472">
        <w:rPr>
          <w:rFonts w:ascii="Avenir Next LT Pro" w:eastAsia="Calibri" w:hAnsi="Avenir Next LT Pro" w:cs="Arial"/>
          <w:b/>
          <w:bCs/>
          <w:sz w:val="24"/>
          <w:szCs w:val="24"/>
        </w:rPr>
        <w:t xml:space="preserve">P R E S E N T E.- </w:t>
      </w:r>
    </w:p>
    <w:p w14:paraId="3150931E" w14:textId="77777777" w:rsidR="00814472" w:rsidRPr="00814472" w:rsidRDefault="00814472" w:rsidP="00814472">
      <w:pPr>
        <w:spacing w:line="360" w:lineRule="auto"/>
        <w:jc w:val="both"/>
        <w:rPr>
          <w:rFonts w:ascii="Avenir Next LT Pro" w:eastAsia="Calibri" w:hAnsi="Avenir Next LT Pro" w:cs="Arial"/>
          <w:b/>
          <w:bCs/>
          <w:sz w:val="24"/>
          <w:szCs w:val="24"/>
        </w:rPr>
      </w:pPr>
    </w:p>
    <w:p w14:paraId="03968F18" w14:textId="2D37F3C0" w:rsidR="002E2554" w:rsidRPr="002E2554" w:rsidRDefault="00814472" w:rsidP="002E2554">
      <w:pPr>
        <w:spacing w:line="360" w:lineRule="auto"/>
        <w:jc w:val="both"/>
        <w:rPr>
          <w:rFonts w:ascii="Avenir Next LT Pro" w:hAnsi="Avenir Next LT Pro" w:cs="Arial"/>
          <w:b/>
          <w:bCs/>
          <w:sz w:val="24"/>
          <w:szCs w:val="24"/>
        </w:rPr>
      </w:pPr>
      <w:r w:rsidRPr="00814472">
        <w:rPr>
          <w:rFonts w:ascii="Avenir Next LT Pro" w:eastAsia="Calibri" w:hAnsi="Avenir Next LT Pro" w:cs="Arial"/>
          <w:b/>
          <w:bCs/>
          <w:sz w:val="24"/>
          <w:szCs w:val="24"/>
        </w:rPr>
        <w:t>JOSÉ LUIS VILLALOBOS GARCÍA</w:t>
      </w:r>
      <w:r w:rsidRPr="00814472">
        <w:rPr>
          <w:rFonts w:ascii="Avenir Next LT Pro" w:eastAsia="Calibri" w:hAnsi="Avenir Next LT Pro" w:cs="Arial"/>
          <w:sz w:val="24"/>
          <w:szCs w:val="24"/>
        </w:rPr>
        <w:t xml:space="preserve">,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 </w:t>
      </w:r>
      <w:r w:rsidR="002E2554">
        <w:rPr>
          <w:rFonts w:ascii="Avenir Next LT Pro" w:hAnsi="Avenir Next LT Pro" w:cs="Arial"/>
          <w:b/>
          <w:bCs/>
          <w:sz w:val="24"/>
          <w:szCs w:val="24"/>
        </w:rPr>
        <w:t xml:space="preserve">INICIATIVA CON CARÁCTER DE DECRETO, A EFECTO </w:t>
      </w:r>
      <w:bookmarkStart w:id="0" w:name="_Hlk194663562"/>
      <w:r w:rsidR="00BA1C7B" w:rsidRPr="00BA1C7B">
        <w:rPr>
          <w:rFonts w:ascii="Avenir Next LT Pro" w:hAnsi="Avenir Next LT Pro" w:cs="Arial"/>
          <w:b/>
          <w:bCs/>
          <w:sz w:val="24"/>
          <w:szCs w:val="24"/>
        </w:rPr>
        <w:t xml:space="preserve">DE REFORMAR Y ADICIONAR LA LEY DE </w:t>
      </w:r>
      <w:r w:rsidR="00764263">
        <w:rPr>
          <w:rFonts w:ascii="Avenir Next LT Pro" w:hAnsi="Avenir Next LT Pro" w:cs="Arial"/>
          <w:b/>
          <w:bCs/>
          <w:sz w:val="24"/>
          <w:szCs w:val="24"/>
        </w:rPr>
        <w:t>DERECHOS DE LAS PERSONAS MAYORES EN EL</w:t>
      </w:r>
      <w:r w:rsidR="00BA1C7B" w:rsidRPr="00BA1C7B">
        <w:rPr>
          <w:rFonts w:ascii="Avenir Next LT Pro" w:hAnsi="Avenir Next LT Pro" w:cs="Arial"/>
          <w:b/>
          <w:bCs/>
          <w:sz w:val="24"/>
          <w:szCs w:val="24"/>
        </w:rPr>
        <w:t xml:space="preserve"> ESTADO DE CHIHUAHUA; EN MATERIA DE </w:t>
      </w:r>
      <w:bookmarkEnd w:id="0"/>
      <w:r w:rsidR="00764263">
        <w:rPr>
          <w:rFonts w:ascii="Avenir Next LT Pro" w:hAnsi="Avenir Next LT Pro" w:cs="Arial"/>
          <w:b/>
          <w:bCs/>
          <w:sz w:val="24"/>
          <w:szCs w:val="24"/>
        </w:rPr>
        <w:t>INTEGRACIÓN SOCIAL</w:t>
      </w:r>
      <w:r w:rsidR="00BA1C7B" w:rsidRPr="00BA1C7B">
        <w:rPr>
          <w:rFonts w:ascii="Avenir Next LT Pro" w:hAnsi="Avenir Next LT Pro" w:cs="Arial"/>
          <w:b/>
          <w:bCs/>
          <w:sz w:val="24"/>
          <w:szCs w:val="24"/>
        </w:rPr>
        <w:t>.</w:t>
      </w:r>
      <w:r w:rsidR="00141033">
        <w:rPr>
          <w:rFonts w:ascii="Avenir Next LT Pro" w:hAnsi="Avenir Next LT Pro" w:cs="Arial"/>
          <w:b/>
          <w:bCs/>
          <w:sz w:val="24"/>
          <w:szCs w:val="24"/>
        </w:rPr>
        <w:t xml:space="preserve"> </w:t>
      </w:r>
    </w:p>
    <w:p w14:paraId="41FC2EEF" w14:textId="77777777" w:rsidR="002E2554" w:rsidRDefault="002E2554" w:rsidP="002E2554">
      <w:pPr>
        <w:spacing w:line="360" w:lineRule="auto"/>
        <w:jc w:val="both"/>
        <w:rPr>
          <w:rFonts w:ascii="Avenir Next LT Pro" w:eastAsia="Verdana" w:hAnsi="Avenir Next LT Pro" w:cs="Arial"/>
          <w:color w:val="000000" w:themeColor="text1"/>
          <w:sz w:val="24"/>
          <w:szCs w:val="24"/>
        </w:rPr>
      </w:pPr>
      <w:r>
        <w:rPr>
          <w:rFonts w:ascii="Avenir Next LT Pro" w:hAnsi="Avenir Next LT Pro" w:cs="Arial"/>
          <w:sz w:val="24"/>
          <w:szCs w:val="24"/>
        </w:rPr>
        <w:t xml:space="preserve">Lo anterior </w:t>
      </w:r>
      <w:r>
        <w:rPr>
          <w:rFonts w:ascii="Avenir Next LT Pro" w:eastAsia="Verdana" w:hAnsi="Avenir Next LT Pro" w:cs="Arial"/>
          <w:color w:val="000000" w:themeColor="text1"/>
          <w:sz w:val="24"/>
          <w:szCs w:val="24"/>
        </w:rPr>
        <w:t xml:space="preserve">por los motivos y fundamentos que a continuación se expresan.  </w:t>
      </w:r>
    </w:p>
    <w:p w14:paraId="02A16EE7" w14:textId="77777777" w:rsidR="002E2554" w:rsidRDefault="002E2554" w:rsidP="002E2554">
      <w:pPr>
        <w:spacing w:line="360" w:lineRule="auto"/>
        <w:jc w:val="center"/>
        <w:rPr>
          <w:rFonts w:ascii="Avenir Next LT Pro" w:eastAsia="Calibri" w:hAnsi="Avenir Next LT Pro" w:cs="Arial"/>
          <w:b/>
          <w:bCs/>
          <w:sz w:val="24"/>
          <w:szCs w:val="24"/>
        </w:rPr>
      </w:pPr>
      <w:r>
        <w:rPr>
          <w:rFonts w:ascii="Avenir Next LT Pro" w:eastAsia="Verdana" w:hAnsi="Avenir Next LT Pro" w:cs="Arial"/>
          <w:b/>
          <w:bCs/>
          <w:color w:val="000000" w:themeColor="text1"/>
          <w:sz w:val="24"/>
          <w:szCs w:val="24"/>
        </w:rPr>
        <w:t>EXPOSICIÓN DE MOTIVOS</w:t>
      </w:r>
    </w:p>
    <w:p w14:paraId="135BB510" w14:textId="5083A1A9"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lastRenderedPageBreak/>
        <w:t xml:space="preserve">Durante décadas, México fue considerado un país de jóvenes, </w:t>
      </w:r>
      <w:r w:rsidRPr="00764263">
        <w:rPr>
          <w:rFonts w:ascii="Avenir Next LT Pro" w:eastAsia="Calibri" w:hAnsi="Avenir Next LT Pro" w:cs="Arial"/>
          <w:b/>
          <w:bCs/>
          <w:sz w:val="24"/>
          <w:szCs w:val="24"/>
        </w:rPr>
        <w:t>en el año 2000, la edad mediana era de 22 años, hoy, ha subido a 30.5 años y se proyecta que para 2050 será de 43 años</w:t>
      </w:r>
      <w:r w:rsidRPr="00764263">
        <w:rPr>
          <w:rFonts w:ascii="Avenir Next LT Pro" w:eastAsia="Calibri" w:hAnsi="Avenir Next LT Pro" w:cs="Arial"/>
          <w:sz w:val="24"/>
          <w:szCs w:val="24"/>
        </w:rPr>
        <w:t xml:space="preserve"> de acuerdo con las estimaciones más recientes por el Consejo Nacional de Población (CONAPO, 2025), </w:t>
      </w:r>
      <w:r w:rsidRPr="00764263">
        <w:rPr>
          <w:rFonts w:ascii="Avenir Next LT Pro" w:eastAsia="Calibri" w:hAnsi="Avenir Next LT Pro" w:cs="Arial"/>
          <w:b/>
          <w:bCs/>
          <w:sz w:val="24"/>
          <w:szCs w:val="24"/>
        </w:rPr>
        <w:t>en México existen 17,121,580 millones de personas adultas mayores, representando el 12.8 % de la población total.</w:t>
      </w:r>
      <w:r w:rsidRPr="00764263">
        <w:rPr>
          <w:rFonts w:ascii="Avenir Next LT Pro" w:eastAsia="Calibri" w:hAnsi="Avenir Next LT Pro" w:cs="Arial"/>
          <w:sz w:val="24"/>
          <w:szCs w:val="24"/>
        </w:rPr>
        <w:t xml:space="preserve"> Se prevé que para el año 2030 el país alcance una etapa representada por más personas mayores (14.96%) que jóvenes (0 a 14 años) y para el año 2070 el porcentaje de personas mayores sea del 34.2%.</w:t>
      </w:r>
      <w:r w:rsidR="00856EA3">
        <w:rPr>
          <w:rStyle w:val="Refdenotaalpie"/>
          <w:rFonts w:ascii="Avenir Next LT Pro" w:eastAsia="Calibri" w:hAnsi="Avenir Next LT Pro" w:cs="Arial"/>
          <w:sz w:val="24"/>
          <w:szCs w:val="24"/>
        </w:rPr>
        <w:footnoteReference w:id="1"/>
      </w:r>
    </w:p>
    <w:p w14:paraId="403DEAC6" w14:textId="6966E326"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 xml:space="preserve">En lo que respecta para el </w:t>
      </w:r>
      <w:r w:rsidRPr="00764263">
        <w:rPr>
          <w:rFonts w:ascii="Avenir Next LT Pro" w:eastAsia="Calibri" w:hAnsi="Avenir Next LT Pro" w:cs="Arial"/>
          <w:b/>
          <w:bCs/>
          <w:sz w:val="24"/>
          <w:szCs w:val="24"/>
        </w:rPr>
        <w:t>contexto estatal</w:t>
      </w:r>
      <w:r w:rsidRPr="00764263">
        <w:rPr>
          <w:rFonts w:ascii="Avenir Next LT Pro" w:eastAsia="Calibri" w:hAnsi="Avenir Next LT Pro" w:cs="Arial"/>
          <w:sz w:val="24"/>
          <w:szCs w:val="24"/>
        </w:rPr>
        <w:t xml:space="preserve">, el </w:t>
      </w:r>
      <w:r w:rsidRPr="00764263">
        <w:rPr>
          <w:rFonts w:ascii="Avenir Next LT Pro" w:eastAsia="Calibri" w:hAnsi="Avenir Next LT Pro" w:cs="Arial"/>
          <w:b/>
          <w:bCs/>
          <w:sz w:val="24"/>
          <w:szCs w:val="24"/>
        </w:rPr>
        <w:t>índice de envejecimiento se ubica en 34.22, con una población de adultos mayores de 484 mil 210, representando el 12.1% de la población total estatal</w:t>
      </w:r>
      <w:r w:rsidRPr="00764263">
        <w:rPr>
          <w:rFonts w:ascii="Avenir Next LT Pro" w:eastAsia="Calibri" w:hAnsi="Avenir Next LT Pro" w:cs="Arial"/>
          <w:sz w:val="24"/>
          <w:szCs w:val="24"/>
        </w:rPr>
        <w:t>, a pesar de haber alcanzado un índice de envejecimiento de 34.22 en el año 2024, este índice continuará aumentando. Es decir, el indicador que mide la cantidad de adultos mayores (60 años y más) por cada 100 niños y jóvenes (menores de 15 años) pasará de 34.22 en el presente año a 131.27 para el año 2050 y a 275.03 para el 2070.</w:t>
      </w:r>
      <w:r w:rsidR="00856EA3">
        <w:rPr>
          <w:rStyle w:val="Refdenotaalpie"/>
          <w:rFonts w:ascii="Avenir Next LT Pro" w:eastAsia="Calibri" w:hAnsi="Avenir Next LT Pro" w:cs="Arial"/>
          <w:sz w:val="24"/>
          <w:szCs w:val="24"/>
        </w:rPr>
        <w:footnoteReference w:id="2"/>
      </w:r>
    </w:p>
    <w:p w14:paraId="22647E1B" w14:textId="54C95C93"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 xml:space="preserve">Este cambio demográfico, resultado del éxito en las políticas de salud pública, avances médicos y mejoras socioeconómicas a lo largo de décadas, representa un desafío considerable, pero, al mismo tiempo, una oportunidad invaluable para </w:t>
      </w:r>
      <w:r w:rsidRPr="00764263">
        <w:rPr>
          <w:rFonts w:ascii="Avenir Next LT Pro" w:eastAsia="Calibri" w:hAnsi="Avenir Next LT Pro" w:cs="Arial"/>
          <w:sz w:val="24"/>
          <w:szCs w:val="24"/>
        </w:rPr>
        <w:lastRenderedPageBreak/>
        <w:t>transformar la estructura social del país y consolidar una nación más inclusiva, justa y preparada para el futuro.</w:t>
      </w:r>
    </w:p>
    <w:p w14:paraId="044692ED" w14:textId="12E6F7F0"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 xml:space="preserve">El envejecimiento poblacional nos llama, a repensar la manera en que diseñamos, implementamos y evaluamos las políticas públicas. Es imprescindible crear marcos normativos orientados a la protección integral de los derechos de las personas adultas mayores, garantizando que el Estado cumpla con su deber de promover entornos que favorezcan la autonomía, participación </w:t>
      </w:r>
      <w:r>
        <w:rPr>
          <w:rFonts w:ascii="Avenir Next LT Pro" w:eastAsia="Calibri" w:hAnsi="Avenir Next LT Pro" w:cs="Arial"/>
          <w:sz w:val="24"/>
          <w:szCs w:val="24"/>
        </w:rPr>
        <w:t xml:space="preserve">activa </w:t>
      </w:r>
      <w:r w:rsidRPr="00764263">
        <w:rPr>
          <w:rFonts w:ascii="Avenir Next LT Pro" w:eastAsia="Calibri" w:hAnsi="Avenir Next LT Pro" w:cs="Arial"/>
          <w:sz w:val="24"/>
          <w:szCs w:val="24"/>
        </w:rPr>
        <w:t>y el bienestar en todas las dimensiones de la vida.</w:t>
      </w:r>
    </w:p>
    <w:p w14:paraId="227F3BA8" w14:textId="77777777"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El reto no recae únicamente en evitar la marginación y la discriminación por motivos de edad, sino en proveer una plataforma robusta para la integración social, económica, política y cultural de las personas mayores. Por ello, se deben fomentar mecanismos que impulsen la integración social, asegurando su acceso pleno a servicios de salud integral, educación continua, oportunidades laborales adaptadas, espacios recreativos y programas de participación ciudadana, así como el fortalecimiento de redes comunitarias y familiares.</w:t>
      </w:r>
    </w:p>
    <w:p w14:paraId="0620604B" w14:textId="77777777"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Además, debemos considerar que la integración adecuada de las personas adultas mayores no solo favorece a este grupo, sino que repercute en la calidad de vida de todas las generaciones. Promover una política pública con enfoque de curso de vida implica reconocer el valor de la interacción intergeneracional, donde el aprendizaje y apoyo mutuo entre jóvenes, personas adultas y personas mayores propicia comunidades resilientes, solidarias y cohesionadas.</w:t>
      </w:r>
    </w:p>
    <w:p w14:paraId="231AE2EE" w14:textId="77777777"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lastRenderedPageBreak/>
        <w:t>Finalmente, la implementación de un enfoque de curso de vida, género y derechos humanos en todo el proceso de envejecimiento no es solo una aspiración, sino una obligación legal y ética que debemos asumir como nación. Solo así lograremos consolidar entornos donde el envejecimiento sea un proceso saludable, digno y con bienestar, sentando las bases para una sociedad más equitativa y respetuosa de todas las etapas de la vida.</w:t>
      </w:r>
    </w:p>
    <w:p w14:paraId="59809B74" w14:textId="77777777"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Ante esta realidad demográfica ineludible, debemos actuar con visión estratégica, compromiso y sensibilidad social, poniendo a las personas mayores en el centro de la agenda pública para garantizar su pleno desarrollo y reconocimiento como agentes activos en la construcción del México del mañana.</w:t>
      </w:r>
    </w:p>
    <w:p w14:paraId="35D8868F" w14:textId="1BF8A01D" w:rsidR="00764263" w:rsidRPr="00764263"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t xml:space="preserve">La presente propuesta busca fortalecer la Ley de Derechos de las Personas Mayores en el Estado de Chihuahua, consolidando y expandiendo conceptos clave, se propone primeramente  la adición de una definición explícita de </w:t>
      </w:r>
      <w:r w:rsidRPr="00764263">
        <w:rPr>
          <w:rFonts w:ascii="Avenir Next LT Pro" w:eastAsia="Calibri" w:hAnsi="Avenir Next LT Pro" w:cs="Arial"/>
          <w:b/>
          <w:bCs/>
          <w:sz w:val="24"/>
          <w:szCs w:val="24"/>
        </w:rPr>
        <w:t>"Integración Social"</w:t>
      </w:r>
      <w:r w:rsidRPr="00764263">
        <w:rPr>
          <w:rFonts w:ascii="Avenir Next LT Pro" w:eastAsia="Calibri" w:hAnsi="Avenir Next LT Pro" w:cs="Arial"/>
          <w:sz w:val="24"/>
          <w:szCs w:val="24"/>
        </w:rPr>
        <w:t xml:space="preserve"> , esta definición permitirá establecer con mayor precisión la corresponsabilidad de los diversos actores –dependencias administrativas y jurisdiccionales, administración pública estatal y municipal, las familias y la sociedad civil organizada– en la modificación y superación de las condiciones que obstaculizan el desarrollo integral de las personas mayores. Esta claridad conceptual facilitaría la articulación de políticas públicas y acciones coordinadas, brindando una herramienta jurídica más contundente para la implementación de estrategias que garanticen una participación plena y efectiva de las personas mayores en la sociedad [ </w:t>
      </w:r>
    </w:p>
    <w:p w14:paraId="2BCC8161" w14:textId="2C234590" w:rsidR="00C25702" w:rsidRPr="00C25702" w:rsidRDefault="00764263" w:rsidP="00764263">
      <w:pPr>
        <w:spacing w:line="360" w:lineRule="auto"/>
        <w:jc w:val="both"/>
        <w:rPr>
          <w:rFonts w:ascii="Avenir Next LT Pro" w:eastAsia="Calibri" w:hAnsi="Avenir Next LT Pro" w:cs="Arial"/>
          <w:sz w:val="24"/>
          <w:szCs w:val="24"/>
        </w:rPr>
      </w:pPr>
      <w:r w:rsidRPr="00764263">
        <w:rPr>
          <w:rFonts w:ascii="Avenir Next LT Pro" w:eastAsia="Calibri" w:hAnsi="Avenir Next LT Pro" w:cs="Arial"/>
          <w:sz w:val="24"/>
          <w:szCs w:val="24"/>
        </w:rPr>
        <w:lastRenderedPageBreak/>
        <w:t xml:space="preserve">Además, se propone consolidar y enfatizar en </w:t>
      </w:r>
      <w:r w:rsidRPr="00414984">
        <w:rPr>
          <w:rFonts w:ascii="Avenir Next LT Pro" w:eastAsia="Calibri" w:hAnsi="Avenir Next LT Pro" w:cs="Arial"/>
          <w:sz w:val="24"/>
          <w:szCs w:val="24"/>
        </w:rPr>
        <w:t>la promoción de una "</w:t>
      </w:r>
      <w:r w:rsidRPr="00414984">
        <w:rPr>
          <w:rFonts w:ascii="Avenir Next LT Pro" w:eastAsia="Calibri" w:hAnsi="Avenir Next LT Pro" w:cs="Arial"/>
          <w:b/>
          <w:bCs/>
          <w:sz w:val="24"/>
          <w:szCs w:val="24"/>
        </w:rPr>
        <w:t xml:space="preserve">Cultura de Aprecio a la Vejez" </w:t>
      </w:r>
      <w:r w:rsidRPr="00414984">
        <w:rPr>
          <w:rFonts w:ascii="Avenir Next LT Pro" w:eastAsia="Calibri" w:hAnsi="Avenir Next LT Pro" w:cs="Arial"/>
          <w:sz w:val="24"/>
          <w:szCs w:val="24"/>
        </w:rPr>
        <w:t xml:space="preserve">como un deber tripartito (Estado, familia y sociedad), se reforzaría la necesidad de una estrategia coordinada para lograr un cambio cultural profundo. Esta </w:t>
      </w:r>
      <w:r w:rsidRPr="00764263">
        <w:rPr>
          <w:rFonts w:ascii="Avenir Next LT Pro" w:eastAsia="Calibri" w:hAnsi="Avenir Next LT Pro" w:cs="Arial"/>
          <w:sz w:val="24"/>
          <w:szCs w:val="24"/>
        </w:rPr>
        <w:t>iniciativa</w:t>
      </w:r>
      <w:r w:rsidRPr="00414984">
        <w:rPr>
          <w:rFonts w:ascii="Avenir Next LT Pro" w:eastAsia="Calibri" w:hAnsi="Avenir Next LT Pro" w:cs="Arial"/>
          <w:sz w:val="24"/>
          <w:szCs w:val="24"/>
        </w:rPr>
        <w:t xml:space="preserve"> no solo buscaría garantizar un trato digno y erradicar la discriminación, sino también promover activamente la </w:t>
      </w:r>
      <w:r w:rsidRPr="00414984">
        <w:rPr>
          <w:rFonts w:ascii="Avenir Next LT Pro" w:eastAsia="Calibri" w:hAnsi="Avenir Next LT Pro" w:cs="Arial"/>
          <w:b/>
          <w:bCs/>
          <w:sz w:val="24"/>
          <w:szCs w:val="24"/>
        </w:rPr>
        <w:t>revalorización de las personas mayores</w:t>
      </w:r>
      <w:r w:rsidRPr="00414984">
        <w:rPr>
          <w:rFonts w:ascii="Avenir Next LT Pro" w:eastAsia="Calibri" w:hAnsi="Avenir Next LT Pro" w:cs="Arial"/>
          <w:sz w:val="24"/>
          <w:szCs w:val="24"/>
        </w:rPr>
        <w:t xml:space="preserve"> y fomentar la </w:t>
      </w:r>
      <w:r w:rsidRPr="00414984">
        <w:rPr>
          <w:rFonts w:ascii="Avenir Next LT Pro" w:eastAsia="Calibri" w:hAnsi="Avenir Next LT Pro" w:cs="Arial"/>
          <w:b/>
          <w:bCs/>
          <w:sz w:val="24"/>
          <w:szCs w:val="24"/>
        </w:rPr>
        <w:t>sensibilidad, conciencia social, respeto, solidaridad y convivencia entre las generaciones</w:t>
      </w:r>
      <w:r w:rsidRPr="00414984">
        <w:rPr>
          <w:rFonts w:ascii="Avenir Next LT Pro" w:eastAsia="Calibri" w:hAnsi="Avenir Next LT Pro" w:cs="Arial"/>
          <w:sz w:val="24"/>
          <w:szCs w:val="24"/>
        </w:rPr>
        <w:t>, creando un entorno donde el envejecimiento sea apreciado y las personas mayores se sientan plenamente integradas</w:t>
      </w:r>
      <w:r w:rsidRPr="00764263">
        <w:rPr>
          <w:rFonts w:ascii="Avenir Next LT Pro" w:eastAsia="Calibri" w:hAnsi="Avenir Next LT Pro" w:cs="Arial"/>
          <w:sz w:val="24"/>
          <w:szCs w:val="24"/>
        </w:rPr>
        <w:t>.</w:t>
      </w:r>
    </w:p>
    <w:p w14:paraId="6C0B910F" w14:textId="6FD0795B" w:rsidR="00BA1C7B" w:rsidRPr="00BA1C7B" w:rsidRDefault="00BA1C7B" w:rsidP="00BA1C7B">
      <w:pPr>
        <w:spacing w:line="360" w:lineRule="auto"/>
        <w:jc w:val="both"/>
        <w:rPr>
          <w:rFonts w:ascii="Avenir Next LT Pro" w:eastAsia="Calibri" w:hAnsi="Avenir Next LT Pro" w:cs="Arial"/>
          <w:b/>
          <w:bCs/>
          <w:sz w:val="24"/>
          <w:szCs w:val="24"/>
        </w:rPr>
      </w:pPr>
      <w:r w:rsidRPr="00BA1C7B">
        <w:rPr>
          <w:rFonts w:ascii="Avenir Next LT Pro" w:eastAsia="Calibri" w:hAnsi="Avenir Next LT Pro" w:cs="Arial"/>
          <w:b/>
          <w:bCs/>
          <w:sz w:val="24"/>
          <w:szCs w:val="24"/>
        </w:rPr>
        <w:t>Por lo anteriormente expuesto, me permito someter a consideración de esta Soberanía, el presente proyecto con carácter de:</w:t>
      </w:r>
    </w:p>
    <w:p w14:paraId="12C8E8C2" w14:textId="1FF42EA6" w:rsidR="00BA1C7B" w:rsidRPr="00BA1C7B" w:rsidRDefault="00BA1C7B" w:rsidP="00BA1C7B">
      <w:pPr>
        <w:spacing w:line="360" w:lineRule="auto"/>
        <w:jc w:val="center"/>
        <w:rPr>
          <w:rFonts w:ascii="Avenir Next LT Pro" w:eastAsia="Calibri" w:hAnsi="Avenir Next LT Pro" w:cs="Arial"/>
          <w:b/>
          <w:bCs/>
          <w:sz w:val="24"/>
          <w:szCs w:val="24"/>
        </w:rPr>
      </w:pPr>
      <w:r w:rsidRPr="00BA1C7B">
        <w:rPr>
          <w:rFonts w:ascii="Avenir Next LT Pro" w:eastAsia="Calibri" w:hAnsi="Avenir Next LT Pro" w:cs="Arial"/>
          <w:b/>
          <w:bCs/>
          <w:sz w:val="24"/>
          <w:szCs w:val="24"/>
        </w:rPr>
        <w:t>D</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E</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C</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R</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E</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T</w:t>
      </w:r>
      <w:r w:rsidR="00623915">
        <w:rPr>
          <w:rFonts w:ascii="Avenir Next LT Pro" w:eastAsia="Calibri" w:hAnsi="Avenir Next LT Pro" w:cs="Arial"/>
          <w:b/>
          <w:bCs/>
          <w:sz w:val="24"/>
          <w:szCs w:val="24"/>
        </w:rPr>
        <w:t xml:space="preserve"> </w:t>
      </w:r>
      <w:r w:rsidRPr="00BA1C7B">
        <w:rPr>
          <w:rFonts w:ascii="Avenir Next LT Pro" w:eastAsia="Calibri" w:hAnsi="Avenir Next LT Pro" w:cs="Arial"/>
          <w:b/>
          <w:bCs/>
          <w:sz w:val="24"/>
          <w:szCs w:val="24"/>
        </w:rPr>
        <w:t>O</w:t>
      </w:r>
    </w:p>
    <w:p w14:paraId="40961B24" w14:textId="7A9F364F"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PRIMERO. -</w:t>
      </w:r>
      <w:r w:rsidRPr="00BA1C7B">
        <w:rPr>
          <w:rFonts w:ascii="Avenir Next LT Pro" w:eastAsia="Calibri" w:hAnsi="Avenir Next LT Pro" w:cs="Arial"/>
          <w:sz w:val="24"/>
          <w:szCs w:val="24"/>
        </w:rPr>
        <w:t xml:space="preserve">  </w:t>
      </w:r>
      <w:r w:rsidR="00603347">
        <w:rPr>
          <w:rFonts w:ascii="Avenir Next LT Pro" w:eastAsia="Calibri" w:hAnsi="Avenir Next LT Pro" w:cs="Arial"/>
          <w:sz w:val="24"/>
          <w:szCs w:val="24"/>
        </w:rPr>
        <w:t xml:space="preserve">Se </w:t>
      </w:r>
      <w:r w:rsidR="00764263">
        <w:rPr>
          <w:rFonts w:ascii="Avenir Next LT Pro" w:eastAsia="Calibri" w:hAnsi="Avenir Next LT Pro" w:cs="Arial"/>
          <w:b/>
          <w:bCs/>
          <w:sz w:val="24"/>
          <w:szCs w:val="24"/>
        </w:rPr>
        <w:t>REFORMA</w:t>
      </w:r>
      <w:r w:rsidRPr="00BA1C7B">
        <w:rPr>
          <w:rFonts w:ascii="Avenir Next LT Pro" w:eastAsia="Calibri" w:hAnsi="Avenir Next LT Pro" w:cs="Arial"/>
          <w:b/>
          <w:bCs/>
          <w:sz w:val="24"/>
          <w:szCs w:val="24"/>
        </w:rPr>
        <w:t xml:space="preserve"> </w:t>
      </w:r>
      <w:r w:rsidR="00634D8F">
        <w:rPr>
          <w:rFonts w:ascii="Avenir Next LT Pro" w:eastAsia="Calibri" w:hAnsi="Avenir Next LT Pro" w:cs="Arial"/>
          <w:sz w:val="24"/>
          <w:szCs w:val="24"/>
        </w:rPr>
        <w:t>el Articulo 14</w:t>
      </w:r>
      <w:r w:rsidR="000F1190">
        <w:rPr>
          <w:rFonts w:ascii="Avenir Next LT Pro" w:eastAsia="Calibri" w:hAnsi="Avenir Next LT Pro" w:cs="Arial"/>
          <w:sz w:val="24"/>
          <w:szCs w:val="24"/>
        </w:rPr>
        <w:t xml:space="preserve"> se </w:t>
      </w:r>
      <w:r w:rsidR="000F1190" w:rsidRPr="000F1190">
        <w:rPr>
          <w:rFonts w:ascii="Avenir Next LT Pro" w:eastAsia="Calibri" w:hAnsi="Avenir Next LT Pro" w:cs="Arial"/>
          <w:b/>
          <w:bCs/>
          <w:sz w:val="24"/>
          <w:szCs w:val="24"/>
        </w:rPr>
        <w:t>ADICIONA</w:t>
      </w:r>
      <w:r w:rsidR="001C5953">
        <w:rPr>
          <w:rFonts w:ascii="Avenir Next LT Pro" w:eastAsia="Calibri" w:hAnsi="Avenir Next LT Pro" w:cs="Arial"/>
          <w:b/>
          <w:bCs/>
          <w:sz w:val="24"/>
          <w:szCs w:val="24"/>
        </w:rPr>
        <w:t xml:space="preserve"> </w:t>
      </w:r>
      <w:r w:rsidR="000F1190" w:rsidRPr="000F1190">
        <w:rPr>
          <w:rFonts w:ascii="Avenir Next LT Pro" w:eastAsia="Calibri" w:hAnsi="Avenir Next LT Pro" w:cs="Arial"/>
          <w:sz w:val="24"/>
          <w:szCs w:val="24"/>
        </w:rPr>
        <w:t xml:space="preserve">la fracción </w:t>
      </w:r>
      <w:r w:rsidR="001C5953">
        <w:rPr>
          <w:rFonts w:ascii="Avenir Next LT Pro" w:eastAsia="Calibri" w:hAnsi="Avenir Next LT Pro" w:cs="Arial"/>
          <w:sz w:val="24"/>
          <w:szCs w:val="24"/>
        </w:rPr>
        <w:t>XVII Bis</w:t>
      </w:r>
      <w:r w:rsidR="000F1190" w:rsidRPr="000F1190">
        <w:rPr>
          <w:rFonts w:ascii="Avenir Next LT Pro" w:eastAsia="Calibri" w:hAnsi="Avenir Next LT Pro" w:cs="Arial"/>
          <w:sz w:val="24"/>
          <w:szCs w:val="24"/>
        </w:rPr>
        <w:t xml:space="preserve"> </w:t>
      </w:r>
      <w:r w:rsidR="001C5953">
        <w:rPr>
          <w:rFonts w:ascii="Avenir Next LT Pro" w:eastAsia="Calibri" w:hAnsi="Avenir Next LT Pro" w:cs="Arial"/>
          <w:sz w:val="24"/>
          <w:szCs w:val="24"/>
        </w:rPr>
        <w:t xml:space="preserve">al </w:t>
      </w:r>
      <w:r w:rsidR="00381724" w:rsidRPr="00381724">
        <w:rPr>
          <w:rFonts w:ascii="Avenir Next LT Pro" w:eastAsia="Calibri" w:hAnsi="Avenir Next LT Pro" w:cs="Arial"/>
          <w:sz w:val="24"/>
          <w:szCs w:val="24"/>
        </w:rPr>
        <w:t>artículo 6</w:t>
      </w:r>
      <w:r w:rsidR="001C5953">
        <w:rPr>
          <w:rFonts w:ascii="Avenir Next LT Pro" w:eastAsia="Calibri" w:hAnsi="Avenir Next LT Pro" w:cs="Arial"/>
          <w:sz w:val="24"/>
          <w:szCs w:val="24"/>
        </w:rPr>
        <w:t xml:space="preserve"> y la fracción VI al artículo 60, todos de </w:t>
      </w:r>
      <w:r w:rsidR="00381724">
        <w:rPr>
          <w:rFonts w:ascii="Avenir Next LT Pro" w:eastAsia="Calibri" w:hAnsi="Avenir Next LT Pro" w:cs="Arial"/>
          <w:sz w:val="24"/>
          <w:szCs w:val="24"/>
        </w:rPr>
        <w:t>la</w:t>
      </w:r>
      <w:r w:rsidR="000F1190" w:rsidRPr="000F1190">
        <w:rPr>
          <w:rFonts w:ascii="Avenir Next LT Pro" w:eastAsia="Calibri" w:hAnsi="Avenir Next LT Pro" w:cs="Arial"/>
          <w:sz w:val="24"/>
          <w:szCs w:val="24"/>
        </w:rPr>
        <w:t xml:space="preserve"> </w:t>
      </w:r>
      <w:r w:rsidR="000F1190">
        <w:rPr>
          <w:rFonts w:ascii="Avenir Next LT Pro" w:eastAsia="Calibri" w:hAnsi="Avenir Next LT Pro" w:cs="Arial"/>
          <w:sz w:val="24"/>
          <w:szCs w:val="24"/>
        </w:rPr>
        <w:t>L</w:t>
      </w:r>
      <w:r w:rsidR="000F1190" w:rsidRPr="000F1190">
        <w:rPr>
          <w:rFonts w:ascii="Avenir Next LT Pro" w:eastAsia="Calibri" w:hAnsi="Avenir Next LT Pro" w:cs="Arial"/>
          <w:sz w:val="24"/>
          <w:szCs w:val="24"/>
        </w:rPr>
        <w:t xml:space="preserve">ey de </w:t>
      </w:r>
      <w:r w:rsidR="001C5953">
        <w:rPr>
          <w:rFonts w:ascii="Avenir Next LT Pro" w:eastAsia="Calibri" w:hAnsi="Avenir Next LT Pro" w:cs="Arial"/>
          <w:sz w:val="24"/>
          <w:szCs w:val="24"/>
        </w:rPr>
        <w:t>Derechos de las Personas Mayores en el</w:t>
      </w:r>
      <w:r w:rsidR="000F1190" w:rsidRPr="000F1190">
        <w:rPr>
          <w:rFonts w:ascii="Avenir Next LT Pro" w:eastAsia="Calibri" w:hAnsi="Avenir Next LT Pro" w:cs="Arial"/>
          <w:sz w:val="24"/>
          <w:szCs w:val="24"/>
        </w:rPr>
        <w:t xml:space="preserve"> </w:t>
      </w:r>
      <w:r w:rsidR="000F1190">
        <w:rPr>
          <w:rFonts w:ascii="Avenir Next LT Pro" w:eastAsia="Calibri" w:hAnsi="Avenir Next LT Pro" w:cs="Arial"/>
          <w:sz w:val="24"/>
          <w:szCs w:val="24"/>
        </w:rPr>
        <w:t>E</w:t>
      </w:r>
      <w:r w:rsidR="000F1190" w:rsidRPr="000F1190">
        <w:rPr>
          <w:rFonts w:ascii="Avenir Next LT Pro" w:eastAsia="Calibri" w:hAnsi="Avenir Next LT Pro" w:cs="Arial"/>
          <w:sz w:val="24"/>
          <w:szCs w:val="24"/>
        </w:rPr>
        <w:t xml:space="preserve">stado de </w:t>
      </w:r>
      <w:r w:rsidR="000F1190">
        <w:rPr>
          <w:rFonts w:ascii="Avenir Next LT Pro" w:eastAsia="Calibri" w:hAnsi="Avenir Next LT Pro" w:cs="Arial"/>
          <w:sz w:val="24"/>
          <w:szCs w:val="24"/>
        </w:rPr>
        <w:t>C</w:t>
      </w:r>
      <w:r w:rsidR="000F1190" w:rsidRPr="000F1190">
        <w:rPr>
          <w:rFonts w:ascii="Avenir Next LT Pro" w:eastAsia="Calibri" w:hAnsi="Avenir Next LT Pro" w:cs="Arial"/>
          <w:sz w:val="24"/>
          <w:szCs w:val="24"/>
        </w:rPr>
        <w:t xml:space="preserve">hihuahua; </w:t>
      </w:r>
      <w:r w:rsidRPr="00BA1C7B">
        <w:rPr>
          <w:rFonts w:ascii="Avenir Next LT Pro" w:eastAsia="Calibri" w:hAnsi="Avenir Next LT Pro" w:cs="Arial"/>
          <w:sz w:val="24"/>
          <w:szCs w:val="24"/>
        </w:rPr>
        <w:t>para quedar redactado como se señala a continuación:</w:t>
      </w:r>
    </w:p>
    <w:p w14:paraId="599C048D" w14:textId="4BB470E6" w:rsidR="00BA1C7B" w:rsidRPr="00BA1C7B" w:rsidRDefault="00BA1C7B" w:rsidP="00C25702">
      <w:pPr>
        <w:spacing w:line="360" w:lineRule="auto"/>
        <w:ind w:left="426"/>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ARTÍCULO 6.</w:t>
      </w:r>
      <w:r w:rsidRPr="00BA1C7B">
        <w:rPr>
          <w:rFonts w:ascii="Avenir Next LT Pro" w:eastAsia="Calibri" w:hAnsi="Avenir Next LT Pro" w:cs="Arial"/>
          <w:sz w:val="24"/>
          <w:szCs w:val="24"/>
        </w:rPr>
        <w:t xml:space="preserve"> </w:t>
      </w:r>
      <w:r w:rsidR="00013604" w:rsidRPr="00013604">
        <w:rPr>
          <w:rFonts w:ascii="Avenir Next LT Pro" w:eastAsia="Calibri" w:hAnsi="Avenir Next LT Pro" w:cs="Arial"/>
          <w:sz w:val="24"/>
          <w:szCs w:val="24"/>
        </w:rPr>
        <w:t>Para los efectos de esta Ley, se entenderá por:</w:t>
      </w:r>
      <w:r w:rsidRPr="00BA1C7B">
        <w:rPr>
          <w:rFonts w:ascii="Avenir Next LT Pro" w:eastAsia="Calibri" w:hAnsi="Avenir Next LT Pro" w:cs="Arial"/>
          <w:sz w:val="24"/>
          <w:szCs w:val="24"/>
        </w:rPr>
        <w:t xml:space="preserve"> </w:t>
      </w:r>
    </w:p>
    <w:p w14:paraId="5B44987D" w14:textId="14BE937F" w:rsidR="00BA1C7B" w:rsidRDefault="00013604" w:rsidP="00013604">
      <w:pPr>
        <w:spacing w:line="360" w:lineRule="auto"/>
        <w:ind w:left="426"/>
        <w:jc w:val="both"/>
        <w:rPr>
          <w:rFonts w:ascii="Avenir Next LT Pro" w:eastAsia="Calibri" w:hAnsi="Avenir Next LT Pro" w:cs="Arial"/>
          <w:b/>
          <w:bCs/>
          <w:sz w:val="24"/>
          <w:szCs w:val="24"/>
        </w:rPr>
      </w:pPr>
      <w:r w:rsidRPr="00013604">
        <w:rPr>
          <w:rFonts w:ascii="Avenir Next LT Pro" w:eastAsia="Calibri" w:hAnsi="Avenir Next LT Pro" w:cs="Arial"/>
          <w:b/>
          <w:bCs/>
          <w:sz w:val="24"/>
          <w:szCs w:val="24"/>
        </w:rPr>
        <w:t>XVII Bis.</w:t>
      </w:r>
      <w:r w:rsidRPr="00013604">
        <w:rPr>
          <w:rFonts w:ascii="Arial" w:hAnsi="Arial" w:cs="Arial"/>
          <w:b/>
          <w:bCs/>
          <w:color w:val="131314"/>
          <w:sz w:val="21"/>
          <w:szCs w:val="21"/>
          <w:shd w:val="clear" w:color="auto" w:fill="FFFFFF"/>
        </w:rPr>
        <w:t xml:space="preserve"> </w:t>
      </w:r>
      <w:r w:rsidRPr="00013604">
        <w:rPr>
          <w:rFonts w:ascii="Avenir Next LT Pro" w:eastAsia="Calibri" w:hAnsi="Avenir Next LT Pro" w:cs="Arial"/>
          <w:b/>
          <w:bCs/>
          <w:sz w:val="24"/>
          <w:szCs w:val="24"/>
        </w:rPr>
        <w:t>Integración social. Resultado de las acciones que realizan las dependencias y entidades de la administración pública, estatal y municipal, las familias y la sociedad civil organizada, orientadas a modificar y superar las condiciones que impidan a las personas mayores su desarrollo integral</w:t>
      </w:r>
      <w:r w:rsidR="00BC49D7">
        <w:rPr>
          <w:rFonts w:ascii="Avenir Next LT Pro" w:eastAsia="Calibri" w:hAnsi="Avenir Next LT Pro" w:cs="Arial"/>
          <w:b/>
          <w:bCs/>
          <w:sz w:val="24"/>
          <w:szCs w:val="24"/>
        </w:rPr>
        <w:t>.</w:t>
      </w:r>
    </w:p>
    <w:p w14:paraId="4A82D7A1" w14:textId="5654C331" w:rsidR="00634D8F" w:rsidRPr="001C5953" w:rsidRDefault="00634D8F" w:rsidP="00013604">
      <w:pPr>
        <w:spacing w:line="360" w:lineRule="auto"/>
        <w:ind w:left="426"/>
        <w:jc w:val="both"/>
        <w:rPr>
          <w:rFonts w:ascii="Avenir Next LT Pro" w:eastAsia="Calibri" w:hAnsi="Avenir Next LT Pro" w:cs="Arial"/>
          <w:sz w:val="24"/>
          <w:szCs w:val="24"/>
        </w:rPr>
      </w:pPr>
      <w:r w:rsidRPr="00634D8F">
        <w:rPr>
          <w:rFonts w:ascii="Avenir Next LT Pro" w:eastAsia="Calibri" w:hAnsi="Avenir Next LT Pro" w:cs="Arial"/>
          <w:b/>
          <w:bCs/>
          <w:sz w:val="24"/>
          <w:szCs w:val="24"/>
        </w:rPr>
        <w:lastRenderedPageBreak/>
        <w:t xml:space="preserve">ARTÍCULO </w:t>
      </w:r>
      <w:r>
        <w:rPr>
          <w:rFonts w:ascii="Avenir Next LT Pro" w:eastAsia="Calibri" w:hAnsi="Avenir Next LT Pro" w:cs="Arial"/>
          <w:b/>
          <w:bCs/>
          <w:sz w:val="24"/>
          <w:szCs w:val="24"/>
        </w:rPr>
        <w:t xml:space="preserve">14. </w:t>
      </w:r>
      <w:r w:rsidRPr="001C5953">
        <w:rPr>
          <w:rFonts w:ascii="Avenir Next LT Pro" w:eastAsia="Calibri" w:hAnsi="Avenir Next LT Pro" w:cs="Arial"/>
          <w:sz w:val="24"/>
          <w:szCs w:val="24"/>
        </w:rPr>
        <w:t>Las personas mayores gozarán del derecho a que se diseñen, instrumenten, implementen y evalúen acciones</w:t>
      </w:r>
      <w:r w:rsidR="001C5953" w:rsidRPr="001C5953">
        <w:rPr>
          <w:rFonts w:ascii="Avenir Next LT Pro" w:eastAsia="Calibri" w:hAnsi="Avenir Next LT Pro" w:cs="Arial"/>
          <w:sz w:val="24"/>
          <w:szCs w:val="24"/>
        </w:rPr>
        <w:t>, programas</w:t>
      </w:r>
      <w:r w:rsidR="001C5953">
        <w:rPr>
          <w:rFonts w:ascii="Avenir Next LT Pro" w:eastAsia="Calibri" w:hAnsi="Avenir Next LT Pro" w:cs="Arial"/>
          <w:b/>
          <w:bCs/>
          <w:sz w:val="24"/>
          <w:szCs w:val="24"/>
        </w:rPr>
        <w:t xml:space="preserve"> </w:t>
      </w:r>
      <w:r w:rsidRPr="00634D8F">
        <w:rPr>
          <w:rFonts w:ascii="Avenir Next LT Pro" w:eastAsia="Calibri" w:hAnsi="Avenir Next LT Pro" w:cs="Arial"/>
          <w:b/>
          <w:bCs/>
          <w:sz w:val="24"/>
          <w:szCs w:val="24"/>
        </w:rPr>
        <w:t xml:space="preserve">y políticas públicas incluyentes y efectivas a su favor, por parte de las instituciones estatales y municipales, a efecto de fortalecer su plena integración social, </w:t>
      </w:r>
      <w:r w:rsidRPr="001C5953">
        <w:rPr>
          <w:rFonts w:ascii="Avenir Next LT Pro" w:eastAsia="Calibri" w:hAnsi="Avenir Next LT Pro" w:cs="Arial"/>
          <w:sz w:val="24"/>
          <w:szCs w:val="24"/>
        </w:rPr>
        <w:t>bajo un enfoque de derechos humanos con base en procesos de consulta y participación de los integrantes de este grupo de la población</w:t>
      </w:r>
      <w:r w:rsidR="001C5953">
        <w:rPr>
          <w:rFonts w:ascii="Avenir Next LT Pro" w:eastAsia="Calibri" w:hAnsi="Avenir Next LT Pro" w:cs="Arial"/>
          <w:sz w:val="24"/>
          <w:szCs w:val="24"/>
        </w:rPr>
        <w:t>.</w:t>
      </w:r>
    </w:p>
    <w:p w14:paraId="60C97E7B" w14:textId="4DF9E292" w:rsidR="00634D8F" w:rsidRDefault="00634D8F" w:rsidP="001C5953">
      <w:pPr>
        <w:spacing w:line="360" w:lineRule="auto"/>
        <w:jc w:val="both"/>
        <w:rPr>
          <w:rFonts w:ascii="Avenir Next LT Pro" w:eastAsia="Calibri" w:hAnsi="Avenir Next LT Pro" w:cs="Arial"/>
          <w:b/>
          <w:bCs/>
          <w:sz w:val="24"/>
          <w:szCs w:val="24"/>
        </w:rPr>
      </w:pPr>
      <w:r w:rsidRPr="00634D8F">
        <w:rPr>
          <w:rFonts w:ascii="Avenir Next LT Pro" w:eastAsia="Calibri" w:hAnsi="Avenir Next LT Pro" w:cs="Arial"/>
          <w:b/>
          <w:bCs/>
          <w:sz w:val="24"/>
          <w:szCs w:val="24"/>
        </w:rPr>
        <w:t xml:space="preserve">Artículo 60. </w:t>
      </w:r>
      <w:r w:rsidRPr="00634D8F">
        <w:rPr>
          <w:rFonts w:ascii="Avenir Next LT Pro" w:eastAsia="Calibri" w:hAnsi="Avenir Next LT Pro" w:cs="Arial"/>
          <w:sz w:val="24"/>
          <w:szCs w:val="24"/>
        </w:rPr>
        <w:t>Las autoridades estatales y municipales, en el ámbito de sus respectivas competencias,</w:t>
      </w:r>
      <w:r w:rsidR="001C5953" w:rsidRPr="001C5953">
        <w:rPr>
          <w:rFonts w:ascii="Avenir Next LT Pro" w:eastAsia="Calibri" w:hAnsi="Avenir Next LT Pro" w:cs="Arial"/>
          <w:sz w:val="24"/>
          <w:szCs w:val="24"/>
        </w:rPr>
        <w:t xml:space="preserve"> </w:t>
      </w:r>
      <w:r w:rsidRPr="001C5953">
        <w:rPr>
          <w:rFonts w:ascii="Avenir Next LT Pro" w:eastAsia="Calibri" w:hAnsi="Avenir Next LT Pro" w:cs="Arial"/>
          <w:sz w:val="24"/>
          <w:szCs w:val="24"/>
        </w:rPr>
        <w:t>con relación a la persona mayor, dispondrán lo necesario para:</w:t>
      </w:r>
    </w:p>
    <w:p w14:paraId="6D1C485E" w14:textId="0675E990" w:rsidR="00623915" w:rsidRDefault="00634D8F" w:rsidP="001C5953">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VI. </w:t>
      </w:r>
      <w:r w:rsidRPr="00414984">
        <w:rPr>
          <w:rFonts w:ascii="Avenir Next LT Pro" w:eastAsia="Calibri" w:hAnsi="Avenir Next LT Pro" w:cs="Arial"/>
          <w:b/>
          <w:bCs/>
          <w:sz w:val="24"/>
          <w:szCs w:val="24"/>
        </w:rPr>
        <w:t xml:space="preserve"> Fomentar en la familia, el Estado y la sociedad, una cultura de aprecio a la vejez para lograr un trato digno, favorecer su revalorización y su plena integración social, así como procurar una mayor sensibilidad, conciencia social, respeto, solidaridad y convivencia entre las generaciones con el fin de evitar toda forma de discriminación y olvido por motivo de su edad, género, estado físico o condición social</w:t>
      </w:r>
      <w:r w:rsidR="001C5953">
        <w:rPr>
          <w:rFonts w:ascii="Avenir Next LT Pro" w:eastAsia="Calibri" w:hAnsi="Avenir Next LT Pro" w:cs="Arial"/>
          <w:b/>
          <w:bCs/>
          <w:sz w:val="24"/>
          <w:szCs w:val="24"/>
        </w:rPr>
        <w:t>.</w:t>
      </w:r>
    </w:p>
    <w:p w14:paraId="719AD0FE" w14:textId="2108E3EA" w:rsidR="00BA1C7B" w:rsidRPr="00BA1C7B" w:rsidRDefault="00BA1C7B" w:rsidP="00BA1C7B">
      <w:pPr>
        <w:spacing w:line="360" w:lineRule="auto"/>
        <w:jc w:val="center"/>
        <w:rPr>
          <w:rFonts w:ascii="Avenir Next LT Pro" w:eastAsia="Calibri" w:hAnsi="Avenir Next LT Pro" w:cs="Arial"/>
          <w:b/>
          <w:bCs/>
          <w:sz w:val="24"/>
          <w:szCs w:val="24"/>
          <w:lang w:val="en-US"/>
        </w:rPr>
      </w:pPr>
      <w:r w:rsidRPr="00BA1C7B">
        <w:rPr>
          <w:rFonts w:ascii="Avenir Next LT Pro" w:eastAsia="Calibri" w:hAnsi="Avenir Next LT Pro" w:cs="Arial"/>
          <w:b/>
          <w:bCs/>
          <w:sz w:val="24"/>
          <w:szCs w:val="24"/>
          <w:lang w:val="en-US"/>
        </w:rPr>
        <w:t>T R A N S I T O R I O</w:t>
      </w:r>
    </w:p>
    <w:p w14:paraId="5B509B74" w14:textId="77777777"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ÚNICO. -</w:t>
      </w:r>
      <w:r w:rsidRPr="00BA1C7B">
        <w:rPr>
          <w:rFonts w:ascii="Avenir Next LT Pro" w:eastAsia="Calibri" w:hAnsi="Avenir Next LT Pro" w:cs="Arial"/>
          <w:sz w:val="24"/>
          <w:szCs w:val="24"/>
        </w:rPr>
        <w:t xml:space="preserve"> El presente Decreto entrará en vigor al día siguiente de su publicación en el Periódico Oficial del Estado.</w:t>
      </w:r>
    </w:p>
    <w:p w14:paraId="3E68A2A8" w14:textId="77777777" w:rsidR="00BA1C7B"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t>ECONÓMICO.</w:t>
      </w:r>
      <w:r w:rsidRPr="00BA1C7B">
        <w:rPr>
          <w:rFonts w:ascii="Avenir Next LT Pro" w:eastAsia="Calibri" w:hAnsi="Avenir Next LT Pro" w:cs="Arial"/>
          <w:sz w:val="24"/>
          <w:szCs w:val="24"/>
        </w:rPr>
        <w:t xml:space="preserve"> Aprobado que sea, túrnese a la Secretaría para que elabore la minuta de Decreto, en los términos en que deba publicarse.</w:t>
      </w:r>
    </w:p>
    <w:p w14:paraId="49833D0B" w14:textId="23B0AC35" w:rsidR="000F1190" w:rsidRPr="00BA1C7B" w:rsidRDefault="00BA1C7B" w:rsidP="00BA1C7B">
      <w:pPr>
        <w:spacing w:line="360" w:lineRule="auto"/>
        <w:jc w:val="both"/>
        <w:rPr>
          <w:rFonts w:ascii="Avenir Next LT Pro" w:eastAsia="Calibri" w:hAnsi="Avenir Next LT Pro" w:cs="Arial"/>
          <w:sz w:val="24"/>
          <w:szCs w:val="24"/>
        </w:rPr>
      </w:pPr>
      <w:r w:rsidRPr="00BA1C7B">
        <w:rPr>
          <w:rFonts w:ascii="Avenir Next LT Pro" w:eastAsia="Calibri" w:hAnsi="Avenir Next LT Pro" w:cs="Arial"/>
          <w:b/>
          <w:bCs/>
          <w:sz w:val="24"/>
          <w:szCs w:val="24"/>
        </w:rPr>
        <w:lastRenderedPageBreak/>
        <w:t>D A D O</w:t>
      </w:r>
      <w:r w:rsidRPr="00BA1C7B">
        <w:rPr>
          <w:rFonts w:ascii="Avenir Next LT Pro" w:eastAsia="Calibri" w:hAnsi="Avenir Next LT Pro" w:cs="Arial"/>
          <w:sz w:val="24"/>
          <w:szCs w:val="24"/>
        </w:rPr>
        <w:t xml:space="preserve"> </w:t>
      </w:r>
      <w:r w:rsidR="000F1190" w:rsidRPr="000F1190">
        <w:rPr>
          <w:rFonts w:ascii="Avenir Next LT Pro" w:eastAsia="Calibri" w:hAnsi="Avenir Next LT Pro" w:cs="Arial"/>
          <w:sz w:val="24"/>
          <w:szCs w:val="24"/>
        </w:rPr>
        <w:t xml:space="preserve">en </w:t>
      </w:r>
      <w:r w:rsidR="00BC49D7">
        <w:rPr>
          <w:rFonts w:ascii="Avenir Next LT Pro" w:eastAsia="Calibri" w:hAnsi="Avenir Next LT Pro" w:cs="Arial"/>
          <w:sz w:val="24"/>
          <w:szCs w:val="24"/>
        </w:rPr>
        <w:t>la sede del Poder Legislativo</w:t>
      </w:r>
      <w:r w:rsidR="000F1190" w:rsidRPr="000F1190">
        <w:rPr>
          <w:rFonts w:ascii="Avenir Next LT Pro" w:eastAsia="Calibri" w:hAnsi="Avenir Next LT Pro" w:cs="Arial"/>
          <w:sz w:val="24"/>
          <w:szCs w:val="24"/>
        </w:rPr>
        <w:t xml:space="preserve"> del Estado </w:t>
      </w:r>
      <w:r w:rsidR="00BC49D7">
        <w:rPr>
          <w:rFonts w:ascii="Avenir Next LT Pro" w:eastAsia="Calibri" w:hAnsi="Avenir Next LT Pro" w:cs="Arial"/>
          <w:sz w:val="24"/>
          <w:szCs w:val="24"/>
        </w:rPr>
        <w:t xml:space="preserve">de Chihuahua </w:t>
      </w:r>
      <w:r w:rsidR="000F1190" w:rsidRPr="000F1190">
        <w:rPr>
          <w:rFonts w:ascii="Avenir Next LT Pro" w:eastAsia="Calibri" w:hAnsi="Avenir Next LT Pro" w:cs="Arial"/>
          <w:sz w:val="24"/>
          <w:szCs w:val="24"/>
        </w:rPr>
        <w:t>a los</w:t>
      </w:r>
      <w:r w:rsidR="00BC49D7">
        <w:rPr>
          <w:rFonts w:ascii="Avenir Next LT Pro" w:eastAsia="Calibri" w:hAnsi="Avenir Next LT Pro" w:cs="Arial"/>
          <w:sz w:val="24"/>
          <w:szCs w:val="24"/>
        </w:rPr>
        <w:t xml:space="preserve"> </w:t>
      </w:r>
      <w:r w:rsidR="00337D94">
        <w:rPr>
          <w:rFonts w:ascii="Avenir Next LT Pro" w:eastAsia="Calibri" w:hAnsi="Avenir Next LT Pro" w:cs="Arial"/>
          <w:sz w:val="24"/>
          <w:szCs w:val="24"/>
        </w:rPr>
        <w:t>04</w:t>
      </w:r>
      <w:r w:rsidR="000F1190" w:rsidRPr="000F1190">
        <w:rPr>
          <w:rFonts w:ascii="Avenir Next LT Pro" w:eastAsia="Calibri" w:hAnsi="Avenir Next LT Pro" w:cs="Arial"/>
          <w:sz w:val="24"/>
          <w:szCs w:val="24"/>
        </w:rPr>
        <w:t xml:space="preserve"> días del mes de </w:t>
      </w:r>
      <w:r w:rsidR="00BC49D7">
        <w:rPr>
          <w:rFonts w:ascii="Avenir Next LT Pro" w:eastAsia="Calibri" w:hAnsi="Avenir Next LT Pro" w:cs="Arial"/>
          <w:sz w:val="24"/>
          <w:szCs w:val="24"/>
        </w:rPr>
        <w:t>septiembre</w:t>
      </w:r>
      <w:r w:rsidR="000F1190" w:rsidRPr="000F1190">
        <w:rPr>
          <w:rFonts w:ascii="Avenir Next LT Pro" w:eastAsia="Calibri" w:hAnsi="Avenir Next LT Pro" w:cs="Arial"/>
          <w:sz w:val="24"/>
          <w:szCs w:val="24"/>
        </w:rPr>
        <w:t xml:space="preserve"> del 2025.</w:t>
      </w:r>
    </w:p>
    <w:p w14:paraId="37029B38" w14:textId="1A22C89E" w:rsidR="00BA1C7B" w:rsidRPr="000F1190" w:rsidRDefault="00BA1C7B" w:rsidP="000F1190">
      <w:pPr>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ATENTAMENTE</w:t>
      </w:r>
    </w:p>
    <w:p w14:paraId="7A0989CF" w14:textId="77777777" w:rsidR="00BA1C7B" w:rsidRPr="000F1190" w:rsidRDefault="00BA1C7B" w:rsidP="00BA1C7B">
      <w:pPr>
        <w:spacing w:line="360" w:lineRule="auto"/>
        <w:rPr>
          <w:rFonts w:ascii="Avenir Next LT Pro" w:eastAsia="Calibri" w:hAnsi="Avenir Next LT Pro" w:cs="Arial"/>
          <w:b/>
          <w:bCs/>
          <w:sz w:val="24"/>
          <w:szCs w:val="24"/>
        </w:rPr>
      </w:pPr>
    </w:p>
    <w:p w14:paraId="5AF8BB90" w14:textId="77777777" w:rsidR="00BA1C7B" w:rsidRPr="000F1190" w:rsidRDefault="00BA1C7B" w:rsidP="00BA1C7B">
      <w:pPr>
        <w:pBdr>
          <w:top w:val="nil"/>
          <w:left w:val="nil"/>
          <w:bottom w:val="nil"/>
          <w:right w:val="nil"/>
          <w:between w:val="nil"/>
        </w:pBdr>
        <w:tabs>
          <w:tab w:val="left" w:pos="6120"/>
        </w:tabs>
        <w:spacing w:line="360" w:lineRule="auto"/>
        <w:jc w:val="center"/>
        <w:rPr>
          <w:rFonts w:ascii="Avenir Next LT Pro" w:eastAsia="Calibri" w:hAnsi="Avenir Next LT Pro" w:cs="Arial"/>
          <w:b/>
          <w:bCs/>
          <w:sz w:val="24"/>
          <w:szCs w:val="24"/>
        </w:rPr>
      </w:pPr>
      <w:r w:rsidRPr="000F1190">
        <w:rPr>
          <w:rFonts w:ascii="Avenir Next LT Pro" w:eastAsia="Calibri" w:hAnsi="Avenir Next LT Pro" w:cs="Arial"/>
          <w:b/>
          <w:bCs/>
          <w:sz w:val="24"/>
          <w:szCs w:val="24"/>
        </w:rPr>
        <w:t>DIP. JOSÉ LUIS VILLALOBOS GARCÍA.</w:t>
      </w:r>
    </w:p>
    <w:p w14:paraId="64D6E952" w14:textId="348FEA91" w:rsidR="007F665E" w:rsidRPr="002E2554" w:rsidRDefault="00814472" w:rsidP="000F1190">
      <w:pPr>
        <w:pBdr>
          <w:top w:val="nil"/>
          <w:left w:val="nil"/>
          <w:bottom w:val="nil"/>
          <w:right w:val="nil"/>
          <w:between w:val="nil"/>
          <w:bar w:val="nil"/>
        </w:pBdr>
        <w:tabs>
          <w:tab w:val="left" w:pos="6120"/>
        </w:tabs>
        <w:spacing w:line="240" w:lineRule="auto"/>
        <w:jc w:val="both"/>
        <w:rPr>
          <w:rFonts w:ascii="Avenir Next LT Pro" w:eastAsia="Arial" w:hAnsi="Avenir Next LT Pro" w:cs="Arial"/>
          <w:b/>
          <w:bCs/>
          <w:color w:val="000000"/>
          <w:sz w:val="16"/>
          <w:szCs w:val="16"/>
          <w:u w:color="000000"/>
          <w:bdr w:val="nil"/>
          <w:shd w:val="clear" w:color="auto" w:fill="FFFFFF"/>
          <w:lang w:val="es-ES_tradnl" w:eastAsia="es-MX"/>
          <w14:textOutline w14:w="12700" w14:cap="flat" w14:cmpd="sng" w14:algn="ctr">
            <w14:noFill/>
            <w14:prstDash w14:val="solid"/>
            <w14:miter w14:lim="400000"/>
          </w14:textOutline>
        </w:rPr>
      </w:pPr>
      <w:r w:rsidRPr="00814472">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La presente hoja de firmas corresponde a INICIATIVA CON CARÁCTER DE DECRETO, </w:t>
      </w:r>
      <w:r w:rsidR="00AF33A9" w:rsidRPr="00AF33A9">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a efecto </w:t>
      </w:r>
      <w:r w:rsidR="00DD7AC3" w:rsidRPr="00DD7AC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 xml:space="preserve">de reformar </w:t>
      </w:r>
      <w:r w:rsidR="001C595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y adicionar la Ley de Derechos de Personas Mayores en el Estado de Chihuahua</w:t>
      </w:r>
      <w:r w:rsidR="00DD7AC3">
        <w:rPr>
          <w:rFonts w:ascii="Avenir Next LT Pro" w:eastAsia="Arial Unicode MS" w:hAnsi="Avenir Next LT Pro" w:cs="Arial"/>
          <w:b/>
          <w:bCs/>
          <w:color w:val="000000"/>
          <w:sz w:val="16"/>
          <w:szCs w:val="16"/>
          <w:u w:color="000000"/>
          <w:bdr w:val="nil"/>
          <w:lang w:eastAsia="es-MX"/>
          <w14:textOutline w14:w="12700" w14:cap="flat" w14:cmpd="sng" w14:algn="ctr">
            <w14:noFill/>
            <w14:prstDash w14:val="solid"/>
            <w14:miter w14:lim="400000"/>
          </w14:textOutline>
        </w:rPr>
        <w:t>.</w:t>
      </w:r>
    </w:p>
    <w:sectPr w:rsidR="007F665E" w:rsidRPr="002E2554" w:rsidSect="00814472">
      <w:headerReference w:type="default" r:id="rId8"/>
      <w:footerReference w:type="default" r:id="rId9"/>
      <w:pgSz w:w="12240" w:h="15840"/>
      <w:pgMar w:top="409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A97B" w14:textId="77777777" w:rsidR="00814475" w:rsidRDefault="00814475" w:rsidP="007F665E">
      <w:pPr>
        <w:spacing w:after="0" w:line="240" w:lineRule="auto"/>
      </w:pPr>
      <w:r>
        <w:separator/>
      </w:r>
    </w:p>
  </w:endnote>
  <w:endnote w:type="continuationSeparator" w:id="0">
    <w:p w14:paraId="76875BCD" w14:textId="77777777" w:rsidR="00814475" w:rsidRDefault="00814475"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396068"/>
      <w:docPartObj>
        <w:docPartGallery w:val="Page Numbers (Bottom of Page)"/>
        <w:docPartUnique/>
      </w:docPartObj>
    </w:sdtPr>
    <w:sdtEndPr>
      <w:rPr>
        <w:noProof/>
      </w:rPr>
    </w:sdtEndPr>
    <w:sdtContent>
      <w:p w14:paraId="196A6542" w14:textId="5F4E5CEC" w:rsidR="00603347" w:rsidRDefault="00603347">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3DADF8C6" w14:textId="77777777" w:rsidR="00603347" w:rsidRDefault="006033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6FD5" w14:textId="77777777" w:rsidR="00814475" w:rsidRDefault="00814475" w:rsidP="007F665E">
      <w:pPr>
        <w:spacing w:after="0" w:line="240" w:lineRule="auto"/>
      </w:pPr>
      <w:r>
        <w:separator/>
      </w:r>
    </w:p>
  </w:footnote>
  <w:footnote w:type="continuationSeparator" w:id="0">
    <w:p w14:paraId="18B77E3E" w14:textId="77777777" w:rsidR="00814475" w:rsidRDefault="00814475" w:rsidP="007F665E">
      <w:pPr>
        <w:spacing w:after="0" w:line="240" w:lineRule="auto"/>
      </w:pPr>
      <w:r>
        <w:continuationSeparator/>
      </w:r>
    </w:p>
  </w:footnote>
  <w:footnote w:id="1">
    <w:p w14:paraId="64DDC1AF" w14:textId="4359DC58" w:rsidR="00856EA3" w:rsidRDefault="00856EA3">
      <w:pPr>
        <w:pStyle w:val="Textonotapie"/>
      </w:pPr>
      <w:r>
        <w:rPr>
          <w:rStyle w:val="Refdenotaalpie"/>
        </w:rPr>
        <w:footnoteRef/>
      </w:r>
      <w:r>
        <w:t xml:space="preserve"> </w:t>
      </w:r>
      <w:r w:rsidRPr="00856EA3">
        <w:t>https://www.gob.mx/inapam/articulos/proyecciones-demograficas-de-un-mexico-que-envejece#:~:text=De%20acuerdo%20con%20las%20estimaciones,12.8%20%25%20de%20la%20poblaci%C3%B3n%20total.</w:t>
      </w:r>
    </w:p>
  </w:footnote>
  <w:footnote w:id="2">
    <w:p w14:paraId="2B251813" w14:textId="2816C5DF" w:rsidR="00856EA3" w:rsidRDefault="00856EA3">
      <w:pPr>
        <w:pStyle w:val="Textonotapie"/>
      </w:pPr>
      <w:r>
        <w:rPr>
          <w:rStyle w:val="Refdenotaalpie"/>
        </w:rPr>
        <w:footnoteRef/>
      </w:r>
      <w:r>
        <w:t xml:space="preserve"> </w:t>
      </w:r>
      <w:r w:rsidRPr="00856EA3">
        <w:t>https://chihuahua.gob.mx/sites/default/atach2/html-generico/adjuntos/2024-10/Envejecimiento%202000%2C%202024%2C%202050%20y%202070.pdf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28436EE" w:rsidR="007F665E" w:rsidRDefault="00E67E14">
    <w:pPr>
      <w:pStyle w:val="Encabezado"/>
    </w:pPr>
    <w:r>
      <w:rPr>
        <w:noProof/>
        <w:lang w:val="es-ES" w:eastAsia="es-ES"/>
      </w:rPr>
      <w:drawing>
        <wp:anchor distT="0" distB="0" distL="114300" distR="114300" simplePos="0" relativeHeight="251658240" behindDoc="1" locked="0" layoutInCell="1" allowOverlap="1" wp14:anchorId="046EAEB8" wp14:editId="5B497AB1">
          <wp:simplePos x="0" y="0"/>
          <wp:positionH relativeFrom="column">
            <wp:posOffset>-1080135</wp:posOffset>
          </wp:positionH>
          <wp:positionV relativeFrom="paragraph">
            <wp:posOffset>-472440</wp:posOffset>
          </wp:positionV>
          <wp:extent cx="7772400" cy="10058400"/>
          <wp:effectExtent l="0" t="0" r="0" b="0"/>
          <wp:wrapNone/>
          <wp:docPr id="18811701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2823CB" w:rsidRPr="002823CB">
      <w:rPr>
        <w:noProof/>
        <w:lang w:val="es-ES" w:eastAsia="es-ES"/>
      </w:rPr>
      <mc:AlternateContent>
        <mc:Choice Requires="wps">
          <w:drawing>
            <wp:anchor distT="45720" distB="45720" distL="114300" distR="114300" simplePos="0" relativeHeight="251660288" behindDoc="0" locked="0" layoutInCell="1" allowOverlap="1" wp14:anchorId="506543CE" wp14:editId="353C2ED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headEnd/>
                        <a:tailEnd/>
                      </a:ln>
                    </wps:spPr>
                    <wps:txbx>
                      <w:txbxContent>
                        <w:p w14:paraId="71D9C0D3" w14:textId="39396C3D" w:rsidR="002823CB" w:rsidRDefault="002823CB" w:rsidP="002823CB">
                          <w:pPr>
                            <w:pStyle w:val="Encabezado"/>
                            <w:jc w:val="right"/>
                          </w:pPr>
                          <w:r>
                            <w:rPr>
                              <w:rFonts w:ascii="Edwardian Script ITC" w:hAnsi="Edwardian Script ITC"/>
                              <w:b/>
                              <w:sz w:val="44"/>
                            </w:rPr>
                            <w:t xml:space="preserve">Diputado José Luis Villalobos </w:t>
                          </w:r>
                        </w:p>
                        <w:p w14:paraId="278D1C1F" w14:textId="608DC131" w:rsidR="002823CB" w:rsidRDefault="00282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6543CE"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Mx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" stroked="f">
              <v:textbox>
                <w:txbxContent>
                  <w:p w14:paraId="71D9C0D3" w14:textId="39396C3D" w:rsidR="002823CB" w:rsidRDefault="002823CB" w:rsidP="002823CB">
                    <w:pPr>
                      <w:pStyle w:val="Header"/>
                      <w:jc w:val="right"/>
                    </w:pPr>
                    <w:r>
                      <w:rPr>
                        <w:rFonts w:ascii="Edwardian Script ITC" w:hAnsi="Edwardian Script ITC"/>
                        <w:b/>
                        <w:sz w:val="44"/>
                      </w:rPr>
                      <w:t xml:space="preserve">Diputado José Luis Villalobos </w:t>
                    </w:r>
                  </w:p>
                  <w:p w14:paraId="278D1C1F" w14:textId="608DC131" w:rsidR="002823CB" w:rsidRDefault="002823C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522"/>
    <w:multiLevelType w:val="hybridMultilevel"/>
    <w:tmpl w:val="0F209034"/>
    <w:lvl w:ilvl="0" w:tplc="04090001">
      <w:start w:val="1"/>
      <w:numFmt w:val="bullet"/>
      <w:lvlText w:val=""/>
      <w:lvlJc w:val="left"/>
      <w:pPr>
        <w:ind w:left="7890" w:hanging="360"/>
      </w:pPr>
      <w:rPr>
        <w:rFonts w:ascii="Symbol" w:hAnsi="Symbol" w:hint="default"/>
      </w:rPr>
    </w:lvl>
    <w:lvl w:ilvl="1" w:tplc="04090003" w:tentative="1">
      <w:start w:val="1"/>
      <w:numFmt w:val="bullet"/>
      <w:lvlText w:val="o"/>
      <w:lvlJc w:val="left"/>
      <w:pPr>
        <w:ind w:left="8610" w:hanging="360"/>
      </w:pPr>
      <w:rPr>
        <w:rFonts w:ascii="Courier New" w:hAnsi="Courier New" w:cs="Courier New" w:hint="default"/>
      </w:rPr>
    </w:lvl>
    <w:lvl w:ilvl="2" w:tplc="04090005" w:tentative="1">
      <w:start w:val="1"/>
      <w:numFmt w:val="bullet"/>
      <w:lvlText w:val=""/>
      <w:lvlJc w:val="left"/>
      <w:pPr>
        <w:ind w:left="9330" w:hanging="360"/>
      </w:pPr>
      <w:rPr>
        <w:rFonts w:ascii="Wingdings" w:hAnsi="Wingdings" w:hint="default"/>
      </w:rPr>
    </w:lvl>
    <w:lvl w:ilvl="3" w:tplc="04090001" w:tentative="1">
      <w:start w:val="1"/>
      <w:numFmt w:val="bullet"/>
      <w:lvlText w:val=""/>
      <w:lvlJc w:val="left"/>
      <w:pPr>
        <w:ind w:left="10050" w:hanging="360"/>
      </w:pPr>
      <w:rPr>
        <w:rFonts w:ascii="Symbol" w:hAnsi="Symbol" w:hint="default"/>
      </w:rPr>
    </w:lvl>
    <w:lvl w:ilvl="4" w:tplc="04090003" w:tentative="1">
      <w:start w:val="1"/>
      <w:numFmt w:val="bullet"/>
      <w:lvlText w:val="o"/>
      <w:lvlJc w:val="left"/>
      <w:pPr>
        <w:ind w:left="10770" w:hanging="360"/>
      </w:pPr>
      <w:rPr>
        <w:rFonts w:ascii="Courier New" w:hAnsi="Courier New" w:cs="Courier New" w:hint="default"/>
      </w:rPr>
    </w:lvl>
    <w:lvl w:ilvl="5" w:tplc="04090005" w:tentative="1">
      <w:start w:val="1"/>
      <w:numFmt w:val="bullet"/>
      <w:lvlText w:val=""/>
      <w:lvlJc w:val="left"/>
      <w:pPr>
        <w:ind w:left="11490" w:hanging="360"/>
      </w:pPr>
      <w:rPr>
        <w:rFonts w:ascii="Wingdings" w:hAnsi="Wingdings" w:hint="default"/>
      </w:rPr>
    </w:lvl>
    <w:lvl w:ilvl="6" w:tplc="04090001" w:tentative="1">
      <w:start w:val="1"/>
      <w:numFmt w:val="bullet"/>
      <w:lvlText w:val=""/>
      <w:lvlJc w:val="left"/>
      <w:pPr>
        <w:ind w:left="12210" w:hanging="360"/>
      </w:pPr>
      <w:rPr>
        <w:rFonts w:ascii="Symbol" w:hAnsi="Symbol" w:hint="default"/>
      </w:rPr>
    </w:lvl>
    <w:lvl w:ilvl="7" w:tplc="04090003" w:tentative="1">
      <w:start w:val="1"/>
      <w:numFmt w:val="bullet"/>
      <w:lvlText w:val="o"/>
      <w:lvlJc w:val="left"/>
      <w:pPr>
        <w:ind w:left="12930" w:hanging="360"/>
      </w:pPr>
      <w:rPr>
        <w:rFonts w:ascii="Courier New" w:hAnsi="Courier New" w:cs="Courier New" w:hint="default"/>
      </w:rPr>
    </w:lvl>
    <w:lvl w:ilvl="8" w:tplc="04090005" w:tentative="1">
      <w:start w:val="1"/>
      <w:numFmt w:val="bullet"/>
      <w:lvlText w:val=""/>
      <w:lvlJc w:val="left"/>
      <w:pPr>
        <w:ind w:left="13650" w:hanging="360"/>
      </w:pPr>
      <w:rPr>
        <w:rFonts w:ascii="Wingdings" w:hAnsi="Wingdings" w:hint="default"/>
      </w:rPr>
    </w:lvl>
  </w:abstractNum>
  <w:abstractNum w:abstractNumId="1" w15:restartNumberingAfterBreak="0">
    <w:nsid w:val="34B65EBB"/>
    <w:multiLevelType w:val="hybridMultilevel"/>
    <w:tmpl w:val="F71460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4157A73"/>
    <w:multiLevelType w:val="hybridMultilevel"/>
    <w:tmpl w:val="AB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E642E"/>
    <w:multiLevelType w:val="multilevel"/>
    <w:tmpl w:val="1516739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5E89"/>
    <w:rsid w:val="000061D2"/>
    <w:rsid w:val="00013604"/>
    <w:rsid w:val="000301EC"/>
    <w:rsid w:val="00034AF4"/>
    <w:rsid w:val="00043E87"/>
    <w:rsid w:val="00072B45"/>
    <w:rsid w:val="000A1508"/>
    <w:rsid w:val="000B55FF"/>
    <w:rsid w:val="000B70CC"/>
    <w:rsid w:val="000C3599"/>
    <w:rsid w:val="000E29F1"/>
    <w:rsid w:val="000F1190"/>
    <w:rsid w:val="000F17F7"/>
    <w:rsid w:val="00102BD9"/>
    <w:rsid w:val="00105EC8"/>
    <w:rsid w:val="0011110A"/>
    <w:rsid w:val="001213BD"/>
    <w:rsid w:val="00121540"/>
    <w:rsid w:val="00130A44"/>
    <w:rsid w:val="00141033"/>
    <w:rsid w:val="00151D48"/>
    <w:rsid w:val="00153B0C"/>
    <w:rsid w:val="0015551F"/>
    <w:rsid w:val="00155A50"/>
    <w:rsid w:val="001565E4"/>
    <w:rsid w:val="00157CAF"/>
    <w:rsid w:val="001605AF"/>
    <w:rsid w:val="00161308"/>
    <w:rsid w:val="001911AA"/>
    <w:rsid w:val="00196C38"/>
    <w:rsid w:val="001B4460"/>
    <w:rsid w:val="001C5953"/>
    <w:rsid w:val="001D71BF"/>
    <w:rsid w:val="001E5423"/>
    <w:rsid w:val="00201A4E"/>
    <w:rsid w:val="00226ADF"/>
    <w:rsid w:val="00264564"/>
    <w:rsid w:val="002823CB"/>
    <w:rsid w:val="002872CE"/>
    <w:rsid w:val="00291896"/>
    <w:rsid w:val="002921BB"/>
    <w:rsid w:val="0029612D"/>
    <w:rsid w:val="002C4FEE"/>
    <w:rsid w:val="002E2554"/>
    <w:rsid w:val="002E559D"/>
    <w:rsid w:val="002F1A7A"/>
    <w:rsid w:val="003148B1"/>
    <w:rsid w:val="00320790"/>
    <w:rsid w:val="00326670"/>
    <w:rsid w:val="003275B3"/>
    <w:rsid w:val="00337D94"/>
    <w:rsid w:val="00361896"/>
    <w:rsid w:val="003734C8"/>
    <w:rsid w:val="00381724"/>
    <w:rsid w:val="003D3DCB"/>
    <w:rsid w:val="003F6CEF"/>
    <w:rsid w:val="00444C92"/>
    <w:rsid w:val="00451B41"/>
    <w:rsid w:val="00471D14"/>
    <w:rsid w:val="00480B2B"/>
    <w:rsid w:val="004865CF"/>
    <w:rsid w:val="00492EC0"/>
    <w:rsid w:val="004A41C3"/>
    <w:rsid w:val="004A6FEE"/>
    <w:rsid w:val="004B2FEF"/>
    <w:rsid w:val="004C1D83"/>
    <w:rsid w:val="004C60C5"/>
    <w:rsid w:val="004D5B3F"/>
    <w:rsid w:val="004F4807"/>
    <w:rsid w:val="004F4A63"/>
    <w:rsid w:val="004F5463"/>
    <w:rsid w:val="004F6CC7"/>
    <w:rsid w:val="005122BD"/>
    <w:rsid w:val="00544917"/>
    <w:rsid w:val="005560A3"/>
    <w:rsid w:val="00561A86"/>
    <w:rsid w:val="005730F3"/>
    <w:rsid w:val="0059082F"/>
    <w:rsid w:val="0059206D"/>
    <w:rsid w:val="00593F5B"/>
    <w:rsid w:val="005B75DA"/>
    <w:rsid w:val="005C4961"/>
    <w:rsid w:val="005D072C"/>
    <w:rsid w:val="005E0DF5"/>
    <w:rsid w:val="005F7DB5"/>
    <w:rsid w:val="00603347"/>
    <w:rsid w:val="00623915"/>
    <w:rsid w:val="00633B70"/>
    <w:rsid w:val="00634D8F"/>
    <w:rsid w:val="00651D90"/>
    <w:rsid w:val="00652673"/>
    <w:rsid w:val="00652E30"/>
    <w:rsid w:val="006807FC"/>
    <w:rsid w:val="00683F19"/>
    <w:rsid w:val="00687B24"/>
    <w:rsid w:val="006A0B63"/>
    <w:rsid w:val="006A339C"/>
    <w:rsid w:val="006A4ED0"/>
    <w:rsid w:val="006C016B"/>
    <w:rsid w:val="006F0371"/>
    <w:rsid w:val="0070484A"/>
    <w:rsid w:val="007365B1"/>
    <w:rsid w:val="00740750"/>
    <w:rsid w:val="007438C1"/>
    <w:rsid w:val="007541C5"/>
    <w:rsid w:val="00756380"/>
    <w:rsid w:val="007622B6"/>
    <w:rsid w:val="00764263"/>
    <w:rsid w:val="007659A7"/>
    <w:rsid w:val="007926CD"/>
    <w:rsid w:val="007A1DB0"/>
    <w:rsid w:val="007A286C"/>
    <w:rsid w:val="007C40C9"/>
    <w:rsid w:val="007F665E"/>
    <w:rsid w:val="0080225C"/>
    <w:rsid w:val="00814472"/>
    <w:rsid w:val="00814475"/>
    <w:rsid w:val="008213B8"/>
    <w:rsid w:val="0082356A"/>
    <w:rsid w:val="008347F8"/>
    <w:rsid w:val="00837B98"/>
    <w:rsid w:val="00856EA3"/>
    <w:rsid w:val="00862435"/>
    <w:rsid w:val="00876FC0"/>
    <w:rsid w:val="00880756"/>
    <w:rsid w:val="008818DB"/>
    <w:rsid w:val="008859E2"/>
    <w:rsid w:val="00896985"/>
    <w:rsid w:val="008B527E"/>
    <w:rsid w:val="008C27E5"/>
    <w:rsid w:val="008C44C7"/>
    <w:rsid w:val="008D5B1A"/>
    <w:rsid w:val="008F2C65"/>
    <w:rsid w:val="008F5B89"/>
    <w:rsid w:val="008F6A06"/>
    <w:rsid w:val="00916246"/>
    <w:rsid w:val="00943981"/>
    <w:rsid w:val="009443B7"/>
    <w:rsid w:val="00953B98"/>
    <w:rsid w:val="00956D5D"/>
    <w:rsid w:val="009715A5"/>
    <w:rsid w:val="00973B92"/>
    <w:rsid w:val="0097619F"/>
    <w:rsid w:val="009E04BC"/>
    <w:rsid w:val="009E66B2"/>
    <w:rsid w:val="00A02F09"/>
    <w:rsid w:val="00A4474A"/>
    <w:rsid w:val="00A9080F"/>
    <w:rsid w:val="00A941E1"/>
    <w:rsid w:val="00AF195D"/>
    <w:rsid w:val="00AF33A9"/>
    <w:rsid w:val="00AF3AF7"/>
    <w:rsid w:val="00AF44FC"/>
    <w:rsid w:val="00B2302F"/>
    <w:rsid w:val="00B40DF4"/>
    <w:rsid w:val="00B535FB"/>
    <w:rsid w:val="00BA1C7B"/>
    <w:rsid w:val="00BA533E"/>
    <w:rsid w:val="00BA6F58"/>
    <w:rsid w:val="00BB52F7"/>
    <w:rsid w:val="00BB7D3E"/>
    <w:rsid w:val="00BC49D7"/>
    <w:rsid w:val="00BC6BA1"/>
    <w:rsid w:val="00BE32B3"/>
    <w:rsid w:val="00C17A1B"/>
    <w:rsid w:val="00C24C4B"/>
    <w:rsid w:val="00C25702"/>
    <w:rsid w:val="00C4042E"/>
    <w:rsid w:val="00C81E29"/>
    <w:rsid w:val="00C84FDC"/>
    <w:rsid w:val="00C96770"/>
    <w:rsid w:val="00CA60C8"/>
    <w:rsid w:val="00CC1E55"/>
    <w:rsid w:val="00CE17B6"/>
    <w:rsid w:val="00CE5C19"/>
    <w:rsid w:val="00CF3882"/>
    <w:rsid w:val="00D012DF"/>
    <w:rsid w:val="00D03976"/>
    <w:rsid w:val="00D07225"/>
    <w:rsid w:val="00D316FE"/>
    <w:rsid w:val="00D32D68"/>
    <w:rsid w:val="00D46C87"/>
    <w:rsid w:val="00D65DAA"/>
    <w:rsid w:val="00D779BD"/>
    <w:rsid w:val="00DA008D"/>
    <w:rsid w:val="00DB3B1D"/>
    <w:rsid w:val="00DB3F45"/>
    <w:rsid w:val="00DD5AAE"/>
    <w:rsid w:val="00DD7AC3"/>
    <w:rsid w:val="00DF42E3"/>
    <w:rsid w:val="00E1420C"/>
    <w:rsid w:val="00E33421"/>
    <w:rsid w:val="00E67E14"/>
    <w:rsid w:val="00E71216"/>
    <w:rsid w:val="00E81901"/>
    <w:rsid w:val="00E84A93"/>
    <w:rsid w:val="00E90925"/>
    <w:rsid w:val="00EA7610"/>
    <w:rsid w:val="00EB012D"/>
    <w:rsid w:val="00EE7F72"/>
    <w:rsid w:val="00F01805"/>
    <w:rsid w:val="00F85652"/>
    <w:rsid w:val="00F86048"/>
    <w:rsid w:val="00FB38E9"/>
    <w:rsid w:val="00FB48DB"/>
    <w:rsid w:val="00FD7BF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3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B535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8144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4472"/>
    <w:rPr>
      <w:sz w:val="20"/>
      <w:szCs w:val="20"/>
    </w:rPr>
  </w:style>
  <w:style w:type="character" w:styleId="Refdenotaalpie">
    <w:name w:val="footnote reference"/>
    <w:basedOn w:val="Fuentedeprrafopredeter"/>
    <w:uiPriority w:val="99"/>
    <w:semiHidden/>
    <w:unhideWhenUsed/>
    <w:rsid w:val="00814472"/>
    <w:rPr>
      <w:vertAlign w:val="superscript"/>
    </w:rPr>
  </w:style>
  <w:style w:type="table" w:styleId="Tablaconcuadrcula">
    <w:name w:val="Table Grid"/>
    <w:basedOn w:val="Tablanormal"/>
    <w:uiPriority w:val="39"/>
    <w:rsid w:val="0081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Fuentedeprrafopredeter"/>
    <w:uiPriority w:val="99"/>
    <w:unhideWhenUsed/>
    <w:rsid w:val="00814472"/>
    <w:rPr>
      <w:color w:val="0563C1"/>
      <w:u w:val="single"/>
    </w:rPr>
  </w:style>
  <w:style w:type="character" w:styleId="Hipervnculo">
    <w:name w:val="Hyperlink"/>
    <w:basedOn w:val="Fuentedeprrafopredeter"/>
    <w:uiPriority w:val="99"/>
    <w:unhideWhenUsed/>
    <w:rsid w:val="00814472"/>
    <w:rPr>
      <w:color w:val="0563C1" w:themeColor="hyperlink"/>
      <w:u w:val="single"/>
    </w:rPr>
  </w:style>
  <w:style w:type="paragraph" w:styleId="Sinespaciado">
    <w:name w:val="No Spacing"/>
    <w:uiPriority w:val="1"/>
    <w:qFormat/>
    <w:rsid w:val="00814472"/>
    <w:pPr>
      <w:spacing w:after="0" w:line="240" w:lineRule="auto"/>
    </w:pPr>
  </w:style>
  <w:style w:type="character" w:styleId="Mencinsinresolver">
    <w:name w:val="Unresolved Mention"/>
    <w:basedOn w:val="Fuentedeprrafopredeter"/>
    <w:uiPriority w:val="99"/>
    <w:semiHidden/>
    <w:unhideWhenUsed/>
    <w:rsid w:val="00633B70"/>
    <w:rPr>
      <w:color w:val="605E5C"/>
      <w:shd w:val="clear" w:color="auto" w:fill="E1DFDD"/>
    </w:rPr>
  </w:style>
  <w:style w:type="character" w:customStyle="1" w:styleId="Ttulo4Car">
    <w:name w:val="Título 4 Car"/>
    <w:basedOn w:val="Fuentedeprrafopredeter"/>
    <w:link w:val="Ttulo4"/>
    <w:uiPriority w:val="9"/>
    <w:semiHidden/>
    <w:rsid w:val="00B535F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A286C"/>
    <w:rPr>
      <w:rFonts w:ascii="Times New Roman" w:hAnsi="Times New Roman" w:cs="Times New Roman"/>
      <w:sz w:val="24"/>
      <w:szCs w:val="24"/>
    </w:rPr>
  </w:style>
  <w:style w:type="paragraph" w:styleId="Prrafodelista">
    <w:name w:val="List Paragraph"/>
    <w:basedOn w:val="Normal"/>
    <w:uiPriority w:val="34"/>
    <w:qFormat/>
    <w:rsid w:val="00492EC0"/>
    <w:pPr>
      <w:ind w:left="720"/>
      <w:contextualSpacing/>
    </w:pPr>
  </w:style>
  <w:style w:type="paragraph" w:customStyle="1" w:styleId="BodyAA">
    <w:name w:val="Body A A"/>
    <w:rsid w:val="002E2554"/>
    <w:pPr>
      <w:spacing w:line="256" w:lineRule="auto"/>
    </w:pPr>
    <w:rPr>
      <w:rFonts w:ascii="Calibri" w:eastAsia="Arial Unicode MS" w:hAnsi="Calibri" w:cs="Arial Unicode MS"/>
      <w:color w:val="000000"/>
      <w:u w:color="000000"/>
      <w:lang w:val="es-ES_tradnl" w:eastAsia="es-MX"/>
      <w14:textOutline w14:w="12700" w14:cap="flat" w14:cmpd="sng" w14:algn="ctr">
        <w14:noFill/>
        <w14:prstDash w14:val="solid"/>
        <w14:miter w14:lim="100000"/>
      </w14:textOutline>
    </w:rPr>
  </w:style>
  <w:style w:type="character" w:styleId="Hipervnculovisitado">
    <w:name w:val="FollowedHyperlink"/>
    <w:basedOn w:val="Fuentedeprrafopredeter"/>
    <w:uiPriority w:val="99"/>
    <w:semiHidden/>
    <w:unhideWhenUsed/>
    <w:rsid w:val="003275B3"/>
    <w:rPr>
      <w:color w:val="954F72" w:themeColor="followedHyperlink"/>
      <w:u w:val="single"/>
    </w:rPr>
  </w:style>
  <w:style w:type="paragraph" w:styleId="Ttulo">
    <w:name w:val="Title"/>
    <w:basedOn w:val="Normal"/>
    <w:next w:val="Normal"/>
    <w:link w:val="TtuloCar"/>
    <w:uiPriority w:val="10"/>
    <w:qFormat/>
    <w:rsid w:val="00603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3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34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03347"/>
    <w:rPr>
      <w:rFonts w:eastAsiaTheme="minorEastAsia"/>
      <w:color w:val="5A5A5A" w:themeColor="text1" w:themeTint="A5"/>
      <w:spacing w:val="15"/>
    </w:rPr>
  </w:style>
  <w:style w:type="character" w:customStyle="1" w:styleId="Ttulo1Car">
    <w:name w:val="Título 1 Car"/>
    <w:basedOn w:val="Fuentedeprrafopredeter"/>
    <w:link w:val="Ttulo1"/>
    <w:uiPriority w:val="9"/>
    <w:rsid w:val="006033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6">
      <w:bodyDiv w:val="1"/>
      <w:marLeft w:val="0"/>
      <w:marRight w:val="0"/>
      <w:marTop w:val="0"/>
      <w:marBottom w:val="0"/>
      <w:divBdr>
        <w:top w:val="none" w:sz="0" w:space="0" w:color="auto"/>
        <w:left w:val="none" w:sz="0" w:space="0" w:color="auto"/>
        <w:bottom w:val="none" w:sz="0" w:space="0" w:color="auto"/>
        <w:right w:val="none" w:sz="0" w:space="0" w:color="auto"/>
      </w:divBdr>
    </w:div>
    <w:div w:id="222720195">
      <w:bodyDiv w:val="1"/>
      <w:marLeft w:val="0"/>
      <w:marRight w:val="0"/>
      <w:marTop w:val="0"/>
      <w:marBottom w:val="0"/>
      <w:divBdr>
        <w:top w:val="none" w:sz="0" w:space="0" w:color="auto"/>
        <w:left w:val="none" w:sz="0" w:space="0" w:color="auto"/>
        <w:bottom w:val="none" w:sz="0" w:space="0" w:color="auto"/>
        <w:right w:val="none" w:sz="0" w:space="0" w:color="auto"/>
      </w:divBdr>
    </w:div>
    <w:div w:id="508981756">
      <w:bodyDiv w:val="1"/>
      <w:marLeft w:val="0"/>
      <w:marRight w:val="0"/>
      <w:marTop w:val="0"/>
      <w:marBottom w:val="0"/>
      <w:divBdr>
        <w:top w:val="none" w:sz="0" w:space="0" w:color="auto"/>
        <w:left w:val="none" w:sz="0" w:space="0" w:color="auto"/>
        <w:bottom w:val="none" w:sz="0" w:space="0" w:color="auto"/>
        <w:right w:val="none" w:sz="0" w:space="0" w:color="auto"/>
      </w:divBdr>
    </w:div>
    <w:div w:id="601961620">
      <w:bodyDiv w:val="1"/>
      <w:marLeft w:val="0"/>
      <w:marRight w:val="0"/>
      <w:marTop w:val="0"/>
      <w:marBottom w:val="0"/>
      <w:divBdr>
        <w:top w:val="none" w:sz="0" w:space="0" w:color="auto"/>
        <w:left w:val="none" w:sz="0" w:space="0" w:color="auto"/>
        <w:bottom w:val="none" w:sz="0" w:space="0" w:color="auto"/>
        <w:right w:val="none" w:sz="0" w:space="0" w:color="auto"/>
      </w:divBdr>
    </w:div>
    <w:div w:id="1081293201">
      <w:bodyDiv w:val="1"/>
      <w:marLeft w:val="0"/>
      <w:marRight w:val="0"/>
      <w:marTop w:val="0"/>
      <w:marBottom w:val="0"/>
      <w:divBdr>
        <w:top w:val="none" w:sz="0" w:space="0" w:color="auto"/>
        <w:left w:val="none" w:sz="0" w:space="0" w:color="auto"/>
        <w:bottom w:val="none" w:sz="0" w:space="0" w:color="auto"/>
        <w:right w:val="none" w:sz="0" w:space="0" w:color="auto"/>
      </w:divBdr>
    </w:div>
    <w:div w:id="1607276468">
      <w:bodyDiv w:val="1"/>
      <w:marLeft w:val="0"/>
      <w:marRight w:val="0"/>
      <w:marTop w:val="0"/>
      <w:marBottom w:val="0"/>
      <w:divBdr>
        <w:top w:val="none" w:sz="0" w:space="0" w:color="auto"/>
        <w:left w:val="none" w:sz="0" w:space="0" w:color="auto"/>
        <w:bottom w:val="none" w:sz="0" w:space="0" w:color="auto"/>
        <w:right w:val="none" w:sz="0" w:space="0" w:color="auto"/>
      </w:divBdr>
    </w:div>
    <w:div w:id="1797406648">
      <w:bodyDiv w:val="1"/>
      <w:marLeft w:val="0"/>
      <w:marRight w:val="0"/>
      <w:marTop w:val="0"/>
      <w:marBottom w:val="0"/>
      <w:divBdr>
        <w:top w:val="none" w:sz="0" w:space="0" w:color="auto"/>
        <w:left w:val="none" w:sz="0" w:space="0" w:color="auto"/>
        <w:bottom w:val="none" w:sz="0" w:space="0" w:color="auto"/>
        <w:right w:val="none" w:sz="0" w:space="0" w:color="auto"/>
      </w:divBdr>
    </w:div>
    <w:div w:id="2065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C4C-91BA-4BEE-B0EE-CE36C83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1300</Words>
  <Characters>7151</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Rivera Rivas</dc:creator>
  <cp:keywords/>
  <dc:description/>
  <cp:lastModifiedBy>Andrea Daniela Flores Chacon</cp:lastModifiedBy>
  <cp:revision>2</cp:revision>
  <cp:lastPrinted>2025-03-13T00:50:00Z</cp:lastPrinted>
  <dcterms:created xsi:type="dcterms:W3CDTF">2025-09-03T15:57:00Z</dcterms:created>
  <dcterms:modified xsi:type="dcterms:W3CDTF">2025-09-03T15:57:00Z</dcterms:modified>
</cp:coreProperties>
</file>