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b/>
        </w:rPr>
        <w:t>H. CONGRESO DEL ESTADO DE CHIHUAHUA</w:t>
      </w: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b/>
        </w:rPr>
        <w:t xml:space="preserve">P R E S E N T E. </w:t>
      </w:r>
    </w:p>
    <w:p w:rsidR="00460B58" w:rsidRDefault="00460B58">
      <w:pPr>
        <w:spacing w:line="360" w:lineRule="auto"/>
        <w:jc w:val="both"/>
        <w:rPr>
          <w:rFonts w:ascii="Century Gothic" w:eastAsia="Century Gothic" w:hAnsi="Century Gothic" w:cs="Century Gothic"/>
        </w:rPr>
      </w:pPr>
    </w:p>
    <w:p w:rsidR="00460B58" w:rsidRDefault="00000000">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Quien suscribe, </w:t>
      </w:r>
      <w:r>
        <w:rPr>
          <w:rFonts w:ascii="Century Gothic" w:eastAsia="Century Gothic" w:hAnsi="Century Gothic" w:cs="Century Gothic"/>
          <w:b/>
        </w:rPr>
        <w:t>José Alfredo Chávez Madrid,</w:t>
      </w:r>
      <w:r>
        <w:rPr>
          <w:rFonts w:ascii="Century Gothic" w:eastAsia="Century Gothic" w:hAnsi="Century Gothic" w:cs="Century Gothic"/>
        </w:rPr>
        <w:t xml:space="preserve"> en mi carácter de Diputado de la Sexagésima Octava Legislatura del Honorable Congreso del Estado de Chihuahua e integrante del Grupo Parlamentario del Partido Acción Nacional,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acudo ante esta Honorable Asamblea Legislativa, a fin de someter a consideración del Pleno, la siguiente iniciativa con proyecto de Decreto que crea la Ley Orgánica del Poder Judicial del Estado de Chihuahua; lo anterior, bajo la siguiente: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EXPOSICIÓN DE MOTIVOS:</w:t>
      </w: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El 15 de septiembre de 2024, se publicó en el Diario Oficial de la Federación el Decreto por el que se reforman diversas disposiciones de la Constitución Política de los Estados Unidos Mexicanos en materia del Poder Judicial Federal y de los Poderes Judiciales Locales. </w:t>
      </w:r>
    </w:p>
    <w:p w:rsidR="00460B58" w:rsidRDefault="00460B58">
      <w:pPr>
        <w:pBdr>
          <w:top w:val="nil"/>
          <w:left w:val="nil"/>
          <w:bottom w:val="nil"/>
          <w:right w:val="nil"/>
          <w:between w:val="nil"/>
        </w:pBdr>
        <w:spacing w:after="0" w:line="360" w:lineRule="auto"/>
        <w:jc w:val="both"/>
        <w:rPr>
          <w:rFonts w:ascii="Century Gothic" w:eastAsia="Century Gothic" w:hAnsi="Century Gothic" w:cs="Century Gothic"/>
          <w:color w:val="000000"/>
        </w:rPr>
      </w:pP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Esta reforma constitucional estableció un nuevo paradigma en la organización del sistema judicial mexicano, destacando los siguientes puntos clave: la elección popular mediante voto directo de la ciudadanía de jueces, magistrados y ministros de los Poderes Judiciales; la modificación de los requisitos constitucionales para acceder a dichos cargos jurisdiccionales; la extinción del Consejo de la Judicatura Federal y la creación de dos nuevos órganos: el Órgano de Administración Judicial y el Tribunal de Disciplina Judicial; la separación de la presidencia de la Suprema Corte de Justicia de la Nación respecto de la presidencia del Órgano de Administración, el cual asume las funciones administrativas previamente conferidas </w:t>
      </w:r>
      <w:r>
        <w:rPr>
          <w:rFonts w:ascii="Century Gothic" w:eastAsia="Century Gothic" w:hAnsi="Century Gothic" w:cs="Century Gothic"/>
          <w:color w:val="000000"/>
        </w:rPr>
        <w:lastRenderedPageBreak/>
        <w:t>al Consejo de la Judicatura Federal; y la obligación de los Poderes Judiciales de las entidades federativas de armonizar sus constituciones locales y su legislación secundaria con los principios y disposiciones contenidos en la Constitución Federal.</w:t>
      </w:r>
    </w:p>
    <w:p w:rsidR="00460B58" w:rsidRDefault="00460B58">
      <w:pPr>
        <w:pBdr>
          <w:top w:val="nil"/>
          <w:left w:val="nil"/>
          <w:bottom w:val="nil"/>
          <w:right w:val="nil"/>
          <w:between w:val="nil"/>
        </w:pBdr>
        <w:spacing w:after="0" w:line="276" w:lineRule="auto"/>
        <w:jc w:val="both"/>
        <w:rPr>
          <w:rFonts w:ascii="Century Gothic" w:eastAsia="Century Gothic" w:hAnsi="Century Gothic" w:cs="Century Gothic"/>
          <w:color w:val="000000"/>
        </w:rPr>
      </w:pP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 este contexto, la dinámica funcional entre el máximo órgano del Poder Judicial Federal, la Suprema Corte de Justicia de la Nación, y el nuevo Órgano de Administración Judicial, se transformó de manera sustancial. Así fue reconocido expresamente por el órgano reformador de la Constitución en su exposición de motivos: "</w:t>
      </w:r>
      <w:r>
        <w:rPr>
          <w:rFonts w:ascii="Century Gothic" w:eastAsia="Century Gothic" w:hAnsi="Century Gothic" w:cs="Century Gothic"/>
          <w:i/>
          <w:color w:val="000000"/>
        </w:rPr>
        <w:t>Se prevé que el Pleno del órgano de administración judicial se integre de manera colegiada por cinco personas que durarán en su encargo seis años improrrogables, de las cuales una será designada por el Poder Ejecutivo, por conducto de la persona titular de la Presidencia de la República; una por el Senado de la República mediante votación calificada de dos tercios de sus integrantes presentes; y tres por el Pleno de la Suprema Corte de Justicia de la Nación, con mayoría de seis votos. La presidencia del órgano de administración durará dos años y será rotativa."</w:t>
      </w:r>
    </w:p>
    <w:p w:rsidR="00460B58" w:rsidRDefault="00460B58">
      <w:pPr>
        <w:pBdr>
          <w:top w:val="nil"/>
          <w:left w:val="nil"/>
          <w:bottom w:val="nil"/>
          <w:right w:val="nil"/>
          <w:between w:val="nil"/>
        </w:pBdr>
        <w:spacing w:after="0" w:line="360" w:lineRule="auto"/>
        <w:jc w:val="both"/>
        <w:rPr>
          <w:rFonts w:ascii="Century Gothic" w:eastAsia="Century Gothic" w:hAnsi="Century Gothic" w:cs="Century Gothic"/>
          <w:color w:val="000000"/>
        </w:rPr>
      </w:pP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cumplimiento de este mandato constitucional, el Congreso del Estado de Chihuahua emitió el 23 de diciembre de 2024, la declaratoria de reforma constitucional para adecuar el marco normativo con la reforma federal. Esta reforma incorporó a los artículos 106, 107, 108, 109 y 110 de la Constitución Política del Estado las bases del nuevo sistema judicial, su forma de elección y los órganos de nueva creación y las bases generales de su funcionamiento. </w:t>
      </w:r>
    </w:p>
    <w:p w:rsidR="00460B58" w:rsidRDefault="00460B58">
      <w:pPr>
        <w:pBdr>
          <w:top w:val="nil"/>
          <w:left w:val="nil"/>
          <w:bottom w:val="nil"/>
          <w:right w:val="nil"/>
          <w:between w:val="nil"/>
        </w:pBdr>
        <w:spacing w:after="0" w:line="360" w:lineRule="auto"/>
        <w:jc w:val="both"/>
        <w:rPr>
          <w:rFonts w:ascii="Century Gothic" w:eastAsia="Century Gothic" w:hAnsi="Century Gothic" w:cs="Century Gothic"/>
          <w:color w:val="000000"/>
        </w:rPr>
      </w:pP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 atención a ello, resulta necesario adecuar la ley que regule las bases constitucionales del Poder Judicial, su objeto, atribuciones, competencias, incorporación de los nuevos órganos, redistribución de funciones, asignación de los órganos auxiliares. Para ello, se propone una nueva ley que abrogue la vigente, misma que se justifica de la manera siguiente:</w:t>
      </w:r>
    </w:p>
    <w:p w:rsidR="00460B58" w:rsidRDefault="00460B58">
      <w:pPr>
        <w:pBdr>
          <w:top w:val="nil"/>
          <w:left w:val="nil"/>
          <w:bottom w:val="nil"/>
          <w:right w:val="nil"/>
          <w:between w:val="nil"/>
        </w:pBdr>
        <w:spacing w:after="0" w:line="276" w:lineRule="auto"/>
        <w:jc w:val="both"/>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La iniciativa tiene como eje rector el fortalecimiento de la independencia judicial y la preservación del equilibrio entre los órganos que integran el Poder Judicial. La propuesta se fundamenta constitucionalmente en los principios de autonomía e independencia judicial establecidos en los artículos 17 y 116 de la Constitución Federal, que garantizan la independencia funcional de los órganos jurisdiccionales y la autonomía presupuestaria del Poder Judicial como conjunto institucional. </w:t>
      </w:r>
    </w:p>
    <w:p w:rsidR="00460B58" w:rsidRDefault="00460B58">
      <w:pPr>
        <w:pBdr>
          <w:top w:val="nil"/>
          <w:left w:val="nil"/>
          <w:bottom w:val="nil"/>
          <w:right w:val="nil"/>
          <w:between w:val="nil"/>
        </w:pBdr>
        <w:spacing w:after="0" w:line="360" w:lineRule="auto"/>
        <w:ind w:left="360"/>
        <w:jc w:val="both"/>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 Constitución del Estado establece un sistema de colaboración orgánica entre el Tribunal Superior de Justicia, el Órgano de Administración Judicial y el Tribunal de Disciplina Judicial. Esta colaboración no implica subordinación jerárquica, sino coordinación institucional donde el Tribunal Superior conserva la rectoría institucional del Poder Judicial según el artículo 100 de la Constitución Local, el Órgano de Administración ejerce autonomía técnica y de gestión en materias específicamente delegadas conforme al artículo 109, y el Tribunal de Disciplina actúa con independencia absoluta en función jurisdiccional disciplinaria según el artículo 107 constitucional local.</w:t>
      </w:r>
    </w:p>
    <w:p w:rsidR="00460B58" w:rsidRDefault="00460B58">
      <w:pPr>
        <w:pBdr>
          <w:top w:val="nil"/>
          <w:left w:val="nil"/>
          <w:bottom w:val="nil"/>
          <w:right w:val="nil"/>
          <w:between w:val="nil"/>
        </w:pBdr>
        <w:spacing w:after="0" w:line="360" w:lineRule="auto"/>
        <w:ind w:left="360"/>
        <w:jc w:val="both"/>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Establece que La función judicial se regirá por los principios de independencia, imparcialidad, eficiencia, eficacia, legalidad, respeto a los derechos humanos, excelencia, profesionalismo, honestidad, diligencia, celeridad, honradez, veracidad, objetividad, competencia, honorabilidad, lealtad, probidad, rectitud, transparencia, máxima publicidad, seguridad de la información, protección de datos personales y perspectiva de género.</w:t>
      </w:r>
    </w:p>
    <w:p w:rsidR="00460B58" w:rsidRDefault="00460B58">
      <w:pPr>
        <w:pBdr>
          <w:top w:val="nil"/>
          <w:left w:val="nil"/>
          <w:bottom w:val="nil"/>
          <w:right w:val="nil"/>
          <w:between w:val="nil"/>
        </w:pBdr>
        <w:spacing w:after="0"/>
        <w:ind w:left="720"/>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 señala la integración de los Distritos Judiciales, mismos que por una lógica geográfica y competencial no sufre alteración alguna de la distribución vigente. </w:t>
      </w:r>
    </w:p>
    <w:p w:rsidR="00460B58" w:rsidRDefault="00460B58">
      <w:pPr>
        <w:pBdr>
          <w:top w:val="nil"/>
          <w:left w:val="nil"/>
          <w:bottom w:val="nil"/>
          <w:right w:val="nil"/>
          <w:between w:val="nil"/>
        </w:pBdr>
        <w:spacing w:after="0"/>
        <w:ind w:left="720"/>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 regula y reasigna la estructura actual del Poder Judicial: por lo que corresponde al Tribunal Superior, se integrara por el Pleno, la Presidencia, Salas y la Secretaría General; Los Tribunal de Primera Instancia, laborales y menores; El Tribunal de Disciplina se integra por el Pleno, la Presidencia, la Secretaría General de Acuerdos, Comisiones y Salas; Así como el Órgano de Administración Judicial que se compone por el Pleno, Presidencia, Ponencias y Secretaría Ejecutiva. </w:t>
      </w:r>
    </w:p>
    <w:p w:rsidR="00460B58" w:rsidRDefault="00460B58">
      <w:pPr>
        <w:pBdr>
          <w:top w:val="nil"/>
          <w:left w:val="nil"/>
          <w:bottom w:val="nil"/>
          <w:right w:val="nil"/>
          <w:between w:val="nil"/>
        </w:pBdr>
        <w:spacing w:after="0" w:line="360" w:lineRule="auto"/>
        <w:ind w:left="720"/>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 propone una asignación de las áreas auxiliares existentes del Poder Judicial a los tres órganos, es decir, al Tribunal Superior de Justicia, al Tribunal de Disciplina Judicial y al Órgano de Administración Judicial, atendiendo a las facultades y competencias de cada organismo. </w:t>
      </w:r>
    </w:p>
    <w:p w:rsidR="00460B58" w:rsidRDefault="00460B58">
      <w:pPr>
        <w:pBdr>
          <w:top w:val="nil"/>
          <w:left w:val="nil"/>
          <w:bottom w:val="nil"/>
          <w:right w:val="nil"/>
          <w:between w:val="nil"/>
        </w:pBdr>
        <w:spacing w:after="0" w:line="360" w:lineRule="auto"/>
        <w:ind w:left="720"/>
        <w:rPr>
          <w:rFonts w:ascii="Century Gothic" w:eastAsia="Century Gothic" w:hAnsi="Century Gothic" w:cs="Century Gothic"/>
          <w:color w:val="000000"/>
        </w:rPr>
      </w:pPr>
    </w:p>
    <w:p w:rsidR="00460B58"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Por otro lado, la adscripción a la Presidencia del Tribunal Superior de las áreas auxiliares de la administración de justicia garantiza que las decisiones y lineamientos respondan a una visión institucional integral, coordinada con los órganos jurisdiccionales como parte esencial de la impartición de justicia. </w:t>
      </w:r>
    </w:p>
    <w:p w:rsidR="00460B58" w:rsidRDefault="00460B58">
      <w:pPr>
        <w:pBdr>
          <w:top w:val="nil"/>
          <w:left w:val="nil"/>
          <w:bottom w:val="nil"/>
          <w:right w:val="nil"/>
          <w:between w:val="nil"/>
        </w:pBdr>
        <w:spacing w:after="0"/>
        <w:ind w:left="720"/>
        <w:rPr>
          <w:rFonts w:ascii="Century Gothic" w:eastAsia="Century Gothic" w:hAnsi="Century Gothic" w:cs="Century Gothic"/>
          <w:color w:val="000000"/>
        </w:rPr>
      </w:pPr>
    </w:p>
    <w:p w:rsidR="00460B58"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Esta organización permite una estructura adecuada para que impere el orden y control sobre los asuntos que cada tribunal tiene a su cargo, manteniendo la capacidad técnica y operativa de estas direcciones, pero plenamente integradas al proyecto institucional y a la política judicial definida por la máxima autoridad del Poder Judicial.</w:t>
      </w:r>
    </w:p>
    <w:p w:rsidR="00460B58" w:rsidRDefault="00460B58">
      <w:pPr>
        <w:pBdr>
          <w:top w:val="nil"/>
          <w:left w:val="nil"/>
          <w:bottom w:val="nil"/>
          <w:right w:val="nil"/>
          <w:between w:val="nil"/>
        </w:pBdr>
        <w:spacing w:line="360" w:lineRule="auto"/>
        <w:ind w:left="720"/>
        <w:rPr>
          <w:rFonts w:ascii="Century Gothic" w:eastAsia="Century Gothic" w:hAnsi="Century Gothic" w:cs="Century Gothic"/>
          <w:color w:val="000000"/>
        </w:rPr>
      </w:pPr>
    </w:p>
    <w:p w:rsidR="00460B58" w:rsidRDefault="00000000">
      <w:pPr>
        <w:spacing w:line="360" w:lineRule="auto"/>
        <w:jc w:val="both"/>
        <w:rPr>
          <w:rFonts w:ascii="Century Gothic" w:eastAsia="Century Gothic" w:hAnsi="Century Gothic" w:cs="Century Gothic"/>
        </w:rPr>
      </w:pPr>
      <w:r>
        <w:rPr>
          <w:rFonts w:ascii="Century Gothic" w:eastAsia="Century Gothic" w:hAnsi="Century Gothic" w:cs="Century Gothic"/>
        </w:rPr>
        <w:t>A su vez, este cuerpo normativo busca construir un sistema equilibrado que garantice la plena autonomía funcional de los órganos que integran al Poder Judicial, sin renunciar a los principios de coordinación institucional, control interno y eficiencia administrativa. Se trata de una propuesta que respeta la independencia judicial y fortalece el papel del Pleno del Tribunal Superior como órgano máximo del Poder Judicial, estableciendo un modelo de organización que combina la especialización técnica con la coordinación institucional necesaria para el cumplimiento efectivo de la función judicial.</w:t>
      </w:r>
    </w:p>
    <w:p w:rsidR="00460B58" w:rsidRDefault="00000000">
      <w:pPr>
        <w:spacing w:line="360" w:lineRule="auto"/>
        <w:jc w:val="both"/>
        <w:rPr>
          <w:rFonts w:ascii="Century Gothic" w:eastAsia="Century Gothic" w:hAnsi="Century Gothic" w:cs="Century Gothic"/>
        </w:rPr>
      </w:pPr>
      <w:r>
        <w:rPr>
          <w:rFonts w:ascii="Century Gothic" w:eastAsia="Century Gothic" w:hAnsi="Century Gothic" w:cs="Century Gothic"/>
        </w:rPr>
        <w:t>La propuesta organizacional reconoce que la transformación del sistema judicial no puede limitarse a cambios estructurales, sino que requiere una transformación que fortalezca la capacidad del Poder Judicial para cumplir su función constitucional en una sociedad democrática. Esta transformación implica el desarrollo de nuevas competencias institucionales, la actualización de procedimientos administrativos, y el fortalecimiento de mecanismos de evaluación y rendición de cuentas que aseguren la mejora continua del servicio judicial. La implementación de este modelo organizacional contribuirá al fortalecimiento del Estado de Derecho en Chihuahua.</w:t>
      </w:r>
    </w:p>
    <w:p w:rsidR="00460B58" w:rsidRDefault="00000000">
      <w:pPr>
        <w:spacing w:line="360" w:lineRule="auto"/>
        <w:jc w:val="both"/>
        <w:rPr>
          <w:rFonts w:ascii="Century Gothic" w:eastAsia="Century Gothic" w:hAnsi="Century Gothic" w:cs="Century Gothic"/>
        </w:rPr>
      </w:pPr>
      <w:r>
        <w:rPr>
          <w:rFonts w:ascii="Century Gothic" w:eastAsia="Century Gothic" w:hAnsi="Century Gothic" w:cs="Century Gothic"/>
        </w:rPr>
        <w:t>En conclusión, la presente iniciativa de ley constituye una respuesta integral a los desafíos organizacionales planteados por la reforma constitucional, ofreciendo un modelo que equilibra la autonomía funcional con la coordinación institucional, la especialización técnica con la coherencia administrativa, y la innovación organizacional con la preservación de los principios fundamentales de independencia judicial. Su implementación representa una oportunidad histórica para fortalecer la institucionalidad judicial chihuahuense y contribuir al desarrollo de mejores prácticas en la organización del Poder Judicial mexicano.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Por lo anterior, someto a la consideración de esta Soberanía el siguiente Proyecto con carácter de:</w:t>
      </w:r>
    </w:p>
    <w:p w:rsidR="00460B58" w:rsidRDefault="00460B58">
      <w:pPr>
        <w:pBdr>
          <w:top w:val="nil"/>
          <w:left w:val="nil"/>
          <w:bottom w:val="nil"/>
          <w:right w:val="nil"/>
          <w:between w:val="nil"/>
        </w:pBdr>
        <w:spacing w:after="0" w:line="276" w:lineRule="auto"/>
        <w:ind w:right="284"/>
        <w:jc w:val="center"/>
        <w:rPr>
          <w:rFonts w:ascii="Century Gothic" w:eastAsia="Century Gothic" w:hAnsi="Century Gothic" w:cs="Century Gothic"/>
          <w:b/>
          <w:color w:val="000000"/>
        </w:rPr>
      </w:pPr>
    </w:p>
    <w:p w:rsidR="00460B58" w:rsidRDefault="00000000">
      <w:pPr>
        <w:pBdr>
          <w:top w:val="nil"/>
          <w:left w:val="nil"/>
          <w:bottom w:val="nil"/>
          <w:right w:val="nil"/>
          <w:between w:val="nil"/>
        </w:pBdr>
        <w:spacing w:after="0" w:line="276" w:lineRule="auto"/>
        <w:ind w:right="284"/>
        <w:jc w:val="center"/>
        <w:rPr>
          <w:rFonts w:ascii="Century Gothic" w:eastAsia="Century Gothic" w:hAnsi="Century Gothic" w:cs="Century Gothic"/>
          <w:b/>
          <w:color w:val="000000"/>
        </w:rPr>
      </w:pPr>
      <w:r>
        <w:rPr>
          <w:rFonts w:ascii="Century Gothic" w:eastAsia="Century Gothic" w:hAnsi="Century Gothic" w:cs="Century Gothic"/>
          <w:b/>
          <w:color w:val="000000"/>
        </w:rPr>
        <w:t>DECRETO:</w:t>
      </w:r>
    </w:p>
    <w:p w:rsidR="00460B58" w:rsidRDefault="00460B58">
      <w:pPr>
        <w:pBdr>
          <w:top w:val="nil"/>
          <w:left w:val="nil"/>
          <w:bottom w:val="nil"/>
          <w:right w:val="nil"/>
          <w:between w:val="nil"/>
        </w:pBdr>
        <w:spacing w:after="0" w:line="276" w:lineRule="auto"/>
        <w:ind w:right="284"/>
        <w:jc w:val="center"/>
        <w:rPr>
          <w:rFonts w:ascii="Century Gothic" w:eastAsia="Century Gothic" w:hAnsi="Century Gothic" w:cs="Century Gothic"/>
          <w:b/>
          <w:color w:val="000000"/>
        </w:rPr>
      </w:pPr>
    </w:p>
    <w:p w:rsidR="00460B58" w:rsidRDefault="00000000">
      <w:pPr>
        <w:pBdr>
          <w:top w:val="nil"/>
          <w:left w:val="nil"/>
          <w:bottom w:val="nil"/>
          <w:right w:val="nil"/>
          <w:between w:val="nil"/>
        </w:pBdr>
        <w:spacing w:after="0" w:line="276" w:lineRule="auto"/>
        <w:ind w:right="284"/>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ÚNICO.- </w:t>
      </w:r>
      <w:r>
        <w:rPr>
          <w:rFonts w:ascii="Century Gothic" w:eastAsia="Century Gothic" w:hAnsi="Century Gothic" w:cs="Century Gothic"/>
          <w:color w:val="000000"/>
        </w:rPr>
        <w:t xml:space="preserve">Se expide la </w:t>
      </w:r>
      <w:r>
        <w:rPr>
          <w:rFonts w:ascii="Century Gothic" w:eastAsia="Century Gothic" w:hAnsi="Century Gothic" w:cs="Century Gothic"/>
          <w:b/>
          <w:color w:val="000000"/>
        </w:rPr>
        <w:t>Ley Orgánica del Poder Judicial del Estado de Chihuahua</w:t>
      </w:r>
      <w:r>
        <w:rPr>
          <w:rFonts w:ascii="Century Gothic" w:eastAsia="Century Gothic" w:hAnsi="Century Gothic" w:cs="Century Gothic"/>
          <w:color w:val="000000"/>
        </w:rPr>
        <w:t>, para quedar redactada de la siguiente manera:</w:t>
      </w:r>
    </w:p>
    <w:p w:rsidR="00460B58" w:rsidRDefault="00460B58">
      <w:pPr>
        <w:pBdr>
          <w:top w:val="nil"/>
          <w:left w:val="nil"/>
          <w:bottom w:val="nil"/>
          <w:right w:val="nil"/>
          <w:between w:val="nil"/>
        </w:pBdr>
        <w:spacing w:after="0" w:line="276" w:lineRule="auto"/>
        <w:ind w:right="284"/>
        <w:jc w:val="both"/>
        <w:rPr>
          <w:rFonts w:ascii="Century Gothic" w:eastAsia="Century Gothic" w:hAnsi="Century Gothic" w:cs="Century Gothic"/>
          <w:color w:val="000000"/>
        </w:rPr>
      </w:pPr>
    </w:p>
    <w:p w:rsidR="00460B58" w:rsidRDefault="00000000">
      <w:pPr>
        <w:pStyle w:val="Ttulo"/>
        <w:spacing w:after="0" w:line="276" w:lineRule="auto"/>
        <w:jc w:val="center"/>
        <w:rPr>
          <w:rFonts w:ascii="Century Gothic" w:eastAsia="Century Gothic" w:hAnsi="Century Gothic" w:cs="Century Gothic"/>
          <w:b/>
          <w:sz w:val="24"/>
          <w:szCs w:val="24"/>
        </w:rPr>
      </w:pPr>
      <w:bookmarkStart w:id="0" w:name="_heading=h.hoxefn2r3q53" w:colFirst="0" w:colLast="0"/>
      <w:bookmarkEnd w:id="0"/>
      <w:r>
        <w:rPr>
          <w:rFonts w:ascii="Century Gothic" w:eastAsia="Century Gothic" w:hAnsi="Century Gothic" w:cs="Century Gothic"/>
          <w:b/>
          <w:sz w:val="24"/>
          <w:szCs w:val="24"/>
        </w:rPr>
        <w:t>LEY ORGÁNICA DEL PODER JUDICIAL DEL ESTADO DE CHIHUAHUA</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 w:name="_heading=h.k65qsvnf2dkz" w:colFirst="0" w:colLast="0"/>
      <w:bookmarkEnd w:id="1"/>
      <w:r>
        <w:rPr>
          <w:rFonts w:ascii="Century Gothic" w:eastAsia="Century Gothic" w:hAnsi="Century Gothic" w:cs="Century Gothic"/>
          <w:color w:val="000000"/>
          <w:sz w:val="24"/>
          <w:szCs w:val="24"/>
        </w:rPr>
        <w:t>TÍTULO PRIMERO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2" w:name="_heading=h.thmoi22eo13v" w:colFirst="0" w:colLast="0"/>
      <w:bookmarkEnd w:id="2"/>
      <w:r>
        <w:rPr>
          <w:rFonts w:ascii="Century Gothic" w:eastAsia="Century Gothic" w:hAnsi="Century Gothic" w:cs="Century Gothic"/>
          <w:color w:val="000000"/>
          <w:sz w:val="24"/>
          <w:szCs w:val="24"/>
        </w:rPr>
        <w:t>DEL PODER JUDICIAL DEL ESTADO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3" w:name="_heading=h.8gk2c49hvapd" w:colFirst="0" w:colLast="0"/>
      <w:bookmarkEnd w:id="3"/>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4" w:name="_heading=h.7alen6eshf9j" w:colFirst="0" w:colLast="0"/>
      <w:bookmarkEnd w:id="4"/>
      <w:r>
        <w:rPr>
          <w:rFonts w:ascii="Century Gothic" w:eastAsia="Century Gothic" w:hAnsi="Century Gothic" w:cs="Century Gothic"/>
          <w:color w:val="000000"/>
          <w:sz w:val="24"/>
          <w:szCs w:val="24"/>
        </w:rPr>
        <w:t>DISPOSICIONES GENERALES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w:t>
      </w:r>
      <w:r>
        <w:rPr>
          <w:rFonts w:ascii="Century Gothic" w:eastAsia="Century Gothic" w:hAnsi="Century Gothic" w:cs="Century Gothic"/>
        </w:rPr>
        <w:t xml:space="preserve"> La presente Ley es de orden público y tiene por objeto regular la estructura orgánica y el funcionamiento del Poder Judicial del Estado de Chihuahua.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w:t>
      </w:r>
      <w:r>
        <w:rPr>
          <w:rFonts w:ascii="Century Gothic" w:eastAsia="Century Gothic" w:hAnsi="Century Gothic" w:cs="Century Gothic"/>
        </w:rPr>
        <w:t xml:space="preserve"> Para los efectos de esta Ley se entenderá por:</w:t>
      </w:r>
    </w:p>
    <w:p w:rsidR="00460B58" w:rsidRDefault="00000000">
      <w:pPr>
        <w:widowControl w:val="0"/>
        <w:numPr>
          <w:ilvl w:val="0"/>
          <w:numId w:val="9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Acuerdos Generales: los Acuerdos Generales emitidos por el Tribunal Superior de Justicia, Tribunal de Disciplina y Órgano de Administración desde el ámbito de su competencia.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Centro de Convivencia: Centro de Convivencia Familiar Supervisada del Poder Judicial. </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Congreso del Estado: Honorable Congreso del Estado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Constitución Federal: Constitución Política de los Estados Unidos Mexicanos.</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Constitución Local: Constitución Política del Estado Libre y Soberano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Defensoría: Instituto de Defensoría Pública.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Fondo Auxiliar: Fondo Auxiliar para la Administración de Justicia.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Instituto de Formación: Instituto de Formación y Actualización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Instituto de Justicia Alternativa: Instituto de Justicia Alternativa y Atención Temprana.</w:t>
      </w:r>
    </w:p>
    <w:p w:rsidR="00460B58" w:rsidRDefault="00000000">
      <w:pPr>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Instituto de Estudios Psicológicos: Instituto de Estudios Psicológicos y Socioeconómicos.</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Ley General: Ley General de Responsabilidades Administrativas.</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Ley Orgánica: Ley Orgánica del Poder Judicial del Estado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Órgano de Administración: Órgano de Administración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Personas juzgadoras: Magistradas, Magistrados, Juezas y Jueces del Poder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Pleno del Órgano de Administración: Pleno del Órgano de Administración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Pleno del Tribunal Superior: Pleno del Tribunal Superior de Justicia del Estado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Pleno del Tribunal de Disciplina: Pleno del Tribunal de Disciplina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Poder Judicial: Poder Judicial del Estado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Reglamento: Reglamento de esta Ley Orgánica.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Ejecutiva: Secretaria Ejecutiva del Órgano de Administración.</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General: Secretaria General del Tribunal Superior de Justicia.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Sistema de Carrera: Sistema de Carrera Judicial y Administrativa.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Tribunal de Disciplina: Tribunal de Disciplina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Tribunal Superior: Tribunal Superior de Justicia del Estado de Chihuahua.</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Unidad de Evaluación: Unidad de Evaluación de Desempeño Judicial.</w:t>
      </w:r>
    </w:p>
    <w:p w:rsidR="00460B58" w:rsidRDefault="00000000">
      <w:pPr>
        <w:widowControl w:val="0"/>
        <w:numPr>
          <w:ilvl w:val="0"/>
          <w:numId w:val="27"/>
        </w:numPr>
        <w:spacing w:after="200" w:line="276" w:lineRule="auto"/>
        <w:jc w:val="both"/>
        <w:rPr>
          <w:rFonts w:ascii="Century Gothic" w:eastAsia="Century Gothic" w:hAnsi="Century Gothic" w:cs="Century Gothic"/>
        </w:rPr>
      </w:pPr>
      <w:r>
        <w:rPr>
          <w:rFonts w:ascii="Century Gothic" w:eastAsia="Century Gothic" w:hAnsi="Century Gothic" w:cs="Century Gothic"/>
        </w:rPr>
        <w:t>Unidad de Investigación: Unidad de Investigación de Responsabilidades Administrativas.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w:t>
      </w:r>
      <w:r>
        <w:rPr>
          <w:rFonts w:ascii="Century Gothic" w:eastAsia="Century Gothic" w:hAnsi="Century Gothic" w:cs="Century Gothic"/>
        </w:rPr>
        <w:t xml:space="preserve"> El Poder Judicial en el ejercicio de su función es independiente respecto de los otros poderes del Estado.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función judicial se regirá por los principios de independencia, imparcialidad, eficiencia, eficacia, legalidad, respeto a los derechos humanos, excelencia, profesionalismo, honestidad, diligencia, celeridad, honradez, veracidad, objetividad, competencia, honorabilidad, lealtad, probidad, rectitud, transparencia, máxima publicidad, seguridad de la información, protección de datos personales y perspectiva de género.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justicia se impartirá por personas juzgadoras, responsables y sometidos únicamente a la Constitución Federal y Local, quienes en el ejercicio de su función gozarán de independencia jurisdiccional en relación con los demás órganos del Poder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strike/>
        </w:rPr>
      </w:pPr>
      <w:r>
        <w:rPr>
          <w:rFonts w:ascii="Century Gothic" w:eastAsia="Century Gothic" w:hAnsi="Century Gothic" w:cs="Century Gothic"/>
        </w:rPr>
        <w:t>La independencia de las personas juzgadoras en el ejercicio de sus funciones está garantizada por la normatividad jurídica aplicable, mismas que establecen las condiciones para su elección por voto libre, directo y secreto de la ciudadanía.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rPr>
        <w:t>Las personas juzgadoras protestarán su cargo ante el Congreso del Estado.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4. </w:t>
      </w:r>
      <w:r>
        <w:rPr>
          <w:rFonts w:ascii="Century Gothic" w:eastAsia="Century Gothic" w:hAnsi="Century Gothic" w:cs="Century Gothic"/>
        </w:rPr>
        <w:t>Al Poder Judicial corresponde dirimir las controversias que se susciten con motivo de la aplicación de la legislación del Estado y las que se originen dentro de su territorio con motivo de leyes del orden federal cuando así lo autoricen dichos ordenamientos, sujetándose para ello a los procedimientos que al efecto establezcan, así como resolver las cuestiones en que deba intervenir cuando no exista contienda entre partes. Lo anterior, sin perjuicio de las potestades que deriven de otros ordenamientos.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competencia del Tribunal Superior, su funcionamiento en Pleno, la competencia de las Salas, de los tribunales laborales, de primera instancia</w:t>
      </w:r>
      <w:r>
        <w:rPr>
          <w:rFonts w:ascii="Century Gothic" w:eastAsia="Century Gothic" w:hAnsi="Century Gothic" w:cs="Century Gothic"/>
          <w:b/>
        </w:rPr>
        <w:t xml:space="preserve"> </w:t>
      </w:r>
      <w:r>
        <w:rPr>
          <w:rFonts w:ascii="Century Gothic" w:eastAsia="Century Gothic" w:hAnsi="Century Gothic" w:cs="Century Gothic"/>
        </w:rPr>
        <w:t>y menores mixtos, así como las responsabilidades en que incurran las personas servidoras públicas del Poder Judicial, se regirán por lo que disponga esta Ley Orgánica y los Acuerdos Generales correspondientes, de conformidad con las bases que la Constitución Local establece.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juzgadoras ejercerán la función jurisdiccional y material que determinen las leyes y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Lo no previsto por la presente Ley Orgánica se atenderá en lo conducente a lo dispuesto por las leyes aplicables y, en su defecto, por la legislación procesal civil que corresponda. En materia de responsabilidades administrativas, se estará a lo dispuesto por la Ley General, siempre y cuando no se oponga a lo establecido en esta Ley Orgánica o la función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5.</w:t>
      </w:r>
      <w:r>
        <w:rPr>
          <w:rFonts w:ascii="Century Gothic" w:eastAsia="Century Gothic" w:hAnsi="Century Gothic" w:cs="Century Gothic"/>
        </w:rPr>
        <w:t xml:space="preserve"> El Poder Judicial por conducto del Órgano de Administración, de acuerdo con su régimen interno, administrará y ejercerá de manera autónoma, íntegra y directa su presupuesto, así como el del Fondo Auxiliar.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elaborará el presupuesto de Egresos del Poder Judicial, el cual no podrá ser inferior al aprobado en el ejercicio fiscal anterior, ni menor al dos por ciento del Presupuesto de Egresos del Estado y se remitirá al Poder Ejecutivo</w:t>
      </w:r>
      <w:r>
        <w:rPr>
          <w:rFonts w:ascii="Century Gothic" w:eastAsia="Century Gothic" w:hAnsi="Century Gothic" w:cs="Century Gothic"/>
          <w:b/>
        </w:rPr>
        <w:t xml:space="preserve"> </w:t>
      </w:r>
      <w:r>
        <w:rPr>
          <w:rFonts w:ascii="Century Gothic" w:eastAsia="Century Gothic" w:hAnsi="Century Gothic" w:cs="Century Gothic"/>
        </w:rPr>
        <w:t>en términos de la Ley correspondiente, para su inclusión en el Proyecto de Presupuesto de Egresos del Estado.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w:t>
      </w:r>
      <w:r>
        <w:rPr>
          <w:rFonts w:ascii="Century Gothic" w:eastAsia="Century Gothic" w:hAnsi="Century Gothic" w:cs="Century Gothic"/>
        </w:rPr>
        <w:t xml:space="preserve"> El territorio geográfico del Estado de Chihuahua se divide, para los efectos de la administración de justicia, en distritos judiciales y municipios. Los distritos judiciales se conforman de la siguiente manera:</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26"/>
        </w:numPr>
        <w:spacing w:after="200" w:line="276" w:lineRule="auto"/>
        <w:jc w:val="both"/>
        <w:rPr>
          <w:rFonts w:ascii="Century Gothic" w:eastAsia="Century Gothic" w:hAnsi="Century Gothic" w:cs="Century Gothic"/>
        </w:rPr>
      </w:pPr>
      <w:r>
        <w:rPr>
          <w:rFonts w:ascii="Century Gothic" w:eastAsia="Century Gothic" w:hAnsi="Century Gothic" w:cs="Century Gothic"/>
        </w:rPr>
        <w:t>ABRAHAM GONZÁLEZ: integrado por los municipios de Delicias, Julimes, Meoqui y Rosales, con cabecera en Ciudad Delicias.</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ANDRÉS DEL RÍO: integrado por los municipios de Batopilas de Gómez Morín, Guachochi y Morelos, con cabecera en la población de Guachochi.</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ARTEAGA: integrado por los municipios de Chínipas, Guazapares y Urique, con cabecera en la población de Chínipas de Almada.</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BENITO JUÁREZ: integrado por los municipios de Bachíniva, Bocoyna, Carichí, Cuauhtémoc, Cusihuiriachi, Namiquipa, Nonoava y San Francisco de Borja, con cabecera en Ciudad Cuauhtémoc.</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BRAVOS: integrado por los municipios de Ahumada, Guadalupe, Juárez y Práxedis G. Guerrero, con cabecera en Ciudad Juárez.</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CAMARGO: integrado por los municipios de Camargo, La Cruz, San Francisco de Conchos y Saucillo, con cabecera en Ciudad Camargo.</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GALEANA: integrado por los municipios de Ascensión, Buenaventura, Casas Grandes, Galeana, Ignacio Zaragoza, Janos y Nuevo Casas Grandes, con cabecera en la Ciudad de Nuevo Casas Grandes.</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GUERRERO: integrado por los municipios de Gómez Farías, Guerrero, Madera, Matachí y Temósachic, con cabecera en Ciudad Guerrero.</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HIDALGO: integrado por los municipios de Allende, Balleza, El Tule, Hidalgo del Parral, Huejotitán, Matamoros, Rosario, San Francisco del Oro, Santa Bárbara y Valle de Zaragoza, con cabecera en la Ciudad de Hidalgo del Parral.</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JIMÉNEZ: integrado por los municipios de Coronado, Jiménez y López con cabecera en la Ciudad de Jiménez.</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MANUEL OJINAGA: integrado por los municipios de Coyame del Sotol, Manuel Benavides y Ojinaga, con cabecera en Ciudad Ojinaga.</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MINA: integrado por el municipio de Guadalupe y Calvo, con cabecera en Guadalupe y Calvo.</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MORELOS: integrado por los municipios de Aldama, Aquiles Serdán, Chihuahua, Doctor Belisario Domínguez, Gran Morelos, Riva Palacio, Santa Isabel y Satevó, con cabecera en la ciudad de Chihuahua.</w:t>
      </w:r>
    </w:p>
    <w:p w:rsidR="00460B58" w:rsidRDefault="00000000">
      <w:pPr>
        <w:numPr>
          <w:ilvl w:val="0"/>
          <w:numId w:val="2"/>
        </w:numPr>
        <w:spacing w:after="200" w:line="276" w:lineRule="auto"/>
        <w:jc w:val="both"/>
        <w:rPr>
          <w:rFonts w:ascii="Century Gothic" w:eastAsia="Century Gothic" w:hAnsi="Century Gothic" w:cs="Century Gothic"/>
        </w:rPr>
      </w:pPr>
      <w:r>
        <w:rPr>
          <w:rFonts w:ascii="Century Gothic" w:eastAsia="Century Gothic" w:hAnsi="Century Gothic" w:cs="Century Gothic"/>
        </w:rPr>
        <w:t>RAYÓN: integrado por los municipios de Maguarichi, Moris, Ocampo y Uruachi, con cabecera en Melchor Ocampo.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cuanto a la denominación, extensión y límites de los municipios, se estará a lo previsto en esta Ley.</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w:t>
      </w:r>
      <w:r>
        <w:rPr>
          <w:rFonts w:ascii="Century Gothic" w:eastAsia="Century Gothic" w:hAnsi="Century Gothic" w:cs="Century Gothic"/>
        </w:rPr>
        <w:t xml:space="preserve"> Son auxiliares de la administración de justicia y estarán obligadas a cumplir las órdenes que, en ejercicio de sus atribuciones legales, les dirijan las personas juzgadoras: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servidoras públicas de la Federación, Estado y sus municipios, de cualquiera de los Poderes Públicos del Estado u organismos autónomos sin importar su rango y jerarquía.</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defensoras, procuradoras y fiscales.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peritas en sus respectivos ramos.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depositarias.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albaceas e interventoras de sucesiones, tutoras, curadoras y notarias públicas, en las funciones que les encomienden las leyes relativas.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personal de los órganos desconcentrados.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titulares de entidades paraestatales del Estado.</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intérpretes y traductoras.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facilitadoras de justicia alternativa.</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síndicas e interventoras de concursos.</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personal de las Direcciones de Gestión Judicial.</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personal de la Unidad de Notificación y Ejecución.</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personal de la Dirección de Derechos Humanos e Igualdad de Género.</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personal de Seguridad Interna.</w:t>
      </w:r>
    </w:p>
    <w:p w:rsidR="00460B58" w:rsidRDefault="00000000">
      <w:pPr>
        <w:numPr>
          <w:ilvl w:val="0"/>
          <w:numId w:val="1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 Ley les confiera dicho carácter.</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auxiliares de la administración de justicia se regirán por las leyes respectivas en cuanto a los requisitos y condiciones para el ejercicio de sus funciones. En su caso, cuando procedan, los honorarios constituirán una equitativa retribución, pero en ningún caso podrán significar una carga excesiva para quienes soliciten la prestación del servicio; por lo cual, su importe deberá ser fijado por la autoridad judicial, de acuerdo con las reglas y consideraciones que dispongan las leyes y reglamentos.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será el encargado de integrar y actualizar el cuerpo de auxiliares de la administración de justicia que deban fungir ante los órganos y áreas auxiliares del Poder Judicial en las materias que estime necesarias.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8. </w:t>
      </w:r>
      <w:r>
        <w:rPr>
          <w:rFonts w:ascii="Century Gothic" w:eastAsia="Century Gothic" w:hAnsi="Century Gothic" w:cs="Century Gothic"/>
        </w:rPr>
        <w:t>Las personas servidoras públicas del Poder Judicial que tengan título de licenciatura en derecho no podrán ejercer la abogacía, sino en causa propia; de su cónyuge, concubina o concubinario; de sus ascendientes o descendientes sin limitación de grado o parientes colaterales hasta el cuarto grado; y por afinidad hasta el primer grado.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funcionariado y el personal de confianza del Poder Judicial, además de la prohibición del párrafo anterior, no podrán desempeñar otro empleo o cargo público o privado a excepción de la docencia.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juzgadoras, las y los respectivos Secretarios y las y los integrantes del Pleno del Órgano de Administración, no podrán, en ningún caso, aceptar ni desempeñar empleo o encargo de la Federación, de otra entidad federativa o de particulares, salvo los de la docencia y los cargos no remunerados en asociaciones científicas, literarias o de beneficencia.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9.</w:t>
      </w:r>
      <w:r>
        <w:rPr>
          <w:rFonts w:ascii="Century Gothic" w:eastAsia="Century Gothic" w:hAnsi="Century Gothic" w:cs="Century Gothic"/>
        </w:rPr>
        <w:t xml:space="preserve"> Las personas servidoras públicas del Poder Judicial que estén unidas en vínculo matrimonial, concubinato o tengan parentesco por consanguinidad hasta el cuarto grado o por afinidad hasta el tercer grado, no podrán trabajar en el mismo órgano o área auxiliar del Poder Judicial.</w:t>
      </w:r>
    </w:p>
    <w:p w:rsidR="00460B58" w:rsidRDefault="00460B58">
      <w:pPr>
        <w:spacing w:line="276" w:lineRule="auto"/>
        <w:jc w:val="both"/>
        <w:rPr>
          <w:rFonts w:ascii="Century Gothic" w:eastAsia="Century Gothic" w:hAnsi="Century Gothic" w:cs="Century Gothic"/>
          <w:strike/>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Esta restricción no aplica si la relación familiar se formó con posterioridad a que se haya otorgado el cargo.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10.</w:t>
      </w:r>
      <w:r>
        <w:rPr>
          <w:rFonts w:ascii="Century Gothic" w:eastAsia="Century Gothic" w:hAnsi="Century Gothic" w:cs="Century Gothic"/>
        </w:rPr>
        <w:t xml:space="preserve"> Las personas servidoras públicas del Poder Judicial deberán excusarse en aquellos asuntos en que tengan interés o en los que intervenga como abogada o abogado quien esté unido a ellos por vínculo matrimonial o concubinato o tuvieren parentesco por consanguinidad hasta el cuarto grado y por afinidad hasta el segundo grado.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11.</w:t>
      </w:r>
      <w:r>
        <w:rPr>
          <w:rFonts w:ascii="Century Gothic" w:eastAsia="Century Gothic" w:hAnsi="Century Gothic" w:cs="Century Gothic"/>
        </w:rPr>
        <w:t xml:space="preserve"> Las personas titulares de los tribunales del Poder Judicial y encargadas de los órganos y áreas auxiliares del Poder Judicial tendrán bajo su cuidado el inmueble donde se instala la oficina a su cargo, así como la conservación de los bienes muebles a su resguardo, y deberán poner en inmediato conocimiento de la Dirección General de Administración cualquier deterioro que sufran.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12. </w:t>
      </w:r>
      <w:r>
        <w:rPr>
          <w:rFonts w:ascii="Century Gothic" w:eastAsia="Century Gothic" w:hAnsi="Century Gothic" w:cs="Century Gothic"/>
        </w:rPr>
        <w:t>En los Distritos Judiciales donde no exista el Fondo Auxiliar para la Administración de Justicia, las personas juzgadoras tendrán responsabilidad de los objetos, documentos, títulos-valor y numerario que por razones de su función reciban en depósito para su guarda y custodia y deban ser enterados al patrimonio del Fondo Auxiliar.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w:t>
      </w:r>
      <w:r>
        <w:rPr>
          <w:rFonts w:ascii="Century Gothic" w:eastAsia="Century Gothic" w:hAnsi="Century Gothic" w:cs="Century Gothic"/>
        </w:rPr>
        <w:t xml:space="preserve"> Las actuaciones practicadas por las personas servidoras públicas del Poder Judicial tendrán validez desde el momento en que tomen posesión de su cargo y surte efecto jurídico aun cuando, posteriormente, su nombramiento se revoque o no sea aprobado.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 </w:t>
      </w:r>
      <w:r>
        <w:rPr>
          <w:rFonts w:ascii="Century Gothic" w:eastAsia="Century Gothic" w:hAnsi="Century Gothic" w:cs="Century Gothic"/>
        </w:rPr>
        <w:t>Cuando en esta Ley Orgánica se haga referencia a la Unidad de Medida y Actualización, se tomará en cuenta su valor diario vigente cuando suceda el hecho que se sanciona y el vigente cuando se inicie el procedimiento si se trata de fijar competencia.</w:t>
      </w:r>
    </w:p>
    <w:p w:rsidR="00460B58" w:rsidRDefault="00460B58">
      <w:pPr>
        <w:spacing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5" w:name="_heading=h.6hgymhif5hd" w:colFirst="0" w:colLast="0"/>
      <w:bookmarkEnd w:id="5"/>
      <w:r>
        <w:rPr>
          <w:rFonts w:ascii="Century Gothic" w:eastAsia="Century Gothic" w:hAnsi="Century Gothic" w:cs="Century Gothic"/>
          <w:color w:val="000000"/>
          <w:sz w:val="24"/>
          <w:szCs w:val="24"/>
        </w:rPr>
        <w:t>CAPÍTULO SEGUNDO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6" w:name="_heading=h.livntti4t62n" w:colFirst="0" w:colLast="0"/>
      <w:bookmarkEnd w:id="6"/>
      <w:r>
        <w:rPr>
          <w:rFonts w:ascii="Century Gothic" w:eastAsia="Century Gothic" w:hAnsi="Century Gothic" w:cs="Century Gothic"/>
          <w:color w:val="000000"/>
          <w:sz w:val="24"/>
          <w:szCs w:val="24"/>
        </w:rPr>
        <w:t>DE LOS ÓRGANOS Y ÁREAS AUXILIARES DEL PODER JUDICIAL</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15.</w:t>
      </w:r>
      <w:r>
        <w:rPr>
          <w:rFonts w:ascii="Century Gothic" w:eastAsia="Century Gothic" w:hAnsi="Century Gothic" w:cs="Century Gothic"/>
        </w:rPr>
        <w:t xml:space="preserve"> El Poder Judicial se integra y ejerce, en sus respectivos ámbitos de competencia, por los órganos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42"/>
        </w:numPr>
        <w:spacing w:after="0" w:line="276" w:lineRule="auto"/>
        <w:jc w:val="both"/>
        <w:rPr>
          <w:rFonts w:ascii="Century Gothic" w:eastAsia="Century Gothic" w:hAnsi="Century Gothic" w:cs="Century Gothic"/>
        </w:rPr>
      </w:pPr>
      <w:r>
        <w:rPr>
          <w:rFonts w:ascii="Century Gothic" w:eastAsia="Century Gothic" w:hAnsi="Century Gothic" w:cs="Century Gothic"/>
        </w:rPr>
        <w:t>Tribunal Superior, el cual se conforma por:</w:t>
      </w:r>
    </w:p>
    <w:p w:rsidR="00460B58" w:rsidRDefault="00000000">
      <w:pPr>
        <w:numPr>
          <w:ilvl w:val="1"/>
          <w:numId w:val="151"/>
        </w:numPr>
        <w:spacing w:after="0" w:line="276" w:lineRule="auto"/>
        <w:ind w:hanging="360"/>
        <w:jc w:val="both"/>
        <w:rPr>
          <w:rFonts w:ascii="Century Gothic" w:eastAsia="Century Gothic" w:hAnsi="Century Gothic" w:cs="Century Gothic"/>
        </w:rPr>
      </w:pPr>
      <w:r>
        <w:rPr>
          <w:rFonts w:ascii="Century Gothic" w:eastAsia="Century Gothic" w:hAnsi="Century Gothic" w:cs="Century Gothic"/>
        </w:rPr>
        <w:t>Pleno.</w:t>
      </w:r>
    </w:p>
    <w:p w:rsidR="00460B58" w:rsidRDefault="00000000">
      <w:pPr>
        <w:numPr>
          <w:ilvl w:val="1"/>
          <w:numId w:val="151"/>
        </w:numPr>
        <w:spacing w:after="0" w:line="276" w:lineRule="auto"/>
        <w:ind w:hanging="360"/>
        <w:jc w:val="both"/>
        <w:rPr>
          <w:rFonts w:ascii="Century Gothic" w:eastAsia="Century Gothic" w:hAnsi="Century Gothic" w:cs="Century Gothic"/>
        </w:rPr>
      </w:pPr>
      <w:r>
        <w:rPr>
          <w:rFonts w:ascii="Century Gothic" w:eastAsia="Century Gothic" w:hAnsi="Century Gothic" w:cs="Century Gothic"/>
        </w:rPr>
        <w:t>Presidencia.</w:t>
      </w:r>
    </w:p>
    <w:p w:rsidR="00460B58" w:rsidRDefault="00000000">
      <w:pPr>
        <w:numPr>
          <w:ilvl w:val="1"/>
          <w:numId w:val="151"/>
        </w:numPr>
        <w:spacing w:after="0" w:line="276" w:lineRule="auto"/>
        <w:ind w:hanging="360"/>
        <w:jc w:val="both"/>
        <w:rPr>
          <w:rFonts w:ascii="Century Gothic" w:eastAsia="Century Gothic" w:hAnsi="Century Gothic" w:cs="Century Gothic"/>
        </w:rPr>
      </w:pPr>
      <w:r>
        <w:rPr>
          <w:rFonts w:ascii="Century Gothic" w:eastAsia="Century Gothic" w:hAnsi="Century Gothic" w:cs="Century Gothic"/>
        </w:rPr>
        <w:t>Salas.</w:t>
      </w:r>
    </w:p>
    <w:p w:rsidR="00460B58" w:rsidRDefault="00000000">
      <w:pPr>
        <w:numPr>
          <w:ilvl w:val="1"/>
          <w:numId w:val="151"/>
        </w:numPr>
        <w:spacing w:after="0" w:line="276" w:lineRule="auto"/>
        <w:ind w:hanging="360"/>
        <w:jc w:val="both"/>
        <w:rPr>
          <w:rFonts w:ascii="Century Gothic" w:eastAsia="Century Gothic" w:hAnsi="Century Gothic" w:cs="Century Gothic"/>
        </w:rPr>
      </w:pPr>
      <w:r>
        <w:rPr>
          <w:rFonts w:ascii="Century Gothic" w:eastAsia="Century Gothic" w:hAnsi="Century Gothic" w:cs="Century Gothic"/>
        </w:rPr>
        <w:t>Secretaria General.</w:t>
      </w:r>
    </w:p>
    <w:p w:rsidR="00460B58" w:rsidRDefault="00460B58">
      <w:pPr>
        <w:spacing w:line="276" w:lineRule="auto"/>
        <w:ind w:left="708" w:hanging="285"/>
        <w:jc w:val="both"/>
        <w:rPr>
          <w:rFonts w:ascii="Century Gothic" w:eastAsia="Century Gothic" w:hAnsi="Century Gothic" w:cs="Century Gothic"/>
        </w:rPr>
      </w:pPr>
    </w:p>
    <w:p w:rsidR="00460B58" w:rsidRDefault="00000000">
      <w:pPr>
        <w:numPr>
          <w:ilvl w:val="0"/>
          <w:numId w:val="38"/>
        </w:numPr>
        <w:spacing w:after="0" w:line="276" w:lineRule="auto"/>
        <w:jc w:val="both"/>
        <w:rPr>
          <w:rFonts w:ascii="Century Gothic" w:eastAsia="Century Gothic" w:hAnsi="Century Gothic" w:cs="Century Gothic"/>
        </w:rPr>
      </w:pPr>
      <w:r>
        <w:rPr>
          <w:rFonts w:ascii="Century Gothic" w:eastAsia="Century Gothic" w:hAnsi="Century Gothic" w:cs="Century Gothic"/>
        </w:rPr>
        <w:t>Tribunales de Primera Instancia, laborales y menores mixtos.</w:t>
      </w:r>
    </w:p>
    <w:p w:rsidR="00460B58" w:rsidRDefault="00460B58">
      <w:pPr>
        <w:spacing w:line="276" w:lineRule="auto"/>
        <w:ind w:left="708"/>
        <w:jc w:val="both"/>
        <w:rPr>
          <w:rFonts w:ascii="Century Gothic" w:eastAsia="Century Gothic" w:hAnsi="Century Gothic" w:cs="Century Gothic"/>
        </w:rPr>
      </w:pPr>
    </w:p>
    <w:p w:rsidR="00460B58" w:rsidRDefault="00000000">
      <w:pPr>
        <w:numPr>
          <w:ilvl w:val="0"/>
          <w:numId w:val="38"/>
        </w:numPr>
        <w:spacing w:after="0" w:line="276" w:lineRule="auto"/>
        <w:jc w:val="both"/>
        <w:rPr>
          <w:rFonts w:ascii="Century Gothic" w:eastAsia="Century Gothic" w:hAnsi="Century Gothic" w:cs="Century Gothic"/>
        </w:rPr>
      </w:pPr>
      <w:r>
        <w:rPr>
          <w:rFonts w:ascii="Century Gothic" w:eastAsia="Century Gothic" w:hAnsi="Century Gothic" w:cs="Century Gothic"/>
        </w:rPr>
        <w:t>Tribunal de Disciplina, el cual se conforma por:</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Pleno.</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Presidencia.</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Secretaría Ejecutiva</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Secretaria General de Acuerdos.</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Comisiones.</w:t>
      </w:r>
    </w:p>
    <w:p w:rsidR="00460B58" w:rsidRDefault="00000000">
      <w:pPr>
        <w:numPr>
          <w:ilvl w:val="1"/>
          <w:numId w:val="65"/>
        </w:numPr>
        <w:spacing w:after="0" w:line="276" w:lineRule="auto"/>
        <w:jc w:val="both"/>
        <w:rPr>
          <w:rFonts w:ascii="Century Gothic" w:eastAsia="Century Gothic" w:hAnsi="Century Gothic" w:cs="Century Gothic"/>
        </w:rPr>
      </w:pPr>
      <w:r>
        <w:rPr>
          <w:rFonts w:ascii="Century Gothic" w:eastAsia="Century Gothic" w:hAnsi="Century Gothic" w:cs="Century Gothic"/>
        </w:rPr>
        <w:t>Salas.</w:t>
      </w:r>
    </w:p>
    <w:p w:rsidR="00460B58" w:rsidRDefault="00000000">
      <w:pPr>
        <w:numPr>
          <w:ilvl w:val="1"/>
          <w:numId w:val="65"/>
        </w:numPr>
        <w:spacing w:after="0" w:line="276" w:lineRule="auto"/>
        <w:rPr>
          <w:rFonts w:ascii="Century Gothic" w:eastAsia="Century Gothic" w:hAnsi="Century Gothic" w:cs="Century Gothic"/>
        </w:rPr>
      </w:pPr>
      <w:r>
        <w:rPr>
          <w:rFonts w:ascii="Century Gothic" w:eastAsia="Century Gothic" w:hAnsi="Century Gothic" w:cs="Century Gothic"/>
        </w:rPr>
        <w:t>Representación en el Distrito Judicial Bravos.</w:t>
      </w:r>
      <w:r>
        <w:rPr>
          <w:rFonts w:ascii="Century Gothic" w:eastAsia="Century Gothic" w:hAnsi="Century Gothic" w:cs="Century Gothic"/>
        </w:rPr>
        <w:br/>
      </w:r>
    </w:p>
    <w:p w:rsidR="00460B58" w:rsidRDefault="00000000">
      <w:pPr>
        <w:numPr>
          <w:ilvl w:val="0"/>
          <w:numId w:val="116"/>
        </w:numPr>
        <w:spacing w:after="0" w:line="276" w:lineRule="auto"/>
        <w:jc w:val="both"/>
        <w:rPr>
          <w:rFonts w:ascii="Century Gothic" w:eastAsia="Century Gothic" w:hAnsi="Century Gothic" w:cs="Century Gothic"/>
        </w:rPr>
      </w:pPr>
      <w:r>
        <w:rPr>
          <w:rFonts w:ascii="Century Gothic" w:eastAsia="Century Gothic" w:hAnsi="Century Gothic" w:cs="Century Gothic"/>
        </w:rPr>
        <w:t>Órgano de Administración, el cual se conforma por:</w:t>
      </w:r>
    </w:p>
    <w:p w:rsidR="00460B58" w:rsidRDefault="00000000">
      <w:pPr>
        <w:numPr>
          <w:ilvl w:val="0"/>
          <w:numId w:val="135"/>
        </w:numPr>
        <w:spacing w:after="0" w:line="276" w:lineRule="auto"/>
        <w:jc w:val="both"/>
        <w:rPr>
          <w:rFonts w:ascii="Century Gothic" w:eastAsia="Century Gothic" w:hAnsi="Century Gothic" w:cs="Century Gothic"/>
        </w:rPr>
      </w:pPr>
      <w:r>
        <w:rPr>
          <w:rFonts w:ascii="Century Gothic" w:eastAsia="Century Gothic" w:hAnsi="Century Gothic" w:cs="Century Gothic"/>
        </w:rPr>
        <w:t>Pleno.</w:t>
      </w:r>
    </w:p>
    <w:p w:rsidR="00460B58" w:rsidRDefault="00000000">
      <w:pPr>
        <w:numPr>
          <w:ilvl w:val="0"/>
          <w:numId w:val="135"/>
        </w:numPr>
        <w:spacing w:after="0" w:line="276" w:lineRule="auto"/>
        <w:jc w:val="both"/>
        <w:rPr>
          <w:rFonts w:ascii="Century Gothic" w:eastAsia="Century Gothic" w:hAnsi="Century Gothic" w:cs="Century Gothic"/>
        </w:rPr>
      </w:pPr>
      <w:r>
        <w:rPr>
          <w:rFonts w:ascii="Century Gothic" w:eastAsia="Century Gothic" w:hAnsi="Century Gothic" w:cs="Century Gothic"/>
        </w:rPr>
        <w:t>Presidencia.</w:t>
      </w:r>
    </w:p>
    <w:p w:rsidR="00460B58" w:rsidRDefault="00000000">
      <w:pPr>
        <w:numPr>
          <w:ilvl w:val="0"/>
          <w:numId w:val="135"/>
        </w:numPr>
        <w:spacing w:after="0" w:line="276" w:lineRule="auto"/>
        <w:jc w:val="both"/>
        <w:rPr>
          <w:rFonts w:ascii="Century Gothic" w:eastAsia="Century Gothic" w:hAnsi="Century Gothic" w:cs="Century Gothic"/>
        </w:rPr>
      </w:pPr>
      <w:r>
        <w:rPr>
          <w:rFonts w:ascii="Century Gothic" w:eastAsia="Century Gothic" w:hAnsi="Century Gothic" w:cs="Century Gothic"/>
        </w:rPr>
        <w:t>Ponencias.</w:t>
      </w:r>
    </w:p>
    <w:p w:rsidR="00460B58" w:rsidRDefault="00000000">
      <w:pPr>
        <w:numPr>
          <w:ilvl w:val="0"/>
          <w:numId w:val="135"/>
        </w:numPr>
        <w:spacing w:after="0" w:line="276" w:lineRule="auto"/>
        <w:jc w:val="both"/>
        <w:rPr>
          <w:rFonts w:ascii="Century Gothic" w:eastAsia="Century Gothic" w:hAnsi="Century Gothic" w:cs="Century Gothic"/>
        </w:rPr>
      </w:pPr>
      <w:r>
        <w:rPr>
          <w:rFonts w:ascii="Century Gothic" w:eastAsia="Century Gothic" w:hAnsi="Century Gothic" w:cs="Century Gothic"/>
        </w:rPr>
        <w:t>Secretaria Ejecutiva.</w:t>
      </w:r>
    </w:p>
    <w:p w:rsidR="00460B58" w:rsidRDefault="00000000">
      <w:pPr>
        <w:numPr>
          <w:ilvl w:val="0"/>
          <w:numId w:val="135"/>
        </w:numPr>
        <w:spacing w:after="0" w:line="276" w:lineRule="auto"/>
        <w:rPr>
          <w:rFonts w:ascii="Century Gothic" w:eastAsia="Century Gothic" w:hAnsi="Century Gothic" w:cs="Century Gothic"/>
        </w:rPr>
      </w:pPr>
      <w:r>
        <w:rPr>
          <w:rFonts w:ascii="Century Gothic" w:eastAsia="Century Gothic" w:hAnsi="Century Gothic" w:cs="Century Gothic"/>
        </w:rPr>
        <w:t>Representación en el Distrito Judicial Bravos.</w:t>
      </w:r>
      <w:r>
        <w:rPr>
          <w:rFonts w:ascii="Century Gothic" w:eastAsia="Century Gothic" w:hAnsi="Century Gothic" w:cs="Century Gothic"/>
        </w:rPr>
        <w:br/>
      </w:r>
    </w:p>
    <w:p w:rsidR="00460B58" w:rsidRDefault="00000000">
      <w:pPr>
        <w:spacing w:line="276" w:lineRule="auto"/>
        <w:jc w:val="both"/>
        <w:rPr>
          <w:rFonts w:ascii="Century Gothic" w:eastAsia="Century Gothic" w:hAnsi="Century Gothic" w:cs="Century Gothic"/>
          <w:strike/>
        </w:rPr>
      </w:pPr>
      <w:r>
        <w:rPr>
          <w:rFonts w:ascii="Century Gothic" w:eastAsia="Century Gothic" w:hAnsi="Century Gothic" w:cs="Century Gothic"/>
        </w:rPr>
        <w:t xml:space="preserve">La adscripción, competencia, atribuciones y obligaciones de cada uno de los órganos serán la que determine la normatividad jurídica correspondiente. El Pleno del Órgano de Administración podrá emitir al respecto reglamentos y Acuerdos Generales.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w:t>
      </w:r>
      <w:r>
        <w:rPr>
          <w:rFonts w:ascii="Century Gothic" w:eastAsia="Century Gothic" w:hAnsi="Century Gothic" w:cs="Century Gothic"/>
        </w:rPr>
        <w:t xml:space="preserve"> Son áreas auxiliares del Poder Judicial las siguientes:</w:t>
      </w:r>
    </w:p>
    <w:p w:rsidR="00460B58" w:rsidRDefault="00460B58">
      <w:pPr>
        <w:spacing w:line="276" w:lineRule="auto"/>
        <w:rPr>
          <w:rFonts w:ascii="Century Gothic" w:eastAsia="Century Gothic" w:hAnsi="Century Gothic" w:cs="Century Gothic"/>
        </w:rPr>
      </w:pPr>
    </w:p>
    <w:p w:rsidR="00460B58" w:rsidRDefault="00000000">
      <w:pPr>
        <w:numPr>
          <w:ilvl w:val="0"/>
          <w:numId w:val="78"/>
        </w:numPr>
        <w:spacing w:after="0" w:line="276" w:lineRule="auto"/>
        <w:rPr>
          <w:rFonts w:ascii="Century Gothic" w:eastAsia="Century Gothic" w:hAnsi="Century Gothic" w:cs="Century Gothic"/>
        </w:rPr>
      </w:pPr>
      <w:r>
        <w:rPr>
          <w:rFonts w:ascii="Century Gothic" w:eastAsia="Century Gothic" w:hAnsi="Century Gothic" w:cs="Century Gothic"/>
        </w:rPr>
        <w:t>Del Órgano de Administración:</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Dirección General de Administración;</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Instituto de Formación y Actualización Judicial;</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Instituto de Defensoría Pública;</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Fondo Auxiliar para la Administración de Justicia;</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Unidad de Peritos Judiciales;</w:t>
      </w:r>
    </w:p>
    <w:p w:rsidR="00460B58" w:rsidRDefault="00000000">
      <w:pPr>
        <w:numPr>
          <w:ilvl w:val="0"/>
          <w:numId w:val="82"/>
        </w:numPr>
        <w:spacing w:after="0" w:line="240" w:lineRule="auto"/>
        <w:rPr>
          <w:rFonts w:ascii="Century Gothic" w:eastAsia="Century Gothic" w:hAnsi="Century Gothic" w:cs="Century Gothic"/>
        </w:rPr>
      </w:pPr>
      <w:r>
        <w:rPr>
          <w:rFonts w:ascii="Century Gothic" w:eastAsia="Century Gothic" w:hAnsi="Century Gothic" w:cs="Century Gothic"/>
        </w:rPr>
        <w:t>Dirección de Archivos;</w:t>
      </w:r>
    </w:p>
    <w:p w:rsidR="00460B58" w:rsidRDefault="00000000">
      <w:pPr>
        <w:numPr>
          <w:ilvl w:val="0"/>
          <w:numId w:val="82"/>
        </w:numPr>
        <w:spacing w:after="0" w:line="240" w:lineRule="auto"/>
        <w:rPr>
          <w:rFonts w:ascii="Century Gothic" w:eastAsia="Century Gothic" w:hAnsi="Century Gothic" w:cs="Century Gothic"/>
        </w:rPr>
      </w:pPr>
      <w:r>
        <w:rPr>
          <w:rFonts w:ascii="Century Gothic" w:eastAsia="Century Gothic" w:hAnsi="Century Gothic" w:cs="Century Gothic"/>
        </w:rPr>
        <w:t>Centro de Personas Traductoras e Intérpretes;</w:t>
      </w:r>
    </w:p>
    <w:p w:rsidR="00460B58" w:rsidRDefault="00000000">
      <w:pPr>
        <w:numPr>
          <w:ilvl w:val="0"/>
          <w:numId w:val="82"/>
        </w:numPr>
        <w:spacing w:after="0" w:line="276" w:lineRule="auto"/>
        <w:rPr>
          <w:rFonts w:ascii="Century Gothic" w:eastAsia="Century Gothic" w:hAnsi="Century Gothic" w:cs="Century Gothic"/>
        </w:rPr>
      </w:pPr>
      <w:r>
        <w:rPr>
          <w:rFonts w:ascii="Century Gothic" w:eastAsia="Century Gothic" w:hAnsi="Century Gothic" w:cs="Century Gothic"/>
        </w:rPr>
        <w:t>Instituto de Estudios Psicológicos y Socioeconómicos.</w:t>
      </w:r>
    </w:p>
    <w:p w:rsidR="00460B58" w:rsidRDefault="00460B58">
      <w:pPr>
        <w:spacing w:after="0" w:line="276" w:lineRule="auto"/>
        <w:ind w:left="720"/>
        <w:rPr>
          <w:rFonts w:ascii="Century Gothic" w:eastAsia="Century Gothic" w:hAnsi="Century Gothic" w:cs="Century Gothic"/>
        </w:rPr>
      </w:pPr>
    </w:p>
    <w:p w:rsidR="00460B58" w:rsidRDefault="00000000">
      <w:pPr>
        <w:numPr>
          <w:ilvl w:val="0"/>
          <w:numId w:val="78"/>
        </w:numPr>
        <w:spacing w:after="0" w:line="240" w:lineRule="auto"/>
        <w:rPr>
          <w:rFonts w:ascii="Century Gothic" w:eastAsia="Century Gothic" w:hAnsi="Century Gothic" w:cs="Century Gothic"/>
        </w:rPr>
      </w:pPr>
      <w:r>
        <w:rPr>
          <w:rFonts w:ascii="Century Gothic" w:eastAsia="Century Gothic" w:hAnsi="Century Gothic" w:cs="Century Gothic"/>
        </w:rPr>
        <w:t>De la Presidencia del Tribunal Superior:</w:t>
      </w:r>
    </w:p>
    <w:p w:rsidR="00460B58" w:rsidRDefault="00000000">
      <w:pPr>
        <w:numPr>
          <w:ilvl w:val="0"/>
          <w:numId w:val="81"/>
        </w:numPr>
        <w:spacing w:after="0" w:line="240" w:lineRule="auto"/>
        <w:rPr>
          <w:rFonts w:ascii="Century Gothic" w:eastAsia="Century Gothic" w:hAnsi="Century Gothic" w:cs="Century Gothic"/>
        </w:rPr>
      </w:pPr>
      <w:r>
        <w:rPr>
          <w:rFonts w:ascii="Century Gothic" w:eastAsia="Century Gothic" w:hAnsi="Century Gothic" w:cs="Century Gothic"/>
        </w:rPr>
        <w:t>Secretaria General.</w:t>
      </w:r>
    </w:p>
    <w:p w:rsidR="00460B58" w:rsidRDefault="00000000">
      <w:pPr>
        <w:numPr>
          <w:ilvl w:val="1"/>
          <w:numId w:val="81"/>
        </w:numPr>
        <w:spacing w:after="0" w:line="276" w:lineRule="auto"/>
        <w:rPr>
          <w:rFonts w:ascii="Century Gothic" w:eastAsia="Century Gothic" w:hAnsi="Century Gothic" w:cs="Century Gothic"/>
        </w:rPr>
      </w:pPr>
      <w:r>
        <w:rPr>
          <w:rFonts w:ascii="Century Gothic" w:eastAsia="Century Gothic" w:hAnsi="Century Gothic" w:cs="Century Gothic"/>
        </w:rPr>
        <w:t>Oficialías de Turnos de Primera y Segunda Instancia;</w:t>
      </w:r>
    </w:p>
    <w:p w:rsidR="00460B58" w:rsidRDefault="00000000">
      <w:pPr>
        <w:numPr>
          <w:ilvl w:val="1"/>
          <w:numId w:val="81"/>
        </w:numPr>
        <w:spacing w:after="0" w:line="276" w:lineRule="auto"/>
        <w:rPr>
          <w:rFonts w:ascii="Century Gothic" w:eastAsia="Century Gothic" w:hAnsi="Century Gothic" w:cs="Century Gothic"/>
        </w:rPr>
      </w:pPr>
      <w:r>
        <w:rPr>
          <w:rFonts w:ascii="Century Gothic" w:eastAsia="Century Gothic" w:hAnsi="Century Gothic" w:cs="Century Gothic"/>
        </w:rPr>
        <w:t>Unidad de Notificación y Ejecución.</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Dirección General Jurídica.</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Direcciones de Gestión Judicial.</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Dirección de Proyectos e Innovación.</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Dirección de Derechos Humanos e Igualdad de Género.</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Instituto de Justicia Alternativa y Atención Temprana.</w:t>
      </w:r>
    </w:p>
    <w:p w:rsidR="00460B58" w:rsidRDefault="00000000">
      <w:pPr>
        <w:numPr>
          <w:ilvl w:val="0"/>
          <w:numId w:val="81"/>
        </w:numPr>
        <w:spacing w:after="0" w:line="276" w:lineRule="auto"/>
        <w:rPr>
          <w:rFonts w:ascii="Century Gothic" w:eastAsia="Century Gothic" w:hAnsi="Century Gothic" w:cs="Century Gothic"/>
        </w:rPr>
      </w:pPr>
      <w:r>
        <w:rPr>
          <w:rFonts w:ascii="Century Gothic" w:eastAsia="Century Gothic" w:hAnsi="Century Gothic" w:cs="Century Gothic"/>
        </w:rPr>
        <w:t>Instituto de Servicios Previos al Juicio.</w:t>
      </w:r>
    </w:p>
    <w:p w:rsidR="00460B58" w:rsidRDefault="00000000">
      <w:pPr>
        <w:numPr>
          <w:ilvl w:val="0"/>
          <w:numId w:val="81"/>
        </w:numPr>
        <w:spacing w:after="0" w:line="240" w:lineRule="auto"/>
        <w:rPr>
          <w:rFonts w:ascii="Century Gothic" w:eastAsia="Century Gothic" w:hAnsi="Century Gothic" w:cs="Century Gothic"/>
        </w:rPr>
      </w:pPr>
      <w:r>
        <w:rPr>
          <w:rFonts w:ascii="Century Gothic" w:eastAsia="Century Gothic" w:hAnsi="Century Gothic" w:cs="Century Gothic"/>
        </w:rPr>
        <w:t>Coordinación de la Presidencia.</w:t>
      </w:r>
    </w:p>
    <w:p w:rsidR="00460B58" w:rsidRDefault="00000000">
      <w:pPr>
        <w:numPr>
          <w:ilvl w:val="1"/>
          <w:numId w:val="81"/>
        </w:numPr>
        <w:spacing w:after="0" w:line="240" w:lineRule="auto"/>
        <w:rPr>
          <w:rFonts w:ascii="Century Gothic" w:eastAsia="Century Gothic" w:hAnsi="Century Gothic" w:cs="Century Gothic"/>
        </w:rPr>
      </w:pPr>
      <w:r>
        <w:rPr>
          <w:rFonts w:ascii="Century Gothic" w:eastAsia="Century Gothic" w:hAnsi="Century Gothic" w:cs="Century Gothic"/>
        </w:rPr>
        <w:t>Departamento de Comunicación Institucional;</w:t>
      </w:r>
    </w:p>
    <w:p w:rsidR="00460B58" w:rsidRDefault="00000000">
      <w:pPr>
        <w:numPr>
          <w:ilvl w:val="1"/>
          <w:numId w:val="8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Departamento de Relaciones Públicas. </w:t>
      </w:r>
      <w:r>
        <w:rPr>
          <w:rFonts w:ascii="Century Gothic" w:eastAsia="Century Gothic" w:hAnsi="Century Gothic" w:cs="Century Gothic"/>
        </w:rPr>
        <w:br/>
      </w:r>
    </w:p>
    <w:p w:rsidR="00460B58" w:rsidRDefault="00000000">
      <w:pPr>
        <w:numPr>
          <w:ilvl w:val="0"/>
          <w:numId w:val="7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De la Presidencia Tribunal de Disciplina: </w:t>
      </w:r>
    </w:p>
    <w:p w:rsidR="00460B58" w:rsidRDefault="00000000">
      <w:pPr>
        <w:numPr>
          <w:ilvl w:val="1"/>
          <w:numId w:val="78"/>
        </w:numPr>
        <w:pBdr>
          <w:top w:val="nil"/>
          <w:left w:val="nil"/>
          <w:bottom w:val="nil"/>
          <w:right w:val="nil"/>
          <w:between w:val="nil"/>
        </w:pBdr>
        <w:ind w:left="851" w:hanging="425"/>
        <w:rPr>
          <w:rFonts w:ascii="Century Gothic" w:eastAsia="Century Gothic" w:hAnsi="Century Gothic" w:cs="Century Gothic"/>
          <w:color w:val="000000"/>
        </w:rPr>
      </w:pPr>
      <w:r>
        <w:rPr>
          <w:rFonts w:ascii="Century Gothic" w:eastAsia="Century Gothic" w:hAnsi="Century Gothic" w:cs="Century Gothic"/>
          <w:color w:val="000000"/>
        </w:rPr>
        <w:t>Secretaría Ejecutiva</w:t>
      </w:r>
    </w:p>
    <w:p w:rsidR="00460B58" w:rsidRDefault="00000000">
      <w:pPr>
        <w:numPr>
          <w:ilvl w:val="0"/>
          <w:numId w:val="80"/>
        </w:numPr>
        <w:spacing w:after="0" w:line="240" w:lineRule="auto"/>
        <w:rPr>
          <w:rFonts w:ascii="Century Gothic" w:eastAsia="Century Gothic" w:hAnsi="Century Gothic" w:cs="Century Gothic"/>
        </w:rPr>
      </w:pPr>
      <w:r>
        <w:rPr>
          <w:rFonts w:ascii="Century Gothic" w:eastAsia="Century Gothic" w:hAnsi="Century Gothic" w:cs="Century Gothic"/>
        </w:rPr>
        <w:t>Unidad de Evaluación y Desempeño Judicial;</w:t>
      </w:r>
    </w:p>
    <w:p w:rsidR="00460B58" w:rsidRDefault="00000000">
      <w:pPr>
        <w:numPr>
          <w:ilvl w:val="1"/>
          <w:numId w:val="80"/>
        </w:numPr>
        <w:spacing w:after="0" w:line="240" w:lineRule="auto"/>
        <w:rPr>
          <w:rFonts w:ascii="Century Gothic" w:eastAsia="Century Gothic" w:hAnsi="Century Gothic" w:cs="Century Gothic"/>
        </w:rPr>
      </w:pPr>
      <w:r>
        <w:rPr>
          <w:rFonts w:ascii="Century Gothic" w:eastAsia="Century Gothic" w:hAnsi="Century Gothic" w:cs="Century Gothic"/>
        </w:rPr>
        <w:t>Visitaduría.</w:t>
      </w:r>
    </w:p>
    <w:p w:rsidR="00460B58" w:rsidRDefault="00000000">
      <w:pPr>
        <w:numPr>
          <w:ilvl w:val="0"/>
          <w:numId w:val="80"/>
        </w:numPr>
        <w:spacing w:after="0" w:line="276" w:lineRule="auto"/>
        <w:rPr>
          <w:rFonts w:ascii="Century Gothic" w:eastAsia="Century Gothic" w:hAnsi="Century Gothic" w:cs="Century Gothic"/>
        </w:rPr>
      </w:pPr>
      <w:r>
        <w:rPr>
          <w:rFonts w:ascii="Century Gothic" w:eastAsia="Century Gothic" w:hAnsi="Century Gothic" w:cs="Century Gothic"/>
        </w:rPr>
        <w:t>Unidad de Investigación de Responsabilidades Administrativas;</w:t>
      </w:r>
    </w:p>
    <w:p w:rsidR="00460B58" w:rsidRDefault="00000000">
      <w:pPr>
        <w:numPr>
          <w:ilvl w:val="0"/>
          <w:numId w:val="80"/>
        </w:numPr>
        <w:spacing w:after="0" w:line="276" w:lineRule="auto"/>
        <w:rPr>
          <w:rFonts w:ascii="Century Gothic" w:eastAsia="Century Gothic" w:hAnsi="Century Gothic" w:cs="Century Gothic"/>
        </w:rPr>
      </w:pPr>
      <w:r>
        <w:rPr>
          <w:rFonts w:ascii="Century Gothic" w:eastAsia="Century Gothic" w:hAnsi="Century Gothic" w:cs="Century Gothic"/>
        </w:rPr>
        <w:t>Unidad Administrativa y Gestión;</w:t>
      </w:r>
    </w:p>
    <w:p w:rsidR="00460B58" w:rsidRDefault="00000000">
      <w:pPr>
        <w:numPr>
          <w:ilvl w:val="0"/>
          <w:numId w:val="80"/>
        </w:numPr>
        <w:spacing w:after="0" w:line="276" w:lineRule="auto"/>
        <w:rPr>
          <w:rFonts w:ascii="Century Gothic" w:eastAsia="Century Gothic" w:hAnsi="Century Gothic" w:cs="Century Gothic"/>
        </w:rPr>
      </w:pPr>
      <w:r>
        <w:rPr>
          <w:rFonts w:ascii="Century Gothic" w:eastAsia="Century Gothic" w:hAnsi="Century Gothic" w:cs="Century Gothic"/>
        </w:rPr>
        <w:t xml:space="preserve">Contraloría. </w:t>
      </w:r>
    </w:p>
    <w:p w:rsidR="00460B58" w:rsidRDefault="00460B58">
      <w:pPr>
        <w:spacing w:line="276" w:lineRule="auto"/>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w:t>
      </w:r>
      <w:r>
        <w:rPr>
          <w:rFonts w:ascii="Century Gothic" w:eastAsia="Century Gothic" w:hAnsi="Century Gothic" w:cs="Century Gothic"/>
        </w:rPr>
        <w:t xml:space="preserve"> La adscripción, competencia, funciones, atribuciones, estructura, personal y obligaciones de las áreas auxiliares serán las que se determinen en la Ley Orgánica, reglamentos y en los Acuerdos Generales que para tal efecto expida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7" w:name="_heading=h.he2ujnp0ous9" w:colFirst="0" w:colLast="0"/>
      <w:bookmarkEnd w:id="7"/>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 w:name="_heading=h.r4z41l4awk2x" w:colFirst="0" w:colLast="0"/>
      <w:bookmarkEnd w:id="8"/>
      <w:r>
        <w:rPr>
          <w:rFonts w:ascii="Century Gothic" w:eastAsia="Century Gothic" w:hAnsi="Century Gothic" w:cs="Century Gothic"/>
          <w:color w:val="000000"/>
          <w:sz w:val="24"/>
          <w:szCs w:val="24"/>
        </w:rPr>
        <w:t>DE LAS PERSONAS SERVIDORAS PÚBLICAS DEL PODER JUDICIAL</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w:t>
      </w:r>
      <w:r>
        <w:rPr>
          <w:rFonts w:ascii="Century Gothic" w:eastAsia="Century Gothic" w:hAnsi="Century Gothic" w:cs="Century Gothic"/>
        </w:rPr>
        <w:t xml:space="preserve"> Las personas servidoras públicas del Poder Judicial serán quienes desempeñen un empleo, cargo o comisión, como:</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21"/>
        </w:numPr>
        <w:spacing w:after="200" w:line="276" w:lineRule="auto"/>
        <w:ind w:hanging="425"/>
        <w:jc w:val="both"/>
        <w:rPr>
          <w:rFonts w:ascii="Century Gothic" w:eastAsia="Century Gothic" w:hAnsi="Century Gothic" w:cs="Century Gothic"/>
        </w:rPr>
      </w:pPr>
      <w:r>
        <w:rPr>
          <w:rFonts w:ascii="Century Gothic" w:eastAsia="Century Gothic" w:hAnsi="Century Gothic" w:cs="Century Gothic"/>
        </w:rPr>
        <w:t>Funcionarias.</w:t>
      </w:r>
    </w:p>
    <w:p w:rsidR="00460B58" w:rsidRDefault="00000000">
      <w:pPr>
        <w:numPr>
          <w:ilvl w:val="1"/>
          <w:numId w:val="21"/>
        </w:numPr>
        <w:spacing w:after="200" w:line="276" w:lineRule="auto"/>
        <w:ind w:hanging="425"/>
        <w:jc w:val="both"/>
        <w:rPr>
          <w:rFonts w:ascii="Century Gothic" w:eastAsia="Century Gothic" w:hAnsi="Century Gothic" w:cs="Century Gothic"/>
        </w:rPr>
      </w:pPr>
      <w:r>
        <w:rPr>
          <w:rFonts w:ascii="Century Gothic" w:eastAsia="Century Gothic" w:hAnsi="Century Gothic" w:cs="Century Gothic"/>
        </w:rPr>
        <w:t>Empleadas de confianza.</w:t>
      </w:r>
    </w:p>
    <w:p w:rsidR="00460B58" w:rsidRDefault="00000000">
      <w:pPr>
        <w:numPr>
          <w:ilvl w:val="1"/>
          <w:numId w:val="21"/>
        </w:numPr>
        <w:spacing w:after="200" w:line="276" w:lineRule="auto"/>
        <w:ind w:hanging="425"/>
        <w:jc w:val="both"/>
        <w:rPr>
          <w:rFonts w:ascii="Century Gothic" w:eastAsia="Century Gothic" w:hAnsi="Century Gothic" w:cs="Century Gothic"/>
        </w:rPr>
      </w:pPr>
      <w:r>
        <w:rPr>
          <w:rFonts w:ascii="Century Gothic" w:eastAsia="Century Gothic" w:hAnsi="Century Gothic" w:cs="Century Gothic"/>
        </w:rPr>
        <w:t>Empleadas de base.</w:t>
      </w:r>
    </w:p>
    <w:p w:rsidR="00460B58" w:rsidRDefault="00000000">
      <w:pPr>
        <w:numPr>
          <w:ilvl w:val="1"/>
          <w:numId w:val="21"/>
        </w:numPr>
        <w:spacing w:after="200" w:line="276" w:lineRule="auto"/>
        <w:ind w:hanging="425"/>
        <w:jc w:val="both"/>
        <w:rPr>
          <w:rFonts w:ascii="Century Gothic" w:eastAsia="Century Gothic" w:hAnsi="Century Gothic" w:cs="Century Gothic"/>
        </w:rPr>
      </w:pPr>
      <w:r>
        <w:rPr>
          <w:rFonts w:ascii="Century Gothic" w:eastAsia="Century Gothic" w:hAnsi="Century Gothic" w:cs="Century Gothic"/>
        </w:rPr>
        <w:t>Empleadas eventuales, así como extraordinarias.</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19. </w:t>
      </w:r>
      <w:r>
        <w:rPr>
          <w:rFonts w:ascii="Century Gothic" w:eastAsia="Century Gothic" w:hAnsi="Century Gothic" w:cs="Century Gothic"/>
        </w:rPr>
        <w:t>En la integración de los Tribunales Superior, de Disciplina, del Órgano de Administración, de los juzgados y de cualquier cargo dentro del Poder Judicial, se deberá garantizar la paridad de género y privilegiarse que la selección para ocupar cargos judiciales recaiga en personas íntegras e idóneas, que tengan la formación o las calificaciones jurídicas apropiadas para el cargo, mediante procesos en los que se valoren objetivamente los conocimientos y méritos de las personas aspirantes, fundamentalmente su experiencia y capacidad profesional.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w:t>
      </w:r>
      <w:r>
        <w:rPr>
          <w:rFonts w:ascii="Century Gothic" w:eastAsia="Century Gothic" w:hAnsi="Century Gothic" w:cs="Century Gothic"/>
        </w:rPr>
        <w:t xml:space="preserve"> Las personas servidoras públicas del Poder Judicial estarán obligadas a realizar sus funciones y atribuciones, con apego a lo siguiente:</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Conducir su actuación bajo los principios señalados en el artículo 3 de la Ley Orgánica.</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Dirigirse con respeto absoluto y compromiso con la defensa y protección de los derechos humanos.</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Aptitud de servicio y compromiso social.</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Brindar el apoyo que le sea requerido por la persona titular del área de su adscripción, con motivo del servicio público.</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Actuar de manera diligente en todas sus encomiendas.</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Resguardar en el área de trabajo o bajo su custodia</w:t>
      </w:r>
      <w:r>
        <w:rPr>
          <w:rFonts w:ascii="Century Gothic" w:eastAsia="Century Gothic" w:hAnsi="Century Gothic" w:cs="Century Gothic"/>
          <w:b/>
        </w:rPr>
        <w:t xml:space="preserve"> </w:t>
      </w:r>
      <w:r>
        <w:rPr>
          <w:rFonts w:ascii="Century Gothic" w:eastAsia="Century Gothic" w:hAnsi="Century Gothic" w:cs="Century Gothic"/>
        </w:rPr>
        <w:t>los documentos que les sean entregados con motivo de sus funciones.</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Guardar secreto o reserva de la información.</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 Auxiliar en los trámites administrativos relacionados con el funcionamiento del área de su adscripción.</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Rendir los informes que le sean requeridos.</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Conducirse con respeto a la normativa en materia de paridad de género y fomentar espacios laborales libres de violencia y discriminación.</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Proporcionar la información y documentación necesaria a la persona servidora pública que se designe para suplirlo en ausencias temporales, conforme a la normativa aplicable.</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las funciones propias de su cargo conforme a la normativa y en el tiempo y lugar estipulado, con la responsabilidad, la prontitud, el cuidado y la eficiencia que sean compatibles con sus aptitudes, su preparación y su destreza.</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Abstenerse de participar, directa o indirectamente o pretender influir en la designación o nombramiento en cualquier órgano jurisdiccional o área administrativa del Poder Judicial, de personas con las que tenga vínculos de parentesco por consanguinidad hasta el cuarto grado y por afinidad hasta el segundo grado o de matrimonio, concubinato.</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Recibir y acreditar haber tomado cursos de actualización o capacitación.</w:t>
      </w:r>
    </w:p>
    <w:p w:rsidR="00460B58" w:rsidRDefault="00000000">
      <w:pPr>
        <w:numPr>
          <w:ilvl w:val="1"/>
          <w:numId w:val="154"/>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 la Ley Orgánica, reglamentos o el Órgano de Administración, atendiendo a su cargo o nombramiento.</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21.</w:t>
      </w:r>
      <w:r>
        <w:rPr>
          <w:rFonts w:ascii="Century Gothic" w:eastAsia="Century Gothic" w:hAnsi="Century Gothic" w:cs="Century Gothic"/>
        </w:rPr>
        <w:t xml:space="preserve"> Serán personas funcionarias las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8"/>
        </w:numPr>
        <w:spacing w:after="200" w:line="276" w:lineRule="auto"/>
        <w:jc w:val="both"/>
        <w:rPr>
          <w:rFonts w:ascii="Century Gothic" w:eastAsia="Century Gothic" w:hAnsi="Century Gothic" w:cs="Century Gothic"/>
        </w:rPr>
      </w:pPr>
      <w:r>
        <w:rPr>
          <w:rFonts w:ascii="Century Gothic" w:eastAsia="Century Gothic" w:hAnsi="Century Gothic" w:cs="Century Gothic"/>
        </w:rPr>
        <w:t>Magistradas y Magistrados.</w:t>
      </w:r>
    </w:p>
    <w:p w:rsidR="00460B58" w:rsidRDefault="00000000">
      <w:pPr>
        <w:numPr>
          <w:ilvl w:val="1"/>
          <w:numId w:val="8"/>
        </w:numPr>
        <w:spacing w:after="200" w:line="276" w:lineRule="auto"/>
        <w:jc w:val="both"/>
        <w:rPr>
          <w:rFonts w:ascii="Century Gothic" w:eastAsia="Century Gothic" w:hAnsi="Century Gothic" w:cs="Century Gothic"/>
        </w:rPr>
      </w:pPr>
      <w:r>
        <w:rPr>
          <w:rFonts w:ascii="Century Gothic" w:eastAsia="Century Gothic" w:hAnsi="Century Gothic" w:cs="Century Gothic"/>
        </w:rPr>
        <w:t>Titulares del Órgano de Administración.</w:t>
      </w:r>
    </w:p>
    <w:p w:rsidR="00460B58" w:rsidRDefault="00000000">
      <w:pPr>
        <w:numPr>
          <w:ilvl w:val="1"/>
          <w:numId w:val="8"/>
        </w:numPr>
        <w:spacing w:after="200" w:line="276" w:lineRule="auto"/>
        <w:jc w:val="both"/>
        <w:rPr>
          <w:rFonts w:ascii="Century Gothic" w:eastAsia="Century Gothic" w:hAnsi="Century Gothic" w:cs="Century Gothic"/>
        </w:rPr>
      </w:pPr>
      <w:r>
        <w:rPr>
          <w:rFonts w:ascii="Century Gothic" w:eastAsia="Century Gothic" w:hAnsi="Century Gothic" w:cs="Century Gothic"/>
        </w:rPr>
        <w:t>Juezas y Jueces de primera instancia, laborales y menores.</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22</w:t>
      </w:r>
      <w:r>
        <w:rPr>
          <w:rFonts w:ascii="Century Gothic" w:eastAsia="Century Gothic" w:hAnsi="Century Gothic" w:cs="Century Gothic"/>
        </w:rPr>
        <w:t>. Serán personas empleadas de confianza quienes ocupen la titularidad de:</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Secretaria General.</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Secretaria Ejecutiva.</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Secretaria General de Acuerdos.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Direcciones Generales.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Órganos Desconcentrados.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Áreas Auxiliares.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Direcciones.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Unidades.</w:t>
      </w:r>
    </w:p>
    <w:p w:rsidR="00460B58" w:rsidRDefault="00000000">
      <w:pPr>
        <w:numPr>
          <w:ilvl w:val="0"/>
          <w:numId w:val="16"/>
        </w:numPr>
        <w:spacing w:after="200" w:line="276" w:lineRule="auto"/>
        <w:jc w:val="both"/>
        <w:rPr>
          <w:rFonts w:ascii="Century Gothic" w:eastAsia="Century Gothic" w:hAnsi="Century Gothic" w:cs="Century Gothic"/>
        </w:rPr>
      </w:pPr>
      <w:r>
        <w:rPr>
          <w:rFonts w:ascii="Century Gothic" w:eastAsia="Century Gothic" w:hAnsi="Century Gothic" w:cs="Century Gothic"/>
        </w:rPr>
        <w:t>Todas aquellas personas que en el ejercicio de su cargo desarrollen funciones generales de dirección, vigilancia, coordinación, inspección, supervisión, control o administración.</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23.</w:t>
      </w:r>
      <w:r>
        <w:rPr>
          <w:rFonts w:ascii="Century Gothic" w:eastAsia="Century Gothic" w:hAnsi="Century Gothic" w:cs="Century Gothic"/>
        </w:rPr>
        <w:t xml:space="preserve"> Las personas empleadas de confianza, salvo aquellas que integren el Sistema de Carrera, para efectos de su relación laboral con el Poder Judicial, podrán ser removidas por el Órgano de Administración, por lo que gozarán únicamente de la protección al Salario y a la seguridad social.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servidoras públicas que pertenezcan al Sistema de Carrera no quedan exentas del cumplimiento de sus obligaciones, por tanto, podrán ser sujetas de suspensión o despido por las causas justificadas que prevé la Ley Orgánica y demás legislación aplicable.</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A fin de preservar la objetividad e independencia de sus actuaciones, el personal que desempeñe funciones de investigación y substanciación de los procedimientos de responsabilidad administrativa sólo podrán ser separados de su encargo por el Órgano de Administración, por causas justificadas previstas en la Ley Orgánica y demás legislación aplicable.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24.</w:t>
      </w:r>
      <w:r>
        <w:rPr>
          <w:rFonts w:ascii="Century Gothic" w:eastAsia="Century Gothic" w:hAnsi="Century Gothic" w:cs="Century Gothic"/>
        </w:rPr>
        <w:t xml:space="preserve"> Las personas servidoras públicas que pertenezcan al sistema de carrera del Poder Judicial podrán ser comisionadas para ocupar diversa plaza, categoría o función y tendrán el derecho, al término de su comisión, a regresar a la plaza de carrera que venían ocupando, conservando los derechos del sistema de carrera.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Quien ocupe la plaza del personal comisionado, al término de la comisión será reintegrado a su anterior plaza, categoría o función.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w:t>
      </w:r>
      <w:r>
        <w:rPr>
          <w:rFonts w:ascii="Century Gothic" w:eastAsia="Century Gothic" w:hAnsi="Century Gothic" w:cs="Century Gothic"/>
        </w:rPr>
        <w:t xml:space="preserve"> Serán personas empleadas de base todas aquellas que no tengan el carácter de funcionarias, de confianza o eventuales y extraordinarias.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w:t>
      </w:r>
      <w:r>
        <w:rPr>
          <w:rFonts w:ascii="Century Gothic" w:eastAsia="Century Gothic" w:hAnsi="Century Gothic" w:cs="Century Gothic"/>
        </w:rPr>
        <w:t>. Las personas servidoras públicas del Poder Judicial, una vez que acepten el cargo o empleo que se les haya conferido, serán interpelados por la persona que esta Ley Orgánica o sus reglamentos señalen de la manera siguiente: “¿Protesta usted cumplir y hacer cumplir la Constitución Política de los Estados Unidos Mexicanos, la Constitución Política del Estado y las leyes que de ellas emanen, mirando en todo por el bien y la prosperidad de la Nación y del Estado?”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Hecha afirmativa la protesta serán amonestados de la forma siguiente: “Si así no lo hiciere, que la Nación y el Estado se lo demanden”.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27.</w:t>
      </w:r>
      <w:r>
        <w:rPr>
          <w:rFonts w:ascii="Century Gothic" w:eastAsia="Century Gothic" w:hAnsi="Century Gothic" w:cs="Century Gothic"/>
        </w:rPr>
        <w:t xml:space="preserve"> Para ser persona servidora pública del Poder Judicial se deberá cumplir con los siguientes requisitos, además de los que la Constitución Federal, Constitución Local, esta Ley Orgánica o las disposiciones reglamentarias establezcan para cada caso:</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59"/>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la ciudadanía mexicana en Pleno ejercicio de sus derechos.</w:t>
      </w:r>
    </w:p>
    <w:p w:rsidR="00460B58" w:rsidRDefault="00000000">
      <w:pPr>
        <w:numPr>
          <w:ilvl w:val="0"/>
          <w:numId w:val="159"/>
        </w:numPr>
        <w:spacing w:after="200" w:line="276" w:lineRule="auto"/>
        <w:jc w:val="both"/>
        <w:rPr>
          <w:rFonts w:ascii="Century Gothic" w:eastAsia="Century Gothic" w:hAnsi="Century Gothic" w:cs="Century Gothic"/>
        </w:rPr>
      </w:pPr>
      <w:r>
        <w:rPr>
          <w:rFonts w:ascii="Century Gothic" w:eastAsia="Century Gothic" w:hAnsi="Century Gothic" w:cs="Century Gothic"/>
        </w:rPr>
        <w:t>Ser de reconocida honorabilidad y buena conducta.</w:t>
      </w:r>
    </w:p>
    <w:p w:rsidR="00460B58" w:rsidRDefault="00000000">
      <w:pPr>
        <w:numPr>
          <w:ilvl w:val="0"/>
          <w:numId w:val="159"/>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la capacidad necesaria para desempeñar el puesto al que se asigne.</w:t>
      </w:r>
    </w:p>
    <w:p w:rsidR="00460B58" w:rsidRDefault="00000000">
      <w:pPr>
        <w:numPr>
          <w:ilvl w:val="0"/>
          <w:numId w:val="159"/>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estar inhabilitado para el ejercicio de un empleo, cargo o comisión en el servicio público.</w:t>
      </w:r>
    </w:p>
    <w:p w:rsidR="00460B58" w:rsidRDefault="00000000">
      <w:pPr>
        <w:numPr>
          <w:ilvl w:val="0"/>
          <w:numId w:val="159"/>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estar inscrito en algún registro de personas deudoras alimentarias morosas.</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28.</w:t>
      </w:r>
      <w:r>
        <w:rPr>
          <w:rFonts w:ascii="Century Gothic" w:eastAsia="Century Gothic" w:hAnsi="Century Gothic" w:cs="Century Gothic"/>
        </w:rPr>
        <w:t xml:space="preserve"> Las personas servidoras públicas del Poder Judicial entrarán en funciones y tomarán posesión de sus cargos o empleos a partir de la fecha que así les señale la autoridad que los hubiere designado.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aceptación del cargo o empleo deberá hacerse saber dentro del término de tres días a la autoridad que hizo el nombramiento, de lo contrario se tendrá por no aceptado. Las personas nombradas para ejercerlos podrán excusarse o renunciar.</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aceptación de un cargo con nombramiento definitivo implica la renuncia de cualquier otro anterior.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w:t>
      </w:r>
      <w:r>
        <w:rPr>
          <w:rFonts w:ascii="Century Gothic" w:eastAsia="Century Gothic" w:hAnsi="Century Gothic" w:cs="Century Gothic"/>
        </w:rPr>
        <w:t xml:space="preserve"> Las personas servidoras públicas percibirán por sus servicios la remuneración que les asigne el Presupuesto de Egresos del Estado, el manual de remuneraciones del Poder Judicial o la autoridad que determine la ley.</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juzgadoras concluirán su encargo una vez que cumplan el plazo por el que fueron electos.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Magistradas y Magistrados que, conforme a la Ley de Pensiones Civiles del Estado y la presente, cumplan con los requisitos para gozar de la jubilación o pensión, y además hayan desempeñado el cargo de titular de una Magistratura cuando menos por cinco años, podrán consentir su retiro para concluir su encargo, cesar en sus funciones y optar por alguna de las siguientes opciones: </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8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Haber de retiro por cuatro años, consistente en la compensación que percibían en activo. </w:t>
      </w:r>
    </w:p>
    <w:p w:rsidR="00460B58" w:rsidRDefault="00000000">
      <w:pPr>
        <w:numPr>
          <w:ilvl w:val="0"/>
          <w:numId w:val="87"/>
        </w:numPr>
        <w:spacing w:after="200" w:line="276" w:lineRule="auto"/>
        <w:jc w:val="both"/>
        <w:rPr>
          <w:rFonts w:ascii="Century Gothic" w:eastAsia="Century Gothic" w:hAnsi="Century Gothic" w:cs="Century Gothic"/>
        </w:rPr>
      </w:pPr>
      <w:r>
        <w:rPr>
          <w:rFonts w:ascii="Century Gothic" w:eastAsia="Century Gothic" w:hAnsi="Century Gothic" w:cs="Century Gothic"/>
        </w:rPr>
        <w:t>Haber de retiro de manera vitalicia consistente en el cincuenta por ciento de la compensación que perciben las Magistradas y Magistrados.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caso de fallecimiento de una de las Magistradas o Magistrados durante el ejercicio del cargo o en época de haber de retiro o jubilación, su cónyuge supérstite y sus hijas e hijos que no hayan alcanzado la mayoría de edad o persona en estado de interdicción declarada mediante resolución judicial, tendrán derecho a una pensión conforme a la legislación aplicable que le corresponda.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De estar en la época de percepción del haber o jubilación, la remuneración se entregará por el tiempo que reste dicha prestación, o en su caso de forma vitalicia.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niñas, niños y adolescentes, perderán este beneficio al cumplir la mayoría de edad, salvo que se encuentren estudiando, caso en que podrá extenderse este derecho hasta los veinticinco años. Tratándose de personas en estado de interdicción, cuando por resolución judicial se declare la conclusión del mismo.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personas juzgadoras y titulares de las magistraturas del Tribunal de Disciplina, y del Órgano de Administración, percibirán una remuneración adecuada e irrenunciable, la cual no podrá ser disminuida durante su encargo y sólo podrá suspenderse en los casos que determinen la Constitución Local y demás ordenamientos jurídicos aplicables.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servidoras públicas del poder judicial que hayan resultado electas personas juzgadoras conservarán los derechos adquiridos a lo largo de toda su carrera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30. </w:t>
      </w:r>
      <w:r>
        <w:rPr>
          <w:rFonts w:ascii="Century Gothic" w:eastAsia="Century Gothic" w:hAnsi="Century Gothic" w:cs="Century Gothic"/>
        </w:rPr>
        <w:t>Las Juezas y Jueces de primera instancia, así como las Secretarias y Secretarios de segunda instancia del Poder Judicial, que se jubilen o pensionen conforme a la Ley de Pensiones Civiles del Estado, continuarán recibiendo el cincuenta por ciento de la compensación vigente para el cargo o categoría que desempeñaban al momento de su jubilación, siempre que hubieren ejercido, por un periodo mínimo de cinco años continuos, dichos cargos, ya sea en uno solo de ellos o en ambos de manera sucesiva, y hubieren percibido la compensación correspondiente durante ese mismo periodo.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br/>
        <w:t>Para efectos del presente artículo y el anterior el pago proporcional de la compensación será a manera de pensión complementaria, misma que tendrá un incremento anual conforme al Índice Nacional de Precios al Consumidor que determine el Instituto Nacional de Estadística y Geografía.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31.</w:t>
      </w:r>
      <w:r>
        <w:rPr>
          <w:rFonts w:ascii="Century Gothic" w:eastAsia="Century Gothic" w:hAnsi="Century Gothic" w:cs="Century Gothic"/>
        </w:rPr>
        <w:t xml:space="preserve"> Las personas servidoras públicas del Poder Judicial deberán presentar su declaración de situación patrimonial y de intereses, además de la de su cónyuge, en los casos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02"/>
        </w:numPr>
        <w:spacing w:after="0" w:line="276" w:lineRule="auto"/>
        <w:jc w:val="both"/>
        <w:rPr>
          <w:rFonts w:ascii="Century Gothic" w:eastAsia="Century Gothic" w:hAnsi="Century Gothic" w:cs="Century Gothic"/>
        </w:rPr>
      </w:pPr>
      <w:r>
        <w:rPr>
          <w:rFonts w:ascii="Century Gothic" w:eastAsia="Century Gothic" w:hAnsi="Century Gothic" w:cs="Century Gothic"/>
        </w:rPr>
        <w:t>Declaración inicial, dentro de los sesenta días naturales siguientes a la toma de posesión con motivo del:</w:t>
      </w:r>
    </w:p>
    <w:p w:rsidR="00460B58" w:rsidRDefault="00000000">
      <w:pPr>
        <w:numPr>
          <w:ilvl w:val="0"/>
          <w:numId w:val="109"/>
        </w:numPr>
        <w:spacing w:after="0" w:line="276" w:lineRule="auto"/>
        <w:jc w:val="both"/>
        <w:rPr>
          <w:rFonts w:ascii="Century Gothic" w:eastAsia="Century Gothic" w:hAnsi="Century Gothic" w:cs="Century Gothic"/>
        </w:rPr>
      </w:pPr>
      <w:r>
        <w:rPr>
          <w:rFonts w:ascii="Century Gothic" w:eastAsia="Century Gothic" w:hAnsi="Century Gothic" w:cs="Century Gothic"/>
        </w:rPr>
        <w:t>Ingreso al servicio público por primera vez, y</w:t>
      </w:r>
    </w:p>
    <w:p w:rsidR="00460B58" w:rsidRDefault="00000000">
      <w:pPr>
        <w:numPr>
          <w:ilvl w:val="0"/>
          <w:numId w:val="109"/>
        </w:numPr>
        <w:spacing w:after="0" w:line="276" w:lineRule="auto"/>
        <w:jc w:val="both"/>
        <w:rPr>
          <w:rFonts w:ascii="Century Gothic" w:eastAsia="Century Gothic" w:hAnsi="Century Gothic" w:cs="Century Gothic"/>
        </w:rPr>
      </w:pPr>
      <w:r>
        <w:rPr>
          <w:rFonts w:ascii="Century Gothic" w:eastAsia="Century Gothic" w:hAnsi="Century Gothic" w:cs="Century Gothic"/>
        </w:rPr>
        <w:t>Reingreso al servicio público después de sesenta días naturales de la conclusión de su último encargo.</w:t>
      </w:r>
    </w:p>
    <w:p w:rsidR="00460B58" w:rsidRDefault="00000000">
      <w:pPr>
        <w:numPr>
          <w:ilvl w:val="0"/>
          <w:numId w:val="102"/>
        </w:numPr>
        <w:spacing w:after="0" w:line="276" w:lineRule="auto"/>
        <w:jc w:val="both"/>
        <w:rPr>
          <w:rFonts w:ascii="Century Gothic" w:eastAsia="Century Gothic" w:hAnsi="Century Gothic" w:cs="Century Gothic"/>
        </w:rPr>
      </w:pPr>
      <w:r>
        <w:rPr>
          <w:rFonts w:ascii="Century Gothic" w:eastAsia="Century Gothic" w:hAnsi="Century Gothic" w:cs="Century Gothic"/>
        </w:rPr>
        <w:t>Declaración de modificación patrimonial, en el mes de mayo de cada año.</w:t>
      </w:r>
    </w:p>
    <w:p w:rsidR="00460B58" w:rsidRDefault="00000000">
      <w:pPr>
        <w:numPr>
          <w:ilvl w:val="0"/>
          <w:numId w:val="102"/>
        </w:numPr>
        <w:spacing w:after="0" w:line="276" w:lineRule="auto"/>
        <w:jc w:val="both"/>
        <w:rPr>
          <w:rFonts w:ascii="Century Gothic" w:eastAsia="Century Gothic" w:hAnsi="Century Gothic" w:cs="Century Gothic"/>
        </w:rPr>
      </w:pPr>
      <w:r>
        <w:rPr>
          <w:rFonts w:ascii="Century Gothic" w:eastAsia="Century Gothic" w:hAnsi="Century Gothic" w:cs="Century Gothic"/>
        </w:rPr>
        <w:t>Declaración de conclusión del encargo, dentro de los sesenta días naturales siguientes a la conclusión.</w:t>
      </w:r>
    </w:p>
    <w:p w:rsidR="00460B58" w:rsidRDefault="00460B58">
      <w:pPr>
        <w:spacing w:line="276" w:lineRule="auto"/>
        <w:ind w:left="72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el caso de cambio de adscripción de área u órgano del Poder Judicial, únicamente se dará aviso de dicha situación y no será necesario presentar la declaración de conclusión.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declaración debe presentarse en los términos de la Ley General. La Contraloría realizará las actuaciones necesarias a fin de constatar la veracidad de lo declarado.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 la persona servidora pública el cumplimiento de dicha obligación.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Tratándose de los supuestos previstos en las fracciones I y II de este artículo, en caso de que la omisión en la declaración continúe por un periodo de treinta días naturales siguientes a la fecha en que hubiere notificado el requerimiento a la persona servidora pública, su nombramiento o contrato quedará sin efectos, debiéndose notificar lo anterior al área correspondiente para la separación de su encargo.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la imposición de las sanciones a que se refiere este artículo deberá observarse lo dispuesto por la Ley General.</w:t>
      </w:r>
    </w:p>
    <w:p w:rsidR="00460B58" w:rsidRDefault="00460B58">
      <w:pPr>
        <w:spacing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9" w:name="_heading=h.joh6fv8enbab" w:colFirst="0" w:colLast="0"/>
      <w:bookmarkEnd w:id="9"/>
      <w:r>
        <w:rPr>
          <w:rFonts w:ascii="Century Gothic" w:eastAsia="Century Gothic" w:hAnsi="Century Gothic" w:cs="Century Gothic"/>
          <w:color w:val="000000"/>
          <w:sz w:val="24"/>
          <w:szCs w:val="24"/>
        </w:rPr>
        <w:t>TÍTULO SEGUNDO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0" w:name="_heading=h.51983w7svt8y" w:colFirst="0" w:colLast="0"/>
      <w:bookmarkEnd w:id="10"/>
      <w:r>
        <w:rPr>
          <w:rFonts w:ascii="Century Gothic" w:eastAsia="Century Gothic" w:hAnsi="Century Gothic" w:cs="Century Gothic"/>
          <w:color w:val="000000"/>
          <w:sz w:val="24"/>
          <w:szCs w:val="24"/>
        </w:rPr>
        <w:t>DEL ÓRGANO DE ADMINISTRACIÓN JUDICIAL</w:t>
      </w:r>
    </w:p>
    <w:p w:rsidR="00460B58" w:rsidRDefault="00460B58">
      <w:pPr>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1" w:name="_heading=h.1p5bg7mk4m1z" w:colFirst="0" w:colLast="0"/>
      <w:bookmarkEnd w:id="11"/>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2" w:name="_heading=h.icx3p3wlybve" w:colFirst="0" w:colLast="0"/>
      <w:bookmarkEnd w:id="12"/>
      <w:r>
        <w:rPr>
          <w:rFonts w:ascii="Century Gothic" w:eastAsia="Century Gothic" w:hAnsi="Century Gothic" w:cs="Century Gothic"/>
          <w:color w:val="000000"/>
          <w:sz w:val="24"/>
          <w:szCs w:val="24"/>
        </w:rPr>
        <w:t>DISPOSICIONES GENERALIDADES</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32. </w:t>
      </w:r>
      <w:r>
        <w:rPr>
          <w:rFonts w:ascii="Century Gothic" w:eastAsia="Century Gothic" w:hAnsi="Century Gothic" w:cs="Century Gothic"/>
        </w:rPr>
        <w:t xml:space="preserve">La administración y el Sistema de Carrera del Poder Judicial estarán a cargo del Órgano de Administración, conforme a las bases que señala la Constitución Local, esta Ley Orgánica, su reglamento y los Acuerdos Generales que este expida. </w:t>
      </w: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Contará con independencia presupuestal, técnica y de gestión para emitir sus resoluciones.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Incorporará la perspectiva de género de forma transversal y equitativa en el desempeño de sus atribuciones, programas y acciones, con el objeto de garantizar a las mujeres y hombres el ejercicio y goce de sus derechos humanos, en igualdad de condiciones y velará por que los órganos a su cargo así lo hagan.</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El servicio de defensoría pública será proporcionado por el Órgano de Administración a través de Defensoría, en los términos de esta Ley Orgánica y las disposiciones aplicables. </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El asiento del Órgano de Administración estará en la ciudad de Chihuahua y ejercerá sus atribuciones en todo el Estado. Ello, sin perjuicio de que el propio Órgano pueda autorizar la residencia de alguno de sus integrantes en otra ciudad del Estado.</w:t>
      </w:r>
    </w:p>
    <w:p w:rsidR="00460B58" w:rsidRDefault="00460B58">
      <w:pPr>
        <w:spacing w:before="240"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bookmarkStart w:id="13" w:name="_heading=h.hjvn60jgrw6m" w:colFirst="0" w:colLast="0"/>
      <w:bookmarkEnd w:id="13"/>
      <w:r>
        <w:rPr>
          <w:rFonts w:ascii="Century Gothic" w:eastAsia="Century Gothic" w:hAnsi="Century Gothic" w:cs="Century Gothic"/>
          <w:b/>
        </w:rPr>
        <w:t>Artículo 33.</w:t>
      </w:r>
      <w:r>
        <w:rPr>
          <w:rFonts w:ascii="Century Gothic" w:eastAsia="Century Gothic" w:hAnsi="Century Gothic" w:cs="Century Gothic"/>
        </w:rPr>
        <w:t xml:space="preserve"> El Órgano de Administración en Pleno estará facultado para expedir reglamentos y Acuerdos Generales para el adecuado ejercicio de sus funciones.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Los Plenos del Tribunal Superior y del Tribunal de Disciplina podrán solicitar al Pleno del Órgano de Administración la expedición de aquellos Acuerdos Generales que considere necesarios para asegurar un adecuado ejercicio de su función, en los asuntos de su competencia. </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El Pleno del Órgano de Administración remitirá para su publicación en el Periódico Oficial del Estado, los reglamentos y resoluciones que pudieran resultar de interés general. También podrá, de estimarlo conducente, ordenar la publicación de Acuerdos Generales.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34.</w:t>
      </w:r>
      <w:r>
        <w:rPr>
          <w:rFonts w:ascii="Century Gothic" w:eastAsia="Century Gothic" w:hAnsi="Century Gothic" w:cs="Century Gothic"/>
        </w:rPr>
        <w:t xml:space="preserve"> Las resoluciones del Órgano de Administración serán recurribles ante el Pleno del Tribunal Superior, en los términos de esta Ley Orgánica.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Contra estas últimas no procederá recurso alguno.</w:t>
      </w:r>
    </w:p>
    <w:p w:rsidR="00460B58" w:rsidRDefault="00460B58">
      <w:pPr>
        <w:spacing w:after="200" w:line="276" w:lineRule="auto"/>
        <w:jc w:val="both"/>
        <w:rPr>
          <w:rFonts w:ascii="Century Gothic" w:eastAsia="Century Gothic" w:hAnsi="Century Gothic" w:cs="Century Gothic"/>
        </w:rPr>
      </w:pPr>
    </w:p>
    <w:p w:rsidR="00460B58" w:rsidRDefault="00460B58">
      <w:pPr>
        <w:spacing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4" w:name="_heading=h.ly76pn9pq0ld" w:colFirst="0" w:colLast="0"/>
      <w:bookmarkEnd w:id="14"/>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5" w:name="_heading=h.633fg7ai7rf2" w:colFirst="0" w:colLast="0"/>
      <w:bookmarkEnd w:id="15"/>
      <w:r>
        <w:rPr>
          <w:rFonts w:ascii="Century Gothic" w:eastAsia="Century Gothic" w:hAnsi="Century Gothic" w:cs="Century Gothic"/>
          <w:color w:val="000000"/>
          <w:sz w:val="24"/>
          <w:szCs w:val="24"/>
        </w:rPr>
        <w:t>DE LA INTEGRACIÓN DEL ÓRGANO DE ADMINISTRACIÓN</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 </w:t>
      </w:r>
      <w:r>
        <w:rPr>
          <w:rFonts w:ascii="Century Gothic" w:eastAsia="Century Gothic" w:hAnsi="Century Gothic" w:cs="Century Gothic"/>
        </w:rPr>
        <w:t xml:space="preserve">El Órgano de Administración funcionará en Pleno para emitir sus determinaciones y se integrará por cinco personas, pero bastará la presencia de tres para funcionar.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Sus integrantes se designarán de conformidad con lo establecido en la Constitución Local y deberán reunir los requisitos que establece la misma; rendirán protesta ante la autoridad que los designó.</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Durante su encargo, las personas integrantes del Pleno del Órgano de Administración sólo podrán ser removidas en los términos de la Constitución Federal y Local. </w:t>
      </w:r>
    </w:p>
    <w:p w:rsidR="00460B58" w:rsidRDefault="00460B58">
      <w:pPr>
        <w:spacing w:line="276" w:lineRule="auto"/>
        <w:jc w:val="both"/>
        <w:rPr>
          <w:rFonts w:ascii="Century Gothic" w:eastAsia="Century Gothic" w:hAnsi="Century Gothic" w:cs="Century Gothic"/>
          <w:strike/>
        </w:rPr>
      </w:pPr>
    </w:p>
    <w:p w:rsidR="00460B58" w:rsidRDefault="00000000">
      <w:pPr>
        <w:spacing w:line="276" w:lineRule="auto"/>
        <w:jc w:val="both"/>
        <w:rPr>
          <w:rFonts w:ascii="Century Gothic" w:eastAsia="Century Gothic" w:hAnsi="Century Gothic" w:cs="Century Gothic"/>
        </w:rPr>
      </w:pPr>
      <w:bookmarkStart w:id="16" w:name="_heading=h.holnlo54iyww" w:colFirst="0" w:colLast="0"/>
      <w:bookmarkEnd w:id="16"/>
      <w:r>
        <w:rPr>
          <w:rFonts w:ascii="Century Gothic" w:eastAsia="Century Gothic" w:hAnsi="Century Gothic" w:cs="Century Gothic"/>
          <w:b/>
        </w:rPr>
        <w:t xml:space="preserve">Artículo 36. </w:t>
      </w:r>
      <w:r>
        <w:rPr>
          <w:rFonts w:ascii="Century Gothic" w:eastAsia="Century Gothic" w:hAnsi="Century Gothic" w:cs="Century Gothic"/>
        </w:rPr>
        <w:t xml:space="preserve">Las personas que integren el Órgano de Administración durarán seis años improrrogables en el cargo.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caso de defunción, renuncia o ausencia definitiva de alguna de las personas integrantes, la autoridad que le designó hará un nuevo nombramiento por el tiempo que reste al periodo de designación respectivo, con base en el principio de paridad de género.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w:t>
      </w:r>
      <w:r>
        <w:rPr>
          <w:rFonts w:ascii="Century Gothic" w:eastAsia="Century Gothic" w:hAnsi="Century Gothic" w:cs="Century Gothic"/>
        </w:rPr>
        <w:t xml:space="preserve"> Las personas integrantes del Órgano de Administración ejercerán su función con independencia e imparcialidad.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cónyuges y parientes en línea recta de sus integrantes, así como sus parientes colaterales dentro del cuarto grado de consanguinidad o tercero por afinidad, no podrán ser simultáneamente integrantes del mismo, Secretarios técnicos de sus ponencias o titulares de sus órganos auxiliares y unidades administrativas.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38. </w:t>
      </w:r>
      <w:r>
        <w:rPr>
          <w:rFonts w:ascii="Century Gothic" w:eastAsia="Century Gothic" w:hAnsi="Century Gothic" w:cs="Century Gothic"/>
        </w:rPr>
        <w:t>El Órgano de Administración ejercerá sus atribuciones a través de su Pleno y Ponencias; cada integrante presidirá por lo menos una ponencia permanente.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ponencias fungirán como enlace institucional para el correcto funcionamiento de los órganos desconcentrados y áreas auxiliares de la función administrativa que le sean asignados.</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7" w:name="_heading=h.mdztk37f5e1" w:colFirst="0" w:colLast="0"/>
      <w:bookmarkEnd w:id="17"/>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 w:name="_heading=h.xs0l3myq8e9w" w:colFirst="0" w:colLast="0"/>
      <w:bookmarkEnd w:id="18"/>
      <w:r>
        <w:rPr>
          <w:rFonts w:ascii="Century Gothic" w:eastAsia="Century Gothic" w:hAnsi="Century Gothic" w:cs="Century Gothic"/>
          <w:color w:val="000000"/>
          <w:sz w:val="24"/>
          <w:szCs w:val="24"/>
        </w:rPr>
        <w:t>DEL FUNCIONAMIENTO Y SUS PONENCIAS</w:t>
      </w:r>
    </w:p>
    <w:p w:rsidR="00460B58" w:rsidRDefault="00460B58">
      <w:pPr>
        <w:rPr>
          <w:rFonts w:ascii="Century Gothic" w:eastAsia="Century Gothic" w:hAnsi="Century Gothic" w:cs="Century Gothic"/>
        </w:rPr>
      </w:pP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39. </w:t>
      </w:r>
      <w:r>
        <w:rPr>
          <w:rFonts w:ascii="Century Gothic" w:eastAsia="Century Gothic" w:hAnsi="Century Gothic" w:cs="Century Gothic"/>
        </w:rPr>
        <w:t>El Órgano de Administración contará con ponencias permanentes y transitorias:</w:t>
      </w:r>
    </w:p>
    <w:p w:rsidR="00460B58" w:rsidRDefault="00000000">
      <w:pPr>
        <w:numPr>
          <w:ilvl w:val="0"/>
          <w:numId w:val="90"/>
        </w:numPr>
        <w:spacing w:before="120"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Las ponencias permanentes siguientes tendrán a su cargo gestionar, realizar y proponer al Pleno del Órgano de Administración: </w:t>
      </w:r>
    </w:p>
    <w:p w:rsidR="00460B58" w:rsidRDefault="00000000">
      <w:pPr>
        <w:numPr>
          <w:ilvl w:val="1"/>
          <w:numId w:val="9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Administración; las atribuciones relativas a las fracciones V, VII, VIII, IX, XI, XII, XVII, XX en lo relativo a las personas servidoras públicas que no pertenezcan al sistema de carrera judicial, XXII y XXVI del artículo 47 de esta Ley Orgánica.</w:t>
      </w:r>
    </w:p>
    <w:p w:rsidR="00460B58" w:rsidRDefault="00000000">
      <w:pPr>
        <w:numPr>
          <w:ilvl w:val="1"/>
          <w:numId w:val="9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Carrera Judicial, Adscripción y Creación de Nuevos Órganos, las atribuciones relativas a las fracciones XII, XVIII, XIX, XX en lo relativo a las personas servidoras públicas que pertenezcan al sistema de carrera judicial, XXI del artículo 47 de Ley Orgánica.</w:t>
      </w:r>
    </w:p>
    <w:p w:rsidR="00460B58" w:rsidRDefault="00000000">
      <w:pPr>
        <w:numPr>
          <w:ilvl w:val="1"/>
          <w:numId w:val="9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Normatividad, las atribuciones relativas a las fracciones III, XXI del artículo 47 de Ley Orgánica.</w:t>
      </w:r>
    </w:p>
    <w:p w:rsidR="00460B58" w:rsidRDefault="00000000">
      <w:pPr>
        <w:numPr>
          <w:ilvl w:val="1"/>
          <w:numId w:val="9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Planeación Institucional y Transparencia; que tendrá a su cargo, además de lo contemplado en las fracciones I, IV y XXIII del artículo 47 de Ley Orgánica, coadyuvar con la Presidencia del Órgano a la elaboración del Plan de Desarrollo Institucional.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funciones referidas en la fracción anterior se establecen sin perjuicio de las demás funciones que pueda asignar el Pleno del Órgano de Administración. </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Para efectos de la fracción XX del artículo 47, la ponencia correspondiente podrá emitir los nombramientos de manera provisional, mismos que serán ejecutados de manera inmediata y enviados, en un plazo máximo de quince días naturales, al Pleno del Órgano de Administración para su eventual ratificación.</w:t>
      </w:r>
    </w:p>
    <w:p w:rsidR="00460B58" w:rsidRDefault="00000000">
      <w:pPr>
        <w:numPr>
          <w:ilvl w:val="0"/>
          <w:numId w:val="90"/>
        </w:numPr>
        <w:spacing w:before="120" w:after="0" w:line="276" w:lineRule="auto"/>
        <w:jc w:val="both"/>
        <w:rPr>
          <w:rFonts w:ascii="Century Gothic" w:eastAsia="Century Gothic" w:hAnsi="Century Gothic" w:cs="Century Gothic"/>
        </w:rPr>
      </w:pPr>
      <w:r>
        <w:rPr>
          <w:rFonts w:ascii="Century Gothic" w:eastAsia="Century Gothic" w:hAnsi="Century Gothic" w:cs="Century Gothic"/>
        </w:rPr>
        <w:t>Las ponencias transitorias que determine el Pleno del Órgano de Administración.</w:t>
      </w:r>
      <w:r>
        <w:rPr>
          <w:rFonts w:ascii="Century Gothic" w:eastAsia="Century Gothic" w:hAnsi="Century Gothic" w:cs="Century Gothic"/>
        </w:rPr>
        <w:br/>
      </w:r>
      <w:r>
        <w:rPr>
          <w:rFonts w:ascii="Century Gothic" w:eastAsia="Century Gothic" w:hAnsi="Century Gothic" w:cs="Century Gothic"/>
        </w:rPr>
        <w:br/>
        <w:t xml:space="preserve">Con excepción de quien ocupe la Presidencia, cada integrante del Órgano de Administración presidirá una ponencia permanente, en las que podrá haber rotación en caso de considerarse necesario por el Órgano de Administración. </w:t>
      </w:r>
      <w:r>
        <w:rPr>
          <w:rFonts w:ascii="Century Gothic" w:eastAsia="Century Gothic" w:hAnsi="Century Gothic" w:cs="Century Gothic"/>
        </w:rPr>
        <w:br/>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40</w:t>
      </w:r>
      <w:r>
        <w:rPr>
          <w:rFonts w:ascii="Century Gothic" w:eastAsia="Century Gothic" w:hAnsi="Century Gothic" w:cs="Century Gothic"/>
        </w:rPr>
        <w:t xml:space="preserve">. Los acuerdos que se tomen en el Pleno del Órgano de Administración serán por mayoría de votos de sus integrantes presentes. En caso de empate, la Presidencia contará con voto de calidad. </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Las determinaciones de las ponencias deberán ser aprobadas por el Pleno del Órgano de Administración para ser vinculatorias.</w:t>
      </w:r>
    </w:p>
    <w:p w:rsidR="00460B58" w:rsidRDefault="00460B58">
      <w:pPr>
        <w:spacing w:before="120"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41</w:t>
      </w:r>
      <w:r>
        <w:rPr>
          <w:rFonts w:ascii="Century Gothic" w:eastAsia="Century Gothic" w:hAnsi="Century Gothic" w:cs="Century Gothic"/>
          <w:i/>
        </w:rPr>
        <w:t xml:space="preserve">. </w:t>
      </w:r>
      <w:r>
        <w:rPr>
          <w:rFonts w:ascii="Century Gothic" w:eastAsia="Century Gothic" w:hAnsi="Century Gothic" w:cs="Century Gothic"/>
        </w:rPr>
        <w:t>Para el funcionamiento de las ponencias se contará con las Secretarías Técnicas y personal subalterno que autorice el presupuesto.</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42. </w:t>
      </w:r>
      <w:r>
        <w:rPr>
          <w:rFonts w:ascii="Century Gothic" w:eastAsia="Century Gothic" w:hAnsi="Century Gothic" w:cs="Century Gothic"/>
        </w:rPr>
        <w:t>Para ocupar una Secretaría Técnica, además de los requisitos que prevé el artículo 27 de esta Ley Orgánica, las personas deberán tener grado de licenciatura en el área jurídica, de administración pública o carrera afín, con título y cédula profesional debidamente expedidos por la autoridad correspondiente, con una antigüedad mínima de tres años.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43.</w:t>
      </w:r>
      <w:r>
        <w:rPr>
          <w:rFonts w:ascii="Century Gothic" w:eastAsia="Century Gothic" w:hAnsi="Century Gothic" w:cs="Century Gothic"/>
          <w:b/>
          <w:i/>
        </w:rPr>
        <w:t xml:space="preserve"> </w:t>
      </w:r>
      <w:r>
        <w:rPr>
          <w:rFonts w:ascii="Century Gothic" w:eastAsia="Century Gothic" w:hAnsi="Century Gothic" w:cs="Century Gothic"/>
        </w:rPr>
        <w:t xml:space="preserve">Las Secretarias y Secretarios técnicos que ocupen la primera Secretaria, contarán con fe pública en las funciones y certificaciones inherentes a su ponencia.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44. </w:t>
      </w:r>
      <w:r>
        <w:rPr>
          <w:rFonts w:ascii="Century Gothic" w:eastAsia="Century Gothic" w:hAnsi="Century Gothic" w:cs="Century Gothic"/>
        </w:rPr>
        <w:t xml:space="preserve">Las determinaciones del Pleno del Órgano de Administración y de las ponencias constarán en acta y deberán firmarse, en su caso, por la Presidencia, la Secretaría Ejecutiva o las Secretarías técnicas respectivas, y deberán notificarse a la brevedad posible a las partes interesadas.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notificación y, en su caso, la ejecución de las mismas, podrá realizarse por conducto del personal adscrito a los órganos auxiliares del Poder Judicial o el tribunal que el propio Órgano de Administración determine siempre y cuando por razones de distancia la notificación lo amerite.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el desempeño de las atribuciones establecidas en la presente Ley Orgánica, podrá auxiliarse de las personas servidoras públicas adscritas a otros órganos y áreas del Poder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45.</w:t>
      </w:r>
      <w:r>
        <w:rPr>
          <w:rFonts w:ascii="Century Gothic" w:eastAsia="Century Gothic" w:hAnsi="Century Gothic" w:cs="Century Gothic"/>
        </w:rPr>
        <w:t xml:space="preserve"> El Pleno del Órgano de Administración designará a las personas que integrarán la ponencia transitoria durante el periodo vacacional, la cual deberá proveer los trámites y resolver los asuntos de notoria urgencia que se le presenten.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Al reanudarse las labores ordinarias, la ponencia transitoria dará cuenta al Pleno del Órgano de Administración de las medidas que haya tomado, a fin de que éste acuerde lo que proceda.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46</w:t>
      </w:r>
      <w:r>
        <w:rPr>
          <w:rFonts w:ascii="Century Gothic" w:eastAsia="Century Gothic" w:hAnsi="Century Gothic" w:cs="Century Gothic"/>
        </w:rPr>
        <w:t>. Las sesiones del Pleno del Órgano de Administración serán privadas, salvo lo dispuesto en la normatividad aplicable en la materia y cuando así lo disponga el propio Pleno del Órgano de Administración y se clasifican en:</w:t>
      </w:r>
    </w:p>
    <w:p w:rsidR="00460B58" w:rsidRDefault="00000000">
      <w:pPr>
        <w:numPr>
          <w:ilvl w:val="1"/>
          <w:numId w:val="125"/>
        </w:numPr>
        <w:spacing w:before="120" w:after="200" w:line="276" w:lineRule="auto"/>
        <w:ind w:hanging="493"/>
        <w:jc w:val="both"/>
        <w:rPr>
          <w:rFonts w:ascii="Century Gothic" w:eastAsia="Century Gothic" w:hAnsi="Century Gothic" w:cs="Century Gothic"/>
        </w:rPr>
      </w:pPr>
      <w:bookmarkStart w:id="19" w:name="_heading=h.x38cnvwhcojn" w:colFirst="0" w:colLast="0"/>
      <w:bookmarkEnd w:id="19"/>
      <w:r>
        <w:rPr>
          <w:rFonts w:ascii="Century Gothic" w:eastAsia="Century Gothic" w:hAnsi="Century Gothic" w:cs="Century Gothic"/>
        </w:rPr>
        <w:t>Ordinarias: Se celebrarán los días y con la periodicidad que acuerde el Pleno del Órgano de Administración.</w:t>
      </w:r>
    </w:p>
    <w:p w:rsidR="00460B58" w:rsidRDefault="00000000">
      <w:pPr>
        <w:numPr>
          <w:ilvl w:val="1"/>
          <w:numId w:val="125"/>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Extraordinarias: Serán las convocadas por la Presidencia del Órgano de Administración cuando lo estime conveniente o lo soliciten cuando menos tres de sus integrantes, para tratar exclusivamente el o los asuntos que se incluyan en el orden del día y que, por su carácter trascendente o urgente, no puedan esperar a ser tratados en la sesión ordinaria próxima. </w:t>
      </w:r>
      <w:r>
        <w:rPr>
          <w:rFonts w:ascii="Century Gothic" w:eastAsia="Century Gothic" w:hAnsi="Century Gothic" w:cs="Century Gothic"/>
        </w:rPr>
        <w:br/>
      </w:r>
      <w:r>
        <w:rPr>
          <w:rFonts w:ascii="Century Gothic" w:eastAsia="Century Gothic" w:hAnsi="Century Gothic" w:cs="Century Gothic"/>
        </w:rPr>
        <w:br/>
        <w:t>De no convocar la Presidencia dentro del término de cuarenta y ocho horas hábiles siguientes, las personas solicitantes emitirán la convocatoria respectiva.</w:t>
      </w:r>
    </w:p>
    <w:p w:rsidR="00460B58" w:rsidRDefault="00460B58">
      <w:pPr>
        <w:spacing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 w:name="_heading=h.k4nuvdgoeeh9" w:colFirst="0" w:colLast="0"/>
      <w:bookmarkEnd w:id="20"/>
      <w:r>
        <w:rPr>
          <w:rFonts w:ascii="Century Gothic" w:eastAsia="Century Gothic" w:hAnsi="Century Gothic" w:cs="Century Gothic"/>
          <w:color w:val="000000"/>
          <w:sz w:val="24"/>
          <w:szCs w:val="24"/>
        </w:rPr>
        <w:t>CAPÍTULO CUARTO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1" w:name="_heading=h.qfkhtrqca7zi" w:colFirst="0" w:colLast="0"/>
      <w:bookmarkEnd w:id="21"/>
      <w:r>
        <w:rPr>
          <w:rFonts w:ascii="Century Gothic" w:eastAsia="Century Gothic" w:hAnsi="Century Gothic" w:cs="Century Gothic"/>
          <w:color w:val="000000"/>
          <w:sz w:val="24"/>
          <w:szCs w:val="24"/>
        </w:rPr>
        <w:t>DE LAS ATRIBUCIONES DEL ÓRGANO DE ADMINISTRACIÓN</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47. </w:t>
      </w:r>
      <w:r>
        <w:rPr>
          <w:rFonts w:ascii="Century Gothic" w:eastAsia="Century Gothic" w:hAnsi="Century Gothic" w:cs="Century Gothic"/>
        </w:rPr>
        <w:t>Además de las atribuciones y obligaciones que establece la Constitución Local, el Órgano de Administración será responsable de:</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30"/>
        </w:numPr>
        <w:spacing w:after="200" w:line="276" w:lineRule="auto"/>
        <w:ind w:hanging="493"/>
        <w:jc w:val="both"/>
        <w:rPr>
          <w:rFonts w:ascii="Century Gothic" w:eastAsia="Century Gothic" w:hAnsi="Century Gothic" w:cs="Century Gothic"/>
        </w:rPr>
      </w:pPr>
      <w:bookmarkStart w:id="22" w:name="_heading=h.vnx6v86de9dm" w:colFirst="0" w:colLast="0"/>
      <w:bookmarkEnd w:id="22"/>
      <w:r>
        <w:rPr>
          <w:rFonts w:ascii="Century Gothic" w:eastAsia="Century Gothic" w:hAnsi="Century Gothic" w:cs="Century Gothic"/>
        </w:rPr>
        <w:t>Elaborar el Plan de Desarrollo Institucional, que contemple las acciones y políticas públicas para el cumplimiento del objeto del Poder Judicial, realizando las gestiones necesarias para su ejecución y supervisión.</w:t>
      </w:r>
    </w:p>
    <w:p w:rsidR="00460B58" w:rsidRDefault="00000000">
      <w:pPr>
        <w:numPr>
          <w:ilvl w:val="1"/>
          <w:numId w:val="30"/>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Aprobar los proyectos que remitan las ponencias.</w:t>
      </w:r>
    </w:p>
    <w:p w:rsidR="00460B58" w:rsidRDefault="00000000">
      <w:pPr>
        <w:numPr>
          <w:ilvl w:val="1"/>
          <w:numId w:val="30"/>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Emitir y modificar los reglamentos, Acuerdos Generales, lineamientos, bases, criterios y demás normatividad, necesarios para:</w:t>
      </w:r>
    </w:p>
    <w:p w:rsidR="00460B58" w:rsidRDefault="00000000">
      <w:pPr>
        <w:numPr>
          <w:ilvl w:val="4"/>
          <w:numId w:val="2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organización y funcionamiento de los órganos y áreas auxiliares del Poder Judicial;</w:t>
      </w:r>
    </w:p>
    <w:p w:rsidR="00460B58" w:rsidRDefault="00000000">
      <w:pPr>
        <w:numPr>
          <w:ilvl w:val="4"/>
          <w:numId w:val="29"/>
        </w:numPr>
        <w:spacing w:after="200" w:line="276" w:lineRule="auto"/>
        <w:jc w:val="both"/>
        <w:rPr>
          <w:rFonts w:ascii="Century Gothic" w:eastAsia="Century Gothic" w:hAnsi="Century Gothic" w:cs="Century Gothic"/>
        </w:rPr>
      </w:pPr>
      <w:r>
        <w:rPr>
          <w:rFonts w:ascii="Century Gothic" w:eastAsia="Century Gothic" w:hAnsi="Century Gothic" w:cs="Century Gothic"/>
        </w:rPr>
        <w:t>Modernizar los sistemas y procedimientos administrativos internos;</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Eficientar los servicios al público que brinden los órganos y áreas auxiliares del Poder Judicial;</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Administrar la presentación de escritos y la integración de expedientes en forma electrónica mediante el empleo de tecnologías de la información, en los términos de las disposiciones procesales aplicables;</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política informática y estadística que permitan conocer y planear el desarrollo del Poder Judicial, así como el empleo de tecnologías de la información que utilicen la firma electrónica que para tal efecto se establezca;</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Recopilar, documentar, seleccionar y difundir para conocimiento público, con apego a las normas en materia de transparencia y acceso a la información, las sesiones plenarias del Tribunal Superior, del Tribunal de Disciplina y del Órgano de Administración;</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ingreso, estímulos, capacitación, ascensos, promociones y remoción del personal del Poder Judicial, así como para la constante capacitación y evaluación de las personas servidoras públicas del Poder Judicial, a través de los mecanismos que se establecen en esta Ley Orgánica;</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Propiciar la racionalidad, austeridad y disciplina presupuestal del Poder Judicial;</w:t>
      </w:r>
    </w:p>
    <w:p w:rsidR="00460B58" w:rsidRDefault="00000000">
      <w:pPr>
        <w:numPr>
          <w:ilvl w:val="1"/>
          <w:numId w:val="134"/>
        </w:numPr>
        <w:spacing w:after="200" w:line="276" w:lineRule="auto"/>
        <w:jc w:val="both"/>
        <w:rPr>
          <w:rFonts w:ascii="Century Gothic" w:eastAsia="Century Gothic" w:hAnsi="Century Gothic" w:cs="Century Gothic"/>
        </w:rPr>
      </w:pPr>
      <w:r>
        <w:rPr>
          <w:rFonts w:ascii="Century Gothic" w:eastAsia="Century Gothic" w:hAnsi="Century Gothic" w:cs="Century Gothic"/>
        </w:rPr>
        <w:t>Todos aquellos que fueren necesarios para el adecuado ejercicio de sus atribuciones.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Dirigir, organizar y supervisar las funciones administrativas de los tribunales del Poder Judicial por conducto de Direcciones de gestión judicial.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Dar a conocer los periodos vacaciones</w:t>
      </w:r>
      <w:r>
        <w:rPr>
          <w:rFonts w:ascii="Century Gothic" w:eastAsia="Century Gothic" w:hAnsi="Century Gothic" w:cs="Century Gothic"/>
          <w:b/>
        </w:rPr>
        <w:t xml:space="preserve"> </w:t>
      </w:r>
      <w:r>
        <w:rPr>
          <w:rFonts w:ascii="Century Gothic" w:eastAsia="Century Gothic" w:hAnsi="Century Gothic" w:cs="Century Gothic"/>
        </w:rPr>
        <w:t>del personal del Poder Judicial y de los días que no habrá actuaciones judiciales.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Coordinar y supervisar, por conducto de la ponencia que determine, el funcionamiento de los órganos desconcentrados y áreas auxiliares.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Establecer, aplicar e implementar procedimientos de supervisión, vigilancia y control para el adecuado funcionamiento del Poder Judicial y el debido cumplimiento de la normatividad correspondiente al ejercicio y control de los recursos públicos.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Administrar los bienes muebles e inmuebles del Poder Judicial, por conducto del área correspondiente, a través de la ejecución o implementación de todas las medidas, gestiones o procedimientos que sean requeridos.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Elaborar el anteproyecto de presupuesto del Poder Judicial.</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Realizar y aprobar los informes financieros trimestrales y anual del Poder Judicial.</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Establecer los ingresos por recuperación de servicios administrativos.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Comisionar a las personas servidoras públicas a un cargo o función distinta para el adecuado funcionamiento del Poder Judicial o para atender una encomienda especial y, en su caso, autorizar que el personal designado para atender la comisión correspondiente se separe temporalmente de su cargo.</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Establecer las ponencias transitorias del Órgano de Administración que estime convenientes para su funcionamiento, así como designar a las personas servidoras públicas del Poder Judicial que deban integrarlas.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Designar de entre sus integrantes, una persona representante y elegir a un grupo de personas servidoras públicas para que intervengan en los concursos de oposición, en los términos de la presente Ley Orgánica.</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Nombrar a las Secretarias o Secretarios técnicos del Órgano de Administración, así como conocer de sus licencias, remociones y renuncias.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Nombrar, a propuesta de la Presidencia, a la persona titular de la Secretaria Ejecutiva, a las personas titulares de los órganos desconcentrados y áreas auxiliares del Poder Judicial, cuando así lo señale esta Ley Orgánica, y resolver sobre sus renuncias o licencias; removerlas libremente, o suspenderlas en los términos que determinen las leyes y los acuerdos correspondientes.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Nombrar al personal de los órganos y áreas auxiliares, a propuesta que haga su Presidencia cuando así lo señalen esta Ley Orgánica, los reglamentos o los Acuerdos Generales que expida el Órgano de Administración, así como resolver lo relativo a sus renuncias, licencias, suspensiones y remociones.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Determinar el número de órganos jurisdiccionales que se requieran en función de las cargas de trabajo, conforme a las materias que se señalen en los estudios que se lleven a cabo para tal efecto, de conformidad a la suficiencia presupuestal.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Cambiar la residencia de los tribunales laborales, de primera instancia y menores, dentro del mismo distrito judicial conforme las necesidades del servicio lo requieran.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Ratificar los nombramientos del personal del Poder Judicial y acordar lo relativo a sus ascensos, licencias, remociones y renuncias, propuestos por las áreas correspondientes.</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Aprobar la celebración de convenios con instituciones públicas o privadas, que incidan en la mejora de las funciones administrativas del Poder Judicial.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Autorizar aquellas erogaciones urgentes y extraordinarias que requieran especial atención, y deban realizarse para una mejor impartición de justicia y mayor eficacia de la administración del Poder Judicial.</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Promover y difundir la transparencia, el ejercicio del derecho a la información y proteger los datos de carácter personal en posesión de los órganos jurisdiccionales y administrativos del Poder Judicial.</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Administrar el Presupuesto de Egresos del Poder Judicial, a través de la Dirección General de Administración. </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Administrar el presupuesto del Fondo Auxiliar.</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Cesar, destituir y remover a las personas servidoras públicas en los términos de la legislación laboral correspondiente, con excepción de las personas juzgadoras e integrantes del Órgano de Administración.</w:t>
      </w:r>
    </w:p>
    <w:p w:rsidR="00460B58" w:rsidRDefault="00000000">
      <w:pPr>
        <w:numPr>
          <w:ilvl w:val="1"/>
          <w:numId w:val="9"/>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Las demás que la ley le encomiende.</w:t>
      </w:r>
    </w:p>
    <w:p w:rsidR="00460B58" w:rsidRDefault="00460B58">
      <w:pPr>
        <w:spacing w:after="200" w:line="276" w:lineRule="auto"/>
        <w:jc w:val="both"/>
        <w:rPr>
          <w:rFonts w:ascii="Century Gothic" w:eastAsia="Century Gothic" w:hAnsi="Century Gothic" w:cs="Century Gothic"/>
        </w:rPr>
      </w:pP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3" w:name="_heading=h.pi99uf5n2y8v" w:colFirst="0" w:colLast="0"/>
      <w:bookmarkEnd w:id="23"/>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4" w:name="_heading=h.6iyg64e59ni1" w:colFirst="0" w:colLast="0"/>
      <w:bookmarkEnd w:id="24"/>
      <w:r>
        <w:rPr>
          <w:rFonts w:ascii="Century Gothic" w:eastAsia="Century Gothic" w:hAnsi="Century Gothic" w:cs="Century Gothic"/>
          <w:color w:val="000000"/>
          <w:sz w:val="24"/>
          <w:szCs w:val="24"/>
        </w:rPr>
        <w:t>DE LA PRESIDENCIA DEL ÓRGANO DE ADMINISTRACIÓN JUDICIAL</w:t>
      </w:r>
    </w:p>
    <w:p w:rsidR="00460B58" w:rsidRDefault="00460B58">
      <w:pPr>
        <w:rPr>
          <w:rFonts w:ascii="Century Gothic" w:eastAsia="Century Gothic" w:hAnsi="Century Gothic" w:cs="Century Gothic"/>
        </w:rPr>
      </w:pP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48</w:t>
      </w:r>
      <w:r>
        <w:rPr>
          <w:rFonts w:ascii="Century Gothic" w:eastAsia="Century Gothic" w:hAnsi="Century Gothic" w:cs="Century Gothic"/>
        </w:rPr>
        <w:t xml:space="preserve">. La Presidencia se elegirá entre los integrantes del Órgano de Administración de forma alternada y durará dos años en el cargo; se elegirá por el voto de al menos tres de sus integrantes. </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 xml:space="preserve">En caso de que ningún integrante alcance la votación requerida, se realizará  una segunda ronda. Si en esta segunda ronda no se alcanzara la votación requerida, se procederá a una insaculación entre quienes integran el órgano de Administración. </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 xml:space="preserve">En dicho proceso se deberá privilegiar la alternancia de género. </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Además de las atribuciones y obligaciones que establece la Constitución Local, la Presidencia del Órgano de Administración contará con las siguientes:</w:t>
      </w:r>
    </w:p>
    <w:p w:rsidR="00460B58" w:rsidRDefault="00000000">
      <w:pPr>
        <w:numPr>
          <w:ilvl w:val="1"/>
          <w:numId w:val="86"/>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Representar al Órgano de Administración o por quien designe y proveer de manera provisional los asuntos que sean de la competencia del Pleno del Órgano de Administración y, en su oportunidad, dar cuenta al mismo para su resolución definitiva.</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Celebrar contratos y convenios con instituciones públicas o privadas, que incidan en la mejora de las funciones administrativas del</w:t>
      </w:r>
      <w:r>
        <w:rPr>
          <w:rFonts w:ascii="Century Gothic" w:eastAsia="Century Gothic" w:hAnsi="Century Gothic" w:cs="Century Gothic"/>
          <w:i/>
        </w:rPr>
        <w:t xml:space="preserve"> </w:t>
      </w:r>
      <w:r>
        <w:rPr>
          <w:rFonts w:ascii="Century Gothic" w:eastAsia="Century Gothic" w:hAnsi="Century Gothic" w:cs="Century Gothic"/>
        </w:rPr>
        <w:t>Poder Judicial, previamente aprobados por el Órgano de Administración.</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Celebrar contratos y convenios derivados de los procedimientos de adquisiciones y obra pública en los términos de la legislación correspondiente. </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el trámite preliminar a los asuntos que sean competencia del Pleno del Órgano de Administración y turnar para su atención, por conducto de la Secretaria Ejecutiva, a sus integrantes para que formulen el proyecto respectivo o, en su caso, a las ponencias, órganos y áreas</w:t>
      </w:r>
      <w:r>
        <w:rPr>
          <w:rFonts w:ascii="Century Gothic" w:eastAsia="Century Gothic" w:hAnsi="Century Gothic" w:cs="Century Gothic"/>
          <w:b/>
        </w:rPr>
        <w:t xml:space="preserve"> </w:t>
      </w:r>
      <w:r>
        <w:rPr>
          <w:rFonts w:ascii="Century Gothic" w:eastAsia="Century Gothic" w:hAnsi="Century Gothic" w:cs="Century Gothic"/>
        </w:rPr>
        <w:t>auxiliares del Poder Judicial correspondiente para su atención y seguimiento.</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Convocar, presidir, dirigir los debates y conservar el orden en las sesiones plenarias. </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los nombramientos de aquellas personas titulares que conforme a esta Ley Orgánica deba hacer el Órgano de Administración, proceso en el que se deberá garantizar la paridad de género.</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el funcionamiento de los órganos y las áreas auxiliares del Poder Judicial en lo que no corresponda al Tribunal de Disciplina.</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el Plan de Desarrollo Institucional al Pleno del Órgano de Administración para su aprobación.</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Firmar las resoluciones y acuerdos del Pleno del Órgano de Administración, y legalizar, por sí o por conducto de la persona titular de la Secretaria Ejecutiva, la firma de las personas servidoras públicas del Poder Judicial en los casos en que la ley exija este requisito, siempre que no corresponda al Tribunal Superior o al Tribunal de Disciplina.</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Tomar la protesta de ley a las personas servidoras públicas nombradas por concurso de oposición, y titulares de los órganos y áreas auxiliares del Poder Judicial.</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Informar anualmente al Pleno del Tribunal Superior, de las actividades realizadas por el Órgano de Administración.</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Presidir el Comité interdisciplinario de la NOM 035, de acuerdo con la normatividad existente.</w:t>
      </w:r>
    </w:p>
    <w:p w:rsidR="00460B58" w:rsidRDefault="00000000">
      <w:pPr>
        <w:numPr>
          <w:ilvl w:val="1"/>
          <w:numId w:val="8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 esta Ley Orgánica, así como los reglamentos y Acuerdos Generales que emita el Pleno del Órgano de Administración.</w:t>
      </w: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5" w:name="_heading=h.5orobo54daib" w:colFirst="0" w:colLast="0"/>
      <w:bookmarkEnd w:id="25"/>
      <w:r>
        <w:rPr>
          <w:rFonts w:ascii="Century Gothic" w:eastAsia="Century Gothic" w:hAnsi="Century Gothic" w:cs="Century Gothic"/>
          <w:color w:val="000000"/>
          <w:sz w:val="24"/>
          <w:szCs w:val="24"/>
        </w:rPr>
        <w:t>CAPÍTULO SEXTO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6" w:name="_heading=h.u04p40ex7uw5" w:colFirst="0" w:colLast="0"/>
      <w:bookmarkEnd w:id="26"/>
      <w:r>
        <w:rPr>
          <w:rFonts w:ascii="Century Gothic" w:eastAsia="Century Gothic" w:hAnsi="Century Gothic" w:cs="Century Gothic"/>
          <w:color w:val="000000"/>
          <w:sz w:val="24"/>
          <w:szCs w:val="24"/>
        </w:rPr>
        <w:t>DE LAS PERSONAS INTEGRANTES DEL ÓRGANO DE ADMINISTRACIÓN Y DE LAS PONENCIAS PERMANENTES</w:t>
      </w:r>
    </w:p>
    <w:p w:rsidR="00460B58" w:rsidRDefault="00460B58">
      <w:pPr>
        <w:spacing w:line="276" w:lineRule="auto"/>
        <w:jc w:val="both"/>
        <w:rPr>
          <w:rFonts w:ascii="Century Gothic" w:eastAsia="Century Gothic" w:hAnsi="Century Gothic" w:cs="Century Gothic"/>
        </w:rPr>
      </w:pP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49. </w:t>
      </w:r>
      <w:r>
        <w:rPr>
          <w:rFonts w:ascii="Century Gothic" w:eastAsia="Century Gothic" w:hAnsi="Century Gothic" w:cs="Century Gothic"/>
        </w:rPr>
        <w:t>Quienes integren el Órgano de Administración contarán con las atribuciones y obligaciones siguientes:</w:t>
      </w:r>
    </w:p>
    <w:p w:rsidR="00460B58" w:rsidRDefault="00000000">
      <w:pPr>
        <w:numPr>
          <w:ilvl w:val="1"/>
          <w:numId w:val="127"/>
        </w:numPr>
        <w:spacing w:before="120" w:after="200" w:line="276" w:lineRule="auto"/>
        <w:ind w:hanging="493"/>
        <w:jc w:val="both"/>
        <w:rPr>
          <w:rFonts w:ascii="Century Gothic" w:eastAsia="Century Gothic" w:hAnsi="Century Gothic" w:cs="Century Gothic"/>
        </w:rPr>
      </w:pPr>
      <w:r>
        <w:rPr>
          <w:rFonts w:ascii="Century Gothic" w:eastAsia="Century Gothic" w:hAnsi="Century Gothic" w:cs="Century Gothic"/>
        </w:rPr>
        <w:t>Asistir puntualmente y permanecer en las sesiones del Pleno del Órgano de Administración, salvo causa justificada, así como conducirse con respeto durante las mismas.</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Integrar el Pleno y presidir al menos una de las ponencias permanentes del Órgano de Administración, así como las ponencias y los comités, conforme lo determine el Pleno del Órgano de Administración o la Presidencia del mismo.</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Participar y votar en los proyectos de resolución que deban emitirse en el Pleno del Órgano de Administración.</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Dar trámite a los asuntos que les corresponda conocer, de acuerdo con las funciones de cada ponencia y en términos del artículo 39, y en su momento dar cuenta al Pleno del Órgano de Administración.</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Cumplir con aquellas encomiendas que le señale el Pleno del Órgano de Administración.</w:t>
      </w:r>
    </w:p>
    <w:p w:rsidR="00460B58" w:rsidRDefault="00000000">
      <w:pPr>
        <w:numPr>
          <w:ilvl w:val="1"/>
          <w:numId w:val="127"/>
        </w:numPr>
        <w:spacing w:after="200" w:line="276" w:lineRule="auto"/>
        <w:ind w:hanging="493"/>
        <w:jc w:val="both"/>
        <w:rPr>
          <w:rFonts w:ascii="Century Gothic" w:eastAsia="Century Gothic" w:hAnsi="Century Gothic" w:cs="Century Gothic"/>
        </w:rPr>
      </w:pPr>
      <w:bookmarkStart w:id="27" w:name="_heading=h.awdwrd5cs1za" w:colFirst="0" w:colLast="0"/>
      <w:bookmarkEnd w:id="27"/>
      <w:r>
        <w:rPr>
          <w:rFonts w:ascii="Century Gothic" w:eastAsia="Century Gothic" w:hAnsi="Century Gothic" w:cs="Century Gothic"/>
        </w:rPr>
        <w:t>Solicitar la realización de sesión extraordinaria del Pleno del Órgano de Administración cuando la trascendencia o urgencia del caso lo amerite y la apoyen cuando menos dos de sus integrantes.</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Asignar al personal adscrito a su ponencia las labores o actividades que realizarán para la atención, tramitación o resolución de los asuntos que le sean turnados.</w:t>
      </w:r>
    </w:p>
    <w:p w:rsidR="00460B58" w:rsidRDefault="00000000">
      <w:pPr>
        <w:numPr>
          <w:ilvl w:val="1"/>
          <w:numId w:val="127"/>
        </w:numPr>
        <w:spacing w:after="200" w:line="276" w:lineRule="auto"/>
        <w:ind w:hanging="493"/>
        <w:jc w:val="both"/>
        <w:rPr>
          <w:rFonts w:ascii="Century Gothic" w:eastAsia="Century Gothic" w:hAnsi="Century Gothic" w:cs="Century Gothic"/>
        </w:rPr>
      </w:pPr>
      <w:bookmarkStart w:id="28" w:name="_heading=h.lmin2pxc6cyo" w:colFirst="0" w:colLast="0"/>
      <w:bookmarkEnd w:id="28"/>
      <w:r>
        <w:rPr>
          <w:rFonts w:ascii="Century Gothic" w:eastAsia="Century Gothic" w:hAnsi="Century Gothic" w:cs="Century Gothic"/>
        </w:rPr>
        <w:t>Proponer al Pleno del Órgano de Administración, la contratación y remoción del personal adscrito a su ponencia.</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Participar en la elaboración y revisión de los reglamentos y Acuerdos Generales que sean competencia del Órgano de Administración, así como en las propuestas de reforma a los mismos.</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Colaborar en los asuntos en materia de amparo en que haya actuado como ponente de la resolución reclamada.</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Vigilar el orden y la disciplina dentro de su ponencia.</w:t>
      </w:r>
    </w:p>
    <w:p w:rsidR="00460B58" w:rsidRDefault="00000000">
      <w:pPr>
        <w:numPr>
          <w:ilvl w:val="1"/>
          <w:numId w:val="127"/>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Las demás que establezcan esta Ley Orgánica, o en su caso, los reglamentos y Acuerdos Generales que expida el Órgano de Administración.</w:t>
      </w:r>
    </w:p>
    <w:p w:rsidR="00460B58" w:rsidRDefault="00460B58">
      <w:pPr>
        <w:spacing w:line="276" w:lineRule="auto"/>
        <w:ind w:left="709"/>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50.</w:t>
      </w:r>
      <w:r>
        <w:rPr>
          <w:rFonts w:ascii="Century Gothic" w:eastAsia="Century Gothic" w:hAnsi="Century Gothic" w:cs="Century Gothic"/>
        </w:rPr>
        <w:t xml:space="preserve"> Las ponencias fungirán como enlace institucional entre el Órgano de Administración y los órganos y áreas auxiliares del Poder Judicial. </w:t>
      </w:r>
    </w:p>
    <w:p w:rsidR="00460B58" w:rsidRDefault="00460B58">
      <w:pPr>
        <w:spacing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9" w:name="_heading=h.i3p1wt8himl8" w:colFirst="0" w:colLast="0"/>
      <w:bookmarkEnd w:id="29"/>
      <w:r>
        <w:rPr>
          <w:rFonts w:ascii="Century Gothic" w:eastAsia="Century Gothic" w:hAnsi="Century Gothic" w:cs="Century Gothic"/>
          <w:color w:val="000000"/>
          <w:sz w:val="24"/>
          <w:szCs w:val="24"/>
        </w:rPr>
        <w:t>CAPÍTULO SÉPTIMO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30" w:name="_heading=h.lh22svkdhej9" w:colFirst="0" w:colLast="0"/>
      <w:bookmarkEnd w:id="30"/>
      <w:r>
        <w:rPr>
          <w:rFonts w:ascii="Century Gothic" w:eastAsia="Century Gothic" w:hAnsi="Century Gothic" w:cs="Century Gothic"/>
          <w:color w:val="000000"/>
          <w:sz w:val="24"/>
          <w:szCs w:val="24"/>
        </w:rPr>
        <w:t>DE LA SECRETARÍA EJECUTIVA DEL ÓRGANO DE ADMINISTRACIÓN JUDICIAL</w:t>
      </w:r>
    </w:p>
    <w:p w:rsidR="00460B58" w:rsidRDefault="00460B58">
      <w:pPr>
        <w:rPr>
          <w:rFonts w:ascii="Century Gothic" w:eastAsia="Century Gothic" w:hAnsi="Century Gothic" w:cs="Century Gothic"/>
        </w:rPr>
      </w:pP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51.</w:t>
      </w:r>
      <w:r>
        <w:rPr>
          <w:rFonts w:ascii="Century Gothic" w:eastAsia="Century Gothic" w:hAnsi="Century Gothic" w:cs="Century Gothic"/>
        </w:rPr>
        <w:t xml:space="preserve"> El Órgano de Administración contará con una Secretaría Ejecutiva, y su titular concurrirá a las sesiones del Pleno del Órgano de Administración con derecho al uso de la voz, pero no del voto.</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 xml:space="preserve">Para ser titular de la Secretaría Ejecutiva se deberá satisfacer los mismos requisitos que para ser titular de la Secretaria General establece esta Ley Orgánica. </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52</w:t>
      </w:r>
      <w:r>
        <w:rPr>
          <w:rFonts w:ascii="Century Gothic" w:eastAsia="Century Gothic" w:hAnsi="Century Gothic" w:cs="Century Gothic"/>
        </w:rPr>
        <w:t>. La Secretaría Ejecutiva contará con el personal que determine el Órgano de Administración, con base en la disponibilidad presupuestaria.</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A dicho personal le son aplicables las mismas disposiciones que al personal técnico y administrativo de las ponencias.</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53.</w:t>
      </w:r>
      <w:r>
        <w:rPr>
          <w:rFonts w:ascii="Century Gothic" w:eastAsia="Century Gothic" w:hAnsi="Century Gothic" w:cs="Century Gothic"/>
        </w:rPr>
        <w:t xml:space="preserve"> La persona titular de la Secretaría Ejecutiva contará con las atribuciones y obligaciones siguientes:</w:t>
      </w:r>
    </w:p>
    <w:p w:rsidR="00460B58" w:rsidRDefault="00000000">
      <w:pPr>
        <w:numPr>
          <w:ilvl w:val="1"/>
          <w:numId w:val="136"/>
        </w:numPr>
        <w:spacing w:before="120" w:after="200" w:line="276" w:lineRule="auto"/>
        <w:ind w:hanging="493"/>
        <w:jc w:val="both"/>
        <w:rPr>
          <w:rFonts w:ascii="Century Gothic" w:eastAsia="Century Gothic" w:hAnsi="Century Gothic" w:cs="Century Gothic"/>
        </w:rPr>
      </w:pPr>
      <w:r>
        <w:rPr>
          <w:rFonts w:ascii="Century Gothic" w:eastAsia="Century Gothic" w:hAnsi="Century Gothic" w:cs="Century Gothic"/>
        </w:rPr>
        <w:t>Dar fe y autorizar con su firma los testimonios de las resoluciones y acuerdos tomados por el Pleno del Órgano de Administración, su Presidencia o las ponencias.</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Preparar con la oportunidad debida el acuerdo de trámite que deban conocer el Pleno del Órgano de Administración o su Presidencia. </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Dar cuenta, a quien corresponda, con los escritos, oficios y promociones que se reciban, así como con los autos de expedientes que, conforme a la ley, ameriten acuerdo o resolución.</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Agregar a los autos los acuerdos y resoluciones que se dicten y vigilar su oportuno y legal cumplimiento. En caso de incumplimiento, dar cuenta al Órgano de Administración o a la Presidencia para que se tomen las medidas pertinentes.</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Expedir constancias y certificaciones de las actuaciones en las que tenga injerencia.</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Llevar el registro, resguardo y almacenaje de los libros, actas, resoluciones y acuerdos aprobados por el Órgano de Administración, vigilando que las medidas de control adoptados por el Pleno del Órgano de Administración o su Presidencia se lleven correcta y oportunamente. </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Generar la estadística del Pleno del Órgano de Administración y remitirla al área de estadística correspondiente.</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Llevar la correspondencia de la Secretaría Ejecutiva, así como la del Pleno del Órgano de Administración y su Presidencia.</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Fungir como enlace del Pleno del Órgano de Administración, con las personas juzgadoras y los particulares.</w:t>
      </w:r>
    </w:p>
    <w:p w:rsidR="00460B58" w:rsidRDefault="00000000">
      <w:pPr>
        <w:numPr>
          <w:ilvl w:val="1"/>
          <w:numId w:val="136"/>
        </w:numPr>
        <w:spacing w:after="200" w:line="276" w:lineRule="auto"/>
        <w:ind w:hanging="493"/>
        <w:jc w:val="both"/>
        <w:rPr>
          <w:rFonts w:ascii="Century Gothic" w:eastAsia="Century Gothic" w:hAnsi="Century Gothic" w:cs="Century Gothic"/>
        </w:rPr>
      </w:pPr>
      <w:bookmarkStart w:id="31" w:name="_heading=h.xdawv95eztcx" w:colFirst="0" w:colLast="0"/>
      <w:bookmarkEnd w:id="31"/>
      <w:r>
        <w:rPr>
          <w:rFonts w:ascii="Century Gothic" w:eastAsia="Century Gothic" w:hAnsi="Century Gothic" w:cs="Century Gothic"/>
        </w:rPr>
        <w:t>Distribuir los asuntos que deba conocer el Pleno, sus ponencias y sus integrantes.</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Tener bajo su dependencia inmediata a las personas servidoras públicas de la Secretaria Ejecutiva.</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Preparar los proyectos de resolución o acuerdos que se le encomienden.</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Publicar y autorizar la lista de los acuerdos de la Presidencia del Órgano de Administración. </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Hacer las notificaciones que le encomienden el Pleno del Órgano de Administración su Presidencia, o por conducto de la persona actuaria respectiva.</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Formular e integrar el orden del día de las sesiones del Órgano de Administración. </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Convocar, por instrucciones de la Presidencia del Órgano de Administración a cada uno de sus integrantes, a las sesiones ordinarias o extraordinarias, según corresponda y elaborar el proyecto de acta de las sesiones, integrándolas con los anexos respectivos.</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Presentar al Pleno del Órgano de Administración los asuntos que le sean remitidos por sus integrantes para su consideración.</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Fungir como oficialía de turnos del Órgano de Administración.</w:t>
      </w:r>
    </w:p>
    <w:p w:rsidR="00460B58" w:rsidRDefault="00000000">
      <w:pPr>
        <w:numPr>
          <w:ilvl w:val="1"/>
          <w:numId w:val="136"/>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Expedir constancias y certificaciones en las que tenga injerencia.</w:t>
      </w:r>
    </w:p>
    <w:p w:rsidR="00460B58" w:rsidRDefault="00000000">
      <w:pPr>
        <w:numPr>
          <w:ilvl w:val="1"/>
          <w:numId w:val="136"/>
        </w:numPr>
        <w:spacing w:after="200" w:line="276" w:lineRule="auto"/>
        <w:ind w:hanging="493"/>
        <w:jc w:val="both"/>
        <w:rPr>
          <w:rFonts w:ascii="Century Gothic" w:eastAsia="Century Gothic" w:hAnsi="Century Gothic" w:cs="Century Gothic"/>
        </w:rPr>
      </w:pPr>
      <w:bookmarkStart w:id="32" w:name="_heading=h.4y0l9kb5ssry" w:colFirst="0" w:colLast="0"/>
      <w:bookmarkEnd w:id="32"/>
      <w:r>
        <w:rPr>
          <w:rFonts w:ascii="Century Gothic" w:eastAsia="Century Gothic" w:hAnsi="Century Gothic" w:cs="Century Gothic"/>
        </w:rPr>
        <w:t>Las demás que le confieran las leyes y acuerdos del Pleno del Órgano de Administración.</w:t>
      </w:r>
    </w:p>
    <w:p w:rsidR="00460B58" w:rsidRDefault="00460B58">
      <w:pPr>
        <w:spacing w:after="200" w:line="276" w:lineRule="auto"/>
        <w:jc w:val="both"/>
        <w:rPr>
          <w:rFonts w:ascii="Century Gothic" w:eastAsia="Century Gothic" w:hAnsi="Century Gothic" w:cs="Century Gothic"/>
        </w:rPr>
      </w:pPr>
    </w:p>
    <w:p w:rsidR="00460B58" w:rsidRDefault="00000000">
      <w:pPr>
        <w:jc w:val="center"/>
        <w:rPr>
          <w:rFonts w:ascii="Century Gothic" w:eastAsia="Century Gothic" w:hAnsi="Century Gothic" w:cs="Century Gothic"/>
          <w:b/>
        </w:rPr>
      </w:pPr>
      <w:r>
        <w:rPr>
          <w:rFonts w:ascii="Century Gothic" w:eastAsia="Century Gothic" w:hAnsi="Century Gothic" w:cs="Century Gothic"/>
          <w:b/>
        </w:rPr>
        <w:t>CAPÍTULO OCTAVO</w:t>
      </w:r>
      <w:r>
        <w:rPr>
          <w:rFonts w:ascii="Century Gothic" w:eastAsia="Century Gothic" w:hAnsi="Century Gothic" w:cs="Century Gothic"/>
          <w:b/>
        </w:rPr>
        <w:br/>
      </w:r>
    </w:p>
    <w:p w:rsidR="00460B58" w:rsidRDefault="00000000">
      <w:pPr>
        <w:jc w:val="center"/>
        <w:rPr>
          <w:rFonts w:ascii="Century Gothic" w:eastAsia="Century Gothic" w:hAnsi="Century Gothic" w:cs="Century Gothic"/>
        </w:rPr>
      </w:pPr>
      <w:r>
        <w:rPr>
          <w:rFonts w:ascii="Century Gothic" w:eastAsia="Century Gothic" w:hAnsi="Century Gothic" w:cs="Century Gothic"/>
          <w:b/>
        </w:rPr>
        <w:t>DE LAS SECRETARÍAS Y LAS ACTUARÍAS DEL PODER JUDICIAL</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54.</w:t>
      </w:r>
      <w:r>
        <w:rPr>
          <w:rFonts w:ascii="Century Gothic" w:eastAsia="Century Gothic" w:hAnsi="Century Gothic" w:cs="Century Gothic"/>
        </w:rPr>
        <w:t xml:space="preserve"> Los tribunales del Poder Judicial contarán con las Secretarias y Secretarios, las personas Actuarias y oficiales notificadoras que autorice el presupuesto.</w:t>
      </w:r>
    </w:p>
    <w:p w:rsidR="00460B58" w:rsidRDefault="00000000">
      <w:pPr>
        <w:shd w:val="clear" w:color="auto" w:fill="FFFFFF"/>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55.</w:t>
      </w:r>
      <w:r>
        <w:rPr>
          <w:rFonts w:ascii="Century Gothic" w:eastAsia="Century Gothic" w:hAnsi="Century Gothic" w:cs="Century Gothic"/>
        </w:rPr>
        <w:t xml:space="preserve"> Los tribunales del Poder Judicial podrán contar con las Secretarías siguientes: </w:t>
      </w:r>
    </w:p>
    <w:p w:rsidR="00460B58" w:rsidRDefault="00000000">
      <w:pPr>
        <w:numPr>
          <w:ilvl w:val="0"/>
          <w:numId w:val="13"/>
        </w:numPr>
        <w:shd w:val="clear" w:color="auto" w:fill="FFFFFF"/>
        <w:spacing w:before="240" w:after="0" w:line="276" w:lineRule="auto"/>
        <w:jc w:val="both"/>
        <w:rPr>
          <w:rFonts w:ascii="Century Gothic" w:eastAsia="Century Gothic" w:hAnsi="Century Gothic" w:cs="Century Gothic"/>
        </w:rPr>
      </w:pPr>
      <w:r>
        <w:rPr>
          <w:rFonts w:ascii="Century Gothic" w:eastAsia="Century Gothic" w:hAnsi="Century Gothic" w:cs="Century Gothic"/>
        </w:rPr>
        <w:t>De segunda instancia: Secretarías de Sala, las cuales serán de acuerdos o de proyectos.</w:t>
      </w:r>
      <w:r>
        <w:rPr>
          <w:rFonts w:ascii="Century Gothic" w:eastAsia="Century Gothic" w:hAnsi="Century Gothic" w:cs="Century Gothic"/>
        </w:rPr>
        <w:br/>
      </w:r>
    </w:p>
    <w:p w:rsidR="00460B58" w:rsidRDefault="00000000">
      <w:pPr>
        <w:numPr>
          <w:ilvl w:val="0"/>
          <w:numId w:val="13"/>
        </w:numPr>
        <w:shd w:val="clear" w:color="auto" w:fill="FFFFFF"/>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De primera instancia y menores: </w:t>
      </w:r>
    </w:p>
    <w:p w:rsidR="00460B58" w:rsidRDefault="00000000">
      <w:pPr>
        <w:numPr>
          <w:ilvl w:val="2"/>
          <w:numId w:val="71"/>
        </w:numPr>
        <w:shd w:val="clear" w:color="auto" w:fill="FFFFFF"/>
        <w:spacing w:before="240" w:after="0" w:line="276" w:lineRule="auto"/>
        <w:jc w:val="both"/>
        <w:rPr>
          <w:rFonts w:ascii="Century Gothic" w:eastAsia="Century Gothic" w:hAnsi="Century Gothic" w:cs="Century Gothic"/>
        </w:rPr>
      </w:pPr>
      <w:r>
        <w:rPr>
          <w:rFonts w:ascii="Century Gothic" w:eastAsia="Century Gothic" w:hAnsi="Century Gothic" w:cs="Century Gothic"/>
        </w:rPr>
        <w:t>Secretaría Judicial, las cuales serán de acuerdos o de proyectos.</w:t>
      </w:r>
    </w:p>
    <w:p w:rsidR="00460B58" w:rsidRDefault="00000000">
      <w:pPr>
        <w:numPr>
          <w:ilvl w:val="2"/>
          <w:numId w:val="71"/>
        </w:numPr>
        <w:shd w:val="clear" w:color="auto" w:fill="FFFFFF"/>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Secretaría de los tribunales del sistema penal acusatorio y adolescentes. </w:t>
      </w:r>
    </w:p>
    <w:p w:rsidR="00460B58" w:rsidRDefault="00000000">
      <w:pPr>
        <w:numPr>
          <w:ilvl w:val="2"/>
          <w:numId w:val="71"/>
        </w:numPr>
        <w:shd w:val="clear" w:color="auto" w:fill="FFFFFF"/>
        <w:spacing w:after="0" w:line="276" w:lineRule="auto"/>
        <w:jc w:val="both"/>
        <w:rPr>
          <w:rFonts w:ascii="Century Gothic" w:eastAsia="Century Gothic" w:hAnsi="Century Gothic" w:cs="Century Gothic"/>
        </w:rPr>
      </w:pPr>
      <w:r>
        <w:rPr>
          <w:rFonts w:ascii="Century Gothic" w:eastAsia="Century Gothic" w:hAnsi="Century Gothic" w:cs="Century Gothic"/>
        </w:rPr>
        <w:t>Secretaría Instructora.</w:t>
      </w:r>
    </w:p>
    <w:p w:rsidR="00460B58" w:rsidRDefault="00000000">
      <w:pPr>
        <w:numPr>
          <w:ilvl w:val="2"/>
          <w:numId w:val="71"/>
        </w:numPr>
        <w:shd w:val="clear" w:color="auto" w:fill="FFFFFF"/>
        <w:spacing w:after="0" w:line="276" w:lineRule="auto"/>
        <w:jc w:val="both"/>
        <w:rPr>
          <w:rFonts w:ascii="Century Gothic" w:eastAsia="Century Gothic" w:hAnsi="Century Gothic" w:cs="Century Gothic"/>
        </w:rPr>
      </w:pPr>
      <w:r>
        <w:rPr>
          <w:rFonts w:ascii="Century Gothic" w:eastAsia="Century Gothic" w:hAnsi="Century Gothic" w:cs="Century Gothic"/>
        </w:rPr>
        <w:t>Secretaría Auxiliar.</w:t>
      </w:r>
    </w:p>
    <w:p w:rsidR="00460B58" w:rsidRDefault="00000000">
      <w:pPr>
        <w:numPr>
          <w:ilvl w:val="2"/>
          <w:numId w:val="71"/>
        </w:numPr>
        <w:shd w:val="clear" w:color="auto" w:fill="FFFFFF"/>
        <w:spacing w:after="0" w:line="276" w:lineRule="auto"/>
        <w:jc w:val="both"/>
        <w:rPr>
          <w:rFonts w:ascii="Century Gothic" w:eastAsia="Century Gothic" w:hAnsi="Century Gothic" w:cs="Century Gothic"/>
        </w:rPr>
      </w:pPr>
      <w:r>
        <w:rPr>
          <w:rFonts w:ascii="Century Gothic" w:eastAsia="Century Gothic" w:hAnsi="Century Gothic" w:cs="Century Gothic"/>
        </w:rPr>
        <w:t>Secretaría de Juzgado Menor.</w:t>
      </w:r>
    </w:p>
    <w:p w:rsidR="00460B58" w:rsidRDefault="00000000">
      <w:pPr>
        <w:shd w:val="clear" w:color="auto" w:fill="FFFFFF"/>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Sus nombramientos serán propuestos por la Magistrada o Magistrado o la Jueza o Juez de su respectiva adscripción, de acuerdo a las reglas establecidas en el sistema de carrera del Poder Judicial. </w:t>
      </w:r>
    </w:p>
    <w:p w:rsidR="00460B58" w:rsidRDefault="00460B58">
      <w:pPr>
        <w:shd w:val="clear" w:color="auto" w:fill="FFFFFF"/>
        <w:spacing w:after="200" w:line="276" w:lineRule="auto"/>
        <w:jc w:val="both"/>
        <w:rPr>
          <w:rFonts w:ascii="Century Gothic" w:eastAsia="Century Gothic" w:hAnsi="Century Gothic" w:cs="Century Gothic"/>
          <w:b/>
        </w:rPr>
      </w:pPr>
    </w:p>
    <w:p w:rsidR="00460B58" w:rsidRDefault="00000000">
      <w:p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56</w:t>
      </w:r>
      <w:r>
        <w:rPr>
          <w:rFonts w:ascii="Century Gothic" w:eastAsia="Century Gothic" w:hAnsi="Century Gothic" w:cs="Century Gothic"/>
        </w:rPr>
        <w:t>.</w:t>
      </w:r>
      <w:r>
        <w:rPr>
          <w:rFonts w:ascii="Century Gothic" w:eastAsia="Century Gothic" w:hAnsi="Century Gothic" w:cs="Century Gothic"/>
          <w:b/>
        </w:rPr>
        <w:t xml:space="preserve"> </w:t>
      </w:r>
      <w:r>
        <w:rPr>
          <w:rFonts w:ascii="Century Gothic" w:eastAsia="Century Gothic" w:hAnsi="Century Gothic" w:cs="Century Gothic"/>
        </w:rPr>
        <w:t>De las personas titulares de las Secretarías que tengan asignadas en cada Sala unitaria y juzgados, una será de acuerdos, quien tendrá fe pública para los fines previstos en la ley procesal correspondiente y el resto serán Secretarías proyectistas. Corresponderá a la de acuerdos la calidad de primera Secretaría y a las proyectistas las subsiguientes, según se determine en su designación por la persona titular.</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 xml:space="preserve">En las Salas y Juzgados en los que, según las reglas procesales, no se requiera la existencia de una Secretaría de acuerdos, la persona titular señalará a la Secretaria o Secretario que ocupará la primera Secretaría y subsiguientes.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57.</w:t>
      </w:r>
      <w:r>
        <w:rPr>
          <w:rFonts w:ascii="Century Gothic" w:eastAsia="Century Gothic" w:hAnsi="Century Gothic" w:cs="Century Gothic"/>
        </w:rPr>
        <w:t xml:space="preserve"> Las Secretarias y Secretarios incluyendo los de juzgado menor deberán realizar todas aquellas actividades relativas al servicio público que les asignen las personas titulares de las magistraturas o juzgados de su adscripción y quienes ocupen la titularidad de la Secretaría de acuerdos o Primera Secretaría.</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Las Secretarias y Secretarios que no tengan el carácter de acuerdos o instructores, cuando el despacho de los asuntos así lo requiera y así lo determine la persona titular del tribunal, tendrán las atribuciones que para los mismos establece esta Ley Orgánica. Para esto último bastará que en el expediente donde se actúe, se asiente la razón respectiva.</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Además, contarán con las facultades y atribuciones siguientes:</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Asistir en audiencias a la persona titular del Tribunal o Sala de su adscripción, en los casos que sea aplicable.</w:t>
      </w: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Elaborar los proyectos de resolución que les encomienden, cumpliendo con los términos establecidos en la legislación correspondiente.</w:t>
      </w: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Brindar el apoyo requerido por la persona titular del tribunal o Sala de su adscripción para el despacho jurisdiccional efectivo.</w:t>
      </w: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bookmarkStart w:id="33" w:name="_heading=h.o1fcolwzyxrs" w:colFirst="0" w:colLast="0"/>
      <w:bookmarkEnd w:id="33"/>
      <w:r>
        <w:rPr>
          <w:rFonts w:ascii="Century Gothic" w:eastAsia="Century Gothic" w:hAnsi="Century Gothic" w:cs="Century Gothic"/>
        </w:rPr>
        <w:t>Emitir testimonios o copias certificadas de los asuntos a su cargo.</w:t>
      </w: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bookmarkStart w:id="34" w:name="_heading=h.hj9fgf363jef" w:colFirst="0" w:colLast="0"/>
      <w:bookmarkEnd w:id="34"/>
      <w:r>
        <w:rPr>
          <w:rFonts w:ascii="Century Gothic" w:eastAsia="Century Gothic" w:hAnsi="Century Gothic" w:cs="Century Gothic"/>
        </w:rPr>
        <w:t>En caso de ausencia, o cuando en el tribunal respectivo no exista persona actuaria, la persona sustituta será la o el Secretario o quien, a su vez, deba sustituirlo en su función.</w:t>
      </w:r>
    </w:p>
    <w:p w:rsidR="00460B58" w:rsidRDefault="00000000">
      <w:pPr>
        <w:numPr>
          <w:ilvl w:val="1"/>
          <w:numId w:val="9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les confiera la normatividad jurídica aplicable, reglamentos o acuerdos del Órgano de Administración.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58.</w:t>
      </w:r>
      <w:r>
        <w:rPr>
          <w:rFonts w:ascii="Century Gothic" w:eastAsia="Century Gothic" w:hAnsi="Century Gothic" w:cs="Century Gothic"/>
        </w:rPr>
        <w:t xml:space="preserve"> Para ser Secretaria o Secretario se requerirá, además de los requisitos previstos en el artículo 27 de esta Ley Orgánica, tener licenciatura en derecho y cédula profesional expedida por la autoridad correspondiente, con antigüedad mínima de tres años.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59.</w:t>
      </w:r>
      <w:r>
        <w:rPr>
          <w:rFonts w:ascii="Century Gothic" w:eastAsia="Century Gothic" w:hAnsi="Century Gothic" w:cs="Century Gothic"/>
        </w:rPr>
        <w:t xml:space="preserve"> Para ser Secretaria o Secretario auxiliar, se requerirá, además de los requisitos previstos en el artículo 27 de esta Ley Orgánica, tener licenciatura en derecho y cédula profesional.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Son facultades y atribuciones de las personas Secretarias auxiliares:</w:t>
      </w:r>
      <w:r>
        <w:rPr>
          <w:rFonts w:ascii="Century Gothic" w:eastAsia="Century Gothic" w:hAnsi="Century Gothic" w:cs="Century Gothic"/>
        </w:rPr>
        <w:br/>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Brindar apoyo oportuno durante la celebración de audiencias para favorecer el cumplimiento de formalidades de los actos procedimentales.</w:t>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Ejecutar procedimientos y disposiciones aplicables para el traslado de medios de prueba al juzgado durante la audiencia, en coordinación con el equipo técnico y logístico.</w:t>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bookmarkStart w:id="35" w:name="_heading=h.u3qvl2nx31ot" w:colFirst="0" w:colLast="0"/>
      <w:bookmarkEnd w:id="35"/>
      <w:r>
        <w:rPr>
          <w:rFonts w:ascii="Century Gothic" w:eastAsia="Century Gothic" w:hAnsi="Century Gothic" w:cs="Century Gothic"/>
        </w:rPr>
        <w:t>Auxiliar en los trámites administrativos relacionados con el funcionamiento de su área de adscripción.</w:t>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Ingresar en los sistemas correspondientes la información susceptible de registrarse.</w:t>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Rendir los informes que le sean requeridos.</w:t>
      </w:r>
    </w:p>
    <w:p w:rsidR="00460B58" w:rsidRDefault="00000000">
      <w:pPr>
        <w:numPr>
          <w:ilvl w:val="1"/>
          <w:numId w:val="46"/>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les confieran las leyes, reglamentos y acuerdos del Órgano de Administración.</w:t>
      </w:r>
    </w:p>
    <w:p w:rsidR="00460B58" w:rsidRDefault="00460B58">
      <w:pPr>
        <w:spacing w:line="276" w:lineRule="auto"/>
        <w:jc w:val="both"/>
        <w:rPr>
          <w:rFonts w:ascii="Century Gothic" w:eastAsia="Century Gothic" w:hAnsi="Century Gothic" w:cs="Century Gothic"/>
          <w:b/>
        </w:rPr>
      </w:pPr>
      <w:bookmarkStart w:id="36" w:name="_heading=h.ms1m7y6f2dgv" w:colFirst="0" w:colLast="0"/>
      <w:bookmarkEnd w:id="36"/>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60.</w:t>
      </w:r>
      <w:r>
        <w:rPr>
          <w:rFonts w:ascii="Century Gothic" w:eastAsia="Century Gothic" w:hAnsi="Century Gothic" w:cs="Century Gothic"/>
        </w:rPr>
        <w:t xml:space="preserve"> Las personas actuarias de los tribunales del Poder Judicial serán designadas por el Órgano de Administración, a propuesta de sus Presidencias, de acuerdo a las reglas establecidas en el sistema de carrera del Poder Judicial.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ser persona actuaria se requerirá, además de los requisitos previstos en el artículo 27 de esta Ley Orgánica, tener título de licenciatura en derecho con mínimo un año de antigüedad y cédula profesional expedida por la autoridad correspondiente.</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personas actuarias no son recusables ni podrán excusarse de intervenir en los asuntos en que deban actuar.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En caso de ausencia, o cuando en el tribunal respectivo no exista persona actuaria, quien le sustituya será la o el Secretario o quien a su vez deba sustituirlo en su función. </w:t>
      </w:r>
    </w:p>
    <w:p w:rsidR="00460B58" w:rsidRDefault="00460B58">
      <w:pPr>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61. </w:t>
      </w:r>
      <w:r>
        <w:rPr>
          <w:rFonts w:ascii="Century Gothic" w:eastAsia="Century Gothic" w:hAnsi="Century Gothic" w:cs="Century Gothic"/>
        </w:rPr>
        <w:t>Las personas actuarias gozarán de fe pública, quienes realizarán funciones de notificadores y ministras ejecutores, con las siguientes facultades y atribuciones:</w:t>
      </w:r>
      <w:r>
        <w:rPr>
          <w:rFonts w:ascii="Century Gothic" w:eastAsia="Century Gothic" w:hAnsi="Century Gothic" w:cs="Century Gothic"/>
        </w:rPr>
        <w:br/>
      </w:r>
    </w:p>
    <w:p w:rsidR="00460B58" w:rsidRDefault="00000000">
      <w:pPr>
        <w:numPr>
          <w:ilvl w:val="1"/>
          <w:numId w:val="10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Practicar las diligencias que le sean encomendadas de conformidad con la normativa aplicable al caso y elaborar las actas respectivas.</w:t>
      </w:r>
    </w:p>
    <w:p w:rsidR="00460B58" w:rsidRDefault="00000000">
      <w:pPr>
        <w:numPr>
          <w:ilvl w:val="1"/>
          <w:numId w:val="105"/>
        </w:numPr>
        <w:shd w:val="clear" w:color="auto" w:fill="FFFFFF"/>
        <w:spacing w:after="200" w:line="276" w:lineRule="auto"/>
        <w:jc w:val="both"/>
        <w:rPr>
          <w:rFonts w:ascii="Century Gothic" w:eastAsia="Century Gothic" w:hAnsi="Century Gothic" w:cs="Century Gothic"/>
        </w:rPr>
      </w:pPr>
      <w:bookmarkStart w:id="37" w:name="_heading=h.ujtudtszew9u" w:colFirst="0" w:colLast="0"/>
      <w:bookmarkEnd w:id="37"/>
      <w:r>
        <w:rPr>
          <w:rFonts w:ascii="Century Gothic" w:eastAsia="Century Gothic" w:hAnsi="Century Gothic" w:cs="Century Gothic"/>
        </w:rPr>
        <w:t>Llevar el control y registro de las notificaciones y diligencias que realicen.</w:t>
      </w:r>
    </w:p>
    <w:p w:rsidR="00460B58" w:rsidRDefault="00000000">
      <w:pPr>
        <w:numPr>
          <w:ilvl w:val="1"/>
          <w:numId w:val="105"/>
        </w:numPr>
        <w:shd w:val="clear" w:color="auto" w:fill="FFFFFF"/>
        <w:spacing w:after="200" w:line="276" w:lineRule="auto"/>
        <w:jc w:val="both"/>
        <w:rPr>
          <w:rFonts w:ascii="Century Gothic" w:eastAsia="Century Gothic" w:hAnsi="Century Gothic" w:cs="Century Gothic"/>
        </w:rPr>
      </w:pPr>
      <w:bookmarkStart w:id="38" w:name="_heading=h.y8heb86g5l1i" w:colFirst="0" w:colLast="0"/>
      <w:bookmarkEnd w:id="38"/>
      <w:r>
        <w:rPr>
          <w:rFonts w:ascii="Century Gothic" w:eastAsia="Century Gothic" w:hAnsi="Century Gothic" w:cs="Century Gothic"/>
        </w:rPr>
        <w:t>Resguardar los documentos que le sean entregados para la realización de las diligencias.</w:t>
      </w:r>
    </w:p>
    <w:p w:rsidR="00460B58" w:rsidRDefault="00000000">
      <w:pPr>
        <w:numPr>
          <w:ilvl w:val="1"/>
          <w:numId w:val="10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les confieran las leyes, reglamentos y acuerdos del Órgano de Administración.</w:t>
      </w:r>
      <w:r>
        <w:rPr>
          <w:rFonts w:ascii="Century Gothic" w:eastAsia="Century Gothic" w:hAnsi="Century Gothic" w:cs="Century Gothic"/>
        </w:rPr>
        <w:br/>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39" w:name="_heading=h.7nd0uar1g2xv" w:colFirst="0" w:colLast="0"/>
      <w:bookmarkEnd w:id="39"/>
      <w:r>
        <w:rPr>
          <w:rFonts w:ascii="Century Gothic" w:eastAsia="Century Gothic" w:hAnsi="Century Gothic" w:cs="Century Gothic"/>
          <w:color w:val="000000"/>
          <w:sz w:val="24"/>
          <w:szCs w:val="24"/>
        </w:rPr>
        <w:t>CAPÍTULO NOVENO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40" w:name="_heading=h.322p1hiscfb" w:colFirst="0" w:colLast="0"/>
      <w:bookmarkEnd w:id="40"/>
      <w:r>
        <w:rPr>
          <w:rFonts w:ascii="Century Gothic" w:eastAsia="Century Gothic" w:hAnsi="Century Gothic" w:cs="Century Gothic"/>
          <w:color w:val="000000"/>
          <w:sz w:val="24"/>
          <w:szCs w:val="24"/>
        </w:rPr>
        <w:t>DEL INSTITUTO DE FORMACIÓN Y ACTUALIZACIÓN JUDICIAL</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62.</w:t>
      </w:r>
      <w:r>
        <w:rPr>
          <w:rFonts w:ascii="Century Gothic" w:eastAsia="Century Gothic" w:hAnsi="Century Gothic" w:cs="Century Gothic"/>
        </w:rPr>
        <w:t xml:space="preserve"> El Instituto de Formación es un órgano auxiliar del Órgano de Administración, con autonomía técnica y de gestión responsable de diseñar e implementar los procesos de formación, capacitación, evaluación, certificación, actualización y profesionalización del personal de carrera judicial y administrativo del Poder Judicial, sus órganos auxiliares y, en su caso, del personal de la fiscalía, defensoría pública, organismos de protección de los derechos humanos, instituciones de seguridad pública y del público en general, así como de llevar a cabo los concursos de oposición para acceder a las distintas categorías de la carrera judicial en términos de las disposiciones aplicables.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Auxiliará, según se le requiera, en los procedimientos para el ingreso, permanencia y ascenso de las personas servidoras públicas del Poder Judicial, en los términos de esta Ley Orgánica y de los Acuerdos Generales dictados por el Órgano de Administración.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Instituto de Formación será el encargado de capacitar a las y los defensores públicos, así como de llevar a cabo los concursos de oposición.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63</w:t>
      </w:r>
      <w:r>
        <w:rPr>
          <w:rFonts w:ascii="Century Gothic" w:eastAsia="Century Gothic" w:hAnsi="Century Gothic" w:cs="Century Gothic"/>
        </w:rPr>
        <w:t>. El Instituto de Formación podrá impartir cursos de capacitación, formación, actualización y profesionalización destinados al público en general, de conformidad con el Reglamento y Acuerdos Generales aprobados por el Órgano de Administración.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en su caso, aprobará los ingresos que correspondan por recuperación de servicios administrativos por las actividades académicas a cargo del Instituto de Formación.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64.</w:t>
      </w:r>
      <w:r>
        <w:rPr>
          <w:rFonts w:ascii="Century Gothic" w:eastAsia="Century Gothic" w:hAnsi="Century Gothic" w:cs="Century Gothic"/>
        </w:rPr>
        <w:t xml:space="preserve"> El Instituto de Formación se integrará con una Dirección, una Subdirección Académica y demás personal docente y administrativo que determine el Órgano de Administración conforme al presupuesto autorizado.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o el director será designado por el Órgano de Administración a propuesta de su Presidencia quien, además de reunir los requisitos establecidos en el artículo 27 de esta Ley Orgánica, deberá contar con:</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53"/>
        </w:numPr>
        <w:spacing w:after="200" w:line="276" w:lineRule="auto"/>
        <w:jc w:val="both"/>
        <w:rPr>
          <w:rFonts w:ascii="Century Gothic" w:eastAsia="Century Gothic" w:hAnsi="Century Gothic" w:cs="Century Gothic"/>
        </w:rPr>
      </w:pPr>
      <w:r>
        <w:rPr>
          <w:rFonts w:ascii="Century Gothic" w:eastAsia="Century Gothic" w:hAnsi="Century Gothic" w:cs="Century Gothic"/>
        </w:rPr>
        <w:t>Título de licenciatura en derecho, educación, pedagogía o carrera afín a las funciones del Instituto de Formación, expedido con una antigüedad mínima de cinco años.</w:t>
      </w:r>
    </w:p>
    <w:p w:rsidR="00460B58" w:rsidRDefault="00000000">
      <w:pPr>
        <w:numPr>
          <w:ilvl w:val="1"/>
          <w:numId w:val="153"/>
        </w:numPr>
        <w:spacing w:after="200" w:line="276" w:lineRule="auto"/>
        <w:jc w:val="both"/>
        <w:rPr>
          <w:rFonts w:ascii="Century Gothic" w:eastAsia="Century Gothic" w:hAnsi="Century Gothic" w:cs="Century Gothic"/>
        </w:rPr>
      </w:pPr>
      <w:r>
        <w:rPr>
          <w:rFonts w:ascii="Century Gothic" w:eastAsia="Century Gothic" w:hAnsi="Century Gothic" w:cs="Century Gothic"/>
        </w:rPr>
        <w:t>Grado de maestría.</w:t>
      </w:r>
    </w:p>
    <w:p w:rsidR="00460B58" w:rsidRDefault="00000000">
      <w:pPr>
        <w:numPr>
          <w:ilvl w:val="1"/>
          <w:numId w:val="153"/>
        </w:numPr>
        <w:spacing w:after="200" w:line="276" w:lineRule="auto"/>
        <w:jc w:val="both"/>
        <w:rPr>
          <w:rFonts w:ascii="Century Gothic" w:eastAsia="Century Gothic" w:hAnsi="Century Gothic" w:cs="Century Gothic"/>
        </w:rPr>
      </w:pPr>
      <w:r>
        <w:rPr>
          <w:rFonts w:ascii="Century Gothic" w:eastAsia="Century Gothic" w:hAnsi="Century Gothic" w:cs="Century Gothic"/>
        </w:rPr>
        <w:t>Acreditar formación o experiencia profesional de cuando menos cinco años a la fecha de su designación.</w:t>
      </w:r>
    </w:p>
    <w:p w:rsidR="00460B58" w:rsidRDefault="00460B58">
      <w:pPr>
        <w:spacing w:line="276" w:lineRule="auto"/>
        <w:ind w:left="144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65.</w:t>
      </w:r>
      <w:r>
        <w:rPr>
          <w:rFonts w:ascii="Century Gothic" w:eastAsia="Century Gothic" w:hAnsi="Century Gothic" w:cs="Century Gothic"/>
        </w:rPr>
        <w:t xml:space="preserve"> A efecto de la elaboración e instrumentación de los programas académicos con validez oficial, el Instituto de Formación contará con el apoyo de un Comité Académico, mismo que se conformará de acuerdo con lo que disponga el reglamento respectivo.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66.</w:t>
      </w:r>
      <w:r>
        <w:rPr>
          <w:rFonts w:ascii="Century Gothic" w:eastAsia="Century Gothic" w:hAnsi="Century Gothic" w:cs="Century Gothic"/>
        </w:rPr>
        <w:t xml:space="preserve"> Los programas que imparta el Instituto de Formación tendrán por objeto lograr que las personas integrantes del Poder Judicial o quienes aspiren a ingresar a éste, fortalezcan los conocimientos y habilidades necesarios para el adecuado desempeño de su función.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ello, el Instituto de Formación establecerá los programas y cursos tendientes a:</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Desarrollar el conocimiento práctico de los trámites, diligencias y actuaciones que forman parte de los procedimientos y asuntos de la competencia del Poder Judicial.</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Perfeccionar las habilidades y técnicas en materia de preparación y ejecución de actuaciones judiciales.</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Reforzar, actualizar y profundizar los conocimientos respecto del ordenamiento jurídico positivo, doctrina y jurisprudencia.</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Proporcionar y desarrollar técnicas de análisis, argumentación e interpretación que permitan valorar correctamente las pruebas y evidencias aportadas en los procedimientos, así como formular adecuadamente las actuaciones y resoluciones judiciales. </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Difundir las técnicas de organización en la función jurisdiccional. </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Contribuir al desarrollo de la vocación de servicio, así como al ejercicio de los valores y principios éticos inherentes a la función judicial.</w:t>
      </w:r>
    </w:p>
    <w:p w:rsidR="00460B58" w:rsidRDefault="00000000">
      <w:pPr>
        <w:numPr>
          <w:ilvl w:val="1"/>
          <w:numId w:val="6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Promover intercambios académicos con instituciones de educación superior.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67.</w:t>
      </w:r>
      <w:r>
        <w:rPr>
          <w:rFonts w:ascii="Century Gothic" w:eastAsia="Century Gothic" w:hAnsi="Century Gothic" w:cs="Century Gothic"/>
        </w:rPr>
        <w:t xml:space="preserve"> El Instituto de Formación llevará a cabo cursos de preparación para los exámenes correspondientes a las distintas categorías que componen el Sistema de Carrera del Poder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68</w:t>
      </w:r>
      <w:r>
        <w:rPr>
          <w:rFonts w:ascii="Century Gothic" w:eastAsia="Century Gothic" w:hAnsi="Century Gothic" w:cs="Century Gothic"/>
        </w:rPr>
        <w:t>.</w:t>
      </w:r>
      <w:r>
        <w:rPr>
          <w:rFonts w:ascii="Century Gothic" w:eastAsia="Century Gothic" w:hAnsi="Century Gothic" w:cs="Century Gothic"/>
          <w:b/>
        </w:rPr>
        <w:t xml:space="preserve"> </w:t>
      </w:r>
      <w:r>
        <w:rPr>
          <w:rFonts w:ascii="Century Gothic" w:eastAsia="Century Gothic" w:hAnsi="Century Gothic" w:cs="Century Gothic"/>
        </w:rPr>
        <w:t>La biblioteca estará destinada al servicio del Poder Judicial y dependerá del Instituto de Formación. El público en general podrá hacer uso de la misma, en la forma y condiciones que determine el reglamento correspondiente.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biblioteca del Poder Judicial estará a cargo de una persona que dependerá de la Dirección del Instituto de Formación.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CAPÍTULO DÉCIMO</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DEL INSTITUTO DE DEFENSORÍA PÚBLICA</w:t>
      </w:r>
    </w:p>
    <w:p w:rsidR="00460B58" w:rsidRDefault="00460B58">
      <w:pPr>
        <w:spacing w:line="276" w:lineRule="auto"/>
        <w:jc w:val="center"/>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69.</w:t>
      </w:r>
      <w:r>
        <w:rPr>
          <w:rFonts w:ascii="Century Gothic" w:eastAsia="Century Gothic" w:hAnsi="Century Gothic" w:cs="Century Gothic"/>
        </w:rPr>
        <w:t xml:space="preserve"> El servicio de defensoría pública será proporcionado por el Órgano de Administración a través de Defensoría, en los términos de esta Ley Orgánica y las disposiciones aplicables.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La Defensoría contará con independencia técnica, operativa y de gestión en el ejercicio de sus funciones, tendrá su sede en la ciudad de Chihuahua, y prestará sus servicios en todo el territorio del Estado.</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Para los distintos Distritos Judiciales se establecerán coordinaciones, atendiendo a las necesidades del servicio.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70.</w:t>
      </w:r>
      <w:r>
        <w:rPr>
          <w:rFonts w:ascii="Century Gothic" w:eastAsia="Century Gothic" w:hAnsi="Century Gothic" w:cs="Century Gothic"/>
        </w:rPr>
        <w:t xml:space="preserve"> La Defensoría estará a cargo de una directora o director, cuya designación corresponderá al Órgano de Administración, a propuesta de su Presidencia, y contará con los coordinadores o coordinadoras de área, defensoras o defensores públicos y demás personal operativo que sean necesarios para la prestación de sus servicios, conforme al presupuesto autorizado.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ocupar la titularidad de la dirección, además de los requisitos que establece el artículo 27 de esta Ley Orgánica, se deberán reunir los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71"/>
        </w:numPr>
        <w:spacing w:after="200" w:line="276" w:lineRule="auto"/>
        <w:jc w:val="both"/>
        <w:rPr>
          <w:rFonts w:ascii="Century Gothic" w:eastAsia="Century Gothic" w:hAnsi="Century Gothic" w:cs="Century Gothic"/>
        </w:rPr>
      </w:pPr>
      <w:r>
        <w:rPr>
          <w:rFonts w:ascii="Century Gothic" w:eastAsia="Century Gothic" w:hAnsi="Century Gothic" w:cs="Century Gothic"/>
        </w:rPr>
        <w:t>Poseer título de licenciatura en derecho y cédula profesional expedida por la autoridad correspondiente con una antigüedad mínima de cinco años.</w:t>
      </w:r>
    </w:p>
    <w:p w:rsidR="00460B58" w:rsidRDefault="00000000">
      <w:pPr>
        <w:numPr>
          <w:ilvl w:val="1"/>
          <w:numId w:val="171"/>
        </w:numPr>
        <w:spacing w:after="200" w:line="276" w:lineRule="auto"/>
        <w:jc w:val="both"/>
        <w:rPr>
          <w:rFonts w:ascii="Century Gothic" w:eastAsia="Century Gothic" w:hAnsi="Century Gothic" w:cs="Century Gothic"/>
        </w:rPr>
      </w:pPr>
      <w:r>
        <w:rPr>
          <w:rFonts w:ascii="Century Gothic" w:eastAsia="Century Gothic" w:hAnsi="Century Gothic" w:cs="Century Gothic"/>
        </w:rPr>
        <w:t>Acreditar experiencia en el ejercicio profesional de cuando menos cinco años a la fecha de su designación.</w:t>
      </w:r>
    </w:p>
    <w:p w:rsidR="00460B58" w:rsidRDefault="00460B58">
      <w:pPr>
        <w:spacing w:line="276" w:lineRule="auto"/>
        <w:ind w:left="1440"/>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71.</w:t>
      </w:r>
      <w:r>
        <w:rPr>
          <w:rFonts w:ascii="Century Gothic" w:eastAsia="Century Gothic" w:hAnsi="Century Gothic" w:cs="Century Gothic"/>
        </w:rPr>
        <w:t xml:space="preserve"> Son facultades y atribuciones de las personas defensoras públicas:</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39"/>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Representar a las personas cuya defensa se les asigne.</w:t>
      </w:r>
    </w:p>
    <w:p w:rsidR="00460B58" w:rsidRDefault="00000000">
      <w:pPr>
        <w:numPr>
          <w:ilvl w:val="1"/>
          <w:numId w:val="39"/>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Allegarse de los elementos necesarios que les permitan llevar una defensa técnica adecuada.</w:t>
      </w:r>
    </w:p>
    <w:p w:rsidR="00460B58" w:rsidRDefault="00000000">
      <w:pPr>
        <w:numPr>
          <w:ilvl w:val="1"/>
          <w:numId w:val="39"/>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Actuar de manera diligente de acuerdo con la normatividad procesal y especial en materia de derechos humanos, con el fin de proteger los derechos de la persona a quien representa.</w:t>
      </w:r>
    </w:p>
    <w:p w:rsidR="00460B58" w:rsidRDefault="00000000">
      <w:pPr>
        <w:numPr>
          <w:ilvl w:val="1"/>
          <w:numId w:val="39"/>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Tener comunicación directa y permanente con las personas a quien representan y sus familias, a efecto de informarles el estado que guarda su defensa.</w:t>
      </w:r>
    </w:p>
    <w:p w:rsidR="00460B58" w:rsidRDefault="00000000">
      <w:pPr>
        <w:numPr>
          <w:ilvl w:val="1"/>
          <w:numId w:val="39"/>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En materia de responsabilidad administrativa, patrocinar a la persona servidora pública o particular, en caso de que no cuente con defensor particular.</w:t>
      </w:r>
    </w:p>
    <w:p w:rsidR="00460B58" w:rsidRDefault="00000000">
      <w:pPr>
        <w:numPr>
          <w:ilvl w:val="1"/>
          <w:numId w:val="39"/>
        </w:numPr>
        <w:spacing w:after="200" w:line="276" w:lineRule="auto"/>
        <w:jc w:val="both"/>
        <w:rPr>
          <w:rFonts w:ascii="Century Gothic" w:eastAsia="Century Gothic" w:hAnsi="Century Gothic" w:cs="Century Gothic"/>
          <w:b/>
        </w:rPr>
      </w:pPr>
      <w:r>
        <w:rPr>
          <w:rFonts w:ascii="Century Gothic" w:eastAsia="Century Gothic" w:hAnsi="Century Gothic" w:cs="Century Gothic"/>
        </w:rPr>
        <w:t>Las demás que le confieran las leyes y acuerdos del Órgano de Administración.</w:t>
      </w:r>
    </w:p>
    <w:p w:rsidR="00460B58" w:rsidRDefault="00460B58">
      <w:pPr>
        <w:spacing w:line="276" w:lineRule="auto"/>
        <w:ind w:left="851"/>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72</w:t>
      </w:r>
      <w:r>
        <w:rPr>
          <w:rFonts w:ascii="Century Gothic" w:eastAsia="Century Gothic" w:hAnsi="Century Gothic" w:cs="Century Gothic"/>
        </w:rPr>
        <w:t>. Los servicios de la Defensoría tienen como fin garantizar a las personas el acceso a la defensa técnica, especializada y adecuada, con perspectiva de género, de infancia e interculturalidad, en los términos que señala la Constitución Federal y Local, así como los Tratados Internacionales ratificados por el Estado Mexicano y las demás leyes aplicables, o cuando se advierta que no están debidamente asistidas en el proceso, por los asuntos seguidos ante el fuero común, en las siguientes materias: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materia penal, representar a las personas imputadas que no cuenten con defensor particular.</w:t>
      </w: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justicia especializada para adolescentes.</w:t>
      </w: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materia laboral para las personas trabajadoras.</w:t>
      </w: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materias civil y familiar, representar a las personas que carezcan de recursos económicos suficientes para pagar a una abogada o abogado o, cuando teniéndolos, sea urgente su designación, conforme lo disponga el Reglamento y los Acuerdos Generales.</w:t>
      </w: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materia de responsabilidad administrativa, representar a la persona servidora pública o particular, en caso de que no cuente con defensor particular.</w:t>
      </w:r>
    </w:p>
    <w:p w:rsidR="00460B58" w:rsidRDefault="00000000">
      <w:pPr>
        <w:numPr>
          <w:ilvl w:val="1"/>
          <w:numId w:val="140"/>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Ejercer aquellas otras funciones que designe la presente Ley Orgánica, su Reglamento y demás disposiciones legales aplicables. </w:t>
      </w:r>
    </w:p>
    <w:p w:rsidR="00460B58" w:rsidRDefault="00460B58">
      <w:pPr>
        <w:spacing w:line="276" w:lineRule="auto"/>
        <w:ind w:left="850" w:hanging="36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73</w:t>
      </w:r>
      <w:r>
        <w:rPr>
          <w:rFonts w:ascii="Century Gothic" w:eastAsia="Century Gothic" w:hAnsi="Century Gothic" w:cs="Century Gothic"/>
        </w:rPr>
        <w:t xml:space="preserve">. En los distritos judiciales se asignará el número de personas defensoras y empleadas auxiliares que sean necesarios y que así autorice el presupuesto.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El Órgano de Administración podrá autorizar, a propuesta de la Dirección de la Defensoría, la designación de una persona defensora de tiempo parcial, cuyos honorarios serán cubiertos por el erario público en aquellos lugares en que no sea necesaria la designación de una persona defensora pública de tiempo completo.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Será obligación de la dirección supervisar la labor que ellos desplieguen y gestionar su remoción en caso de incumplimiento o descuido manifiesto de sus deberes.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74</w:t>
      </w:r>
      <w:r>
        <w:rPr>
          <w:rFonts w:ascii="Century Gothic" w:eastAsia="Century Gothic" w:hAnsi="Century Gothic" w:cs="Century Gothic"/>
        </w:rPr>
        <w:t>. En materia familiar y civil, la persona defensora pública tendrá el carácter de mandataria de la persona que represente.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75</w:t>
      </w:r>
      <w:r>
        <w:rPr>
          <w:rFonts w:ascii="Century Gothic" w:eastAsia="Century Gothic" w:hAnsi="Century Gothic" w:cs="Century Gothic"/>
        </w:rPr>
        <w:t>. Para ser persona defensora pública, además de los requisitos que establece el artículo 27 de esta Ley Orgánica, se requiere:</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7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y cédula profesional emitida por la autoridad correspondiente.</w:t>
      </w:r>
    </w:p>
    <w:p w:rsidR="00460B58" w:rsidRDefault="00000000">
      <w:pPr>
        <w:numPr>
          <w:ilvl w:val="1"/>
          <w:numId w:val="7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Tener, cuando menos, tres años de ejercicio profesional. </w:t>
      </w:r>
    </w:p>
    <w:p w:rsidR="00460B58" w:rsidRDefault="00460B58">
      <w:pPr>
        <w:spacing w:line="276" w:lineRule="auto"/>
        <w:ind w:left="144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b/>
        </w:rPr>
        <w:t>Artículo 76</w:t>
      </w:r>
      <w:r>
        <w:rPr>
          <w:rFonts w:ascii="Century Gothic" w:eastAsia="Century Gothic" w:hAnsi="Century Gothic" w:cs="Century Gothic"/>
        </w:rPr>
        <w:t>. Al Órgano de Administración corresponderá el nombramiento del personal de Defensoría atendiendo a las plazas autorizadas en el presupuesto y conforme a los lineamientos establecidos en la presente Ley Orgánica y el reglamento correspondiente.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CAPÍTULO DÉCIMO PRIMERO</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DEL INSTITUTO DE ESTUDIOS PSICOLÓGICOS Y SOCIOECONÓMICOS</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77</w:t>
      </w:r>
      <w:r>
        <w:rPr>
          <w:rFonts w:ascii="Century Gothic" w:eastAsia="Century Gothic" w:hAnsi="Century Gothic" w:cs="Century Gothic"/>
        </w:rPr>
        <w:t>. El Instituto de Estudios Psicológicos tendrá como objeto proporcionar información especializada en materia de psicología y de estudios socioeconómicos en los procedimientos jurisdiccionales que se tramitan ante los tribunales del Poder Judicial. Proporcionará dicha información, respecto de las personas servidoras públicas o aspirantes a serlo del Poder Judicial, cuando así le sea solicitado por las áreas correspondientes.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El Instituto podrá tener a su cargo grupos de reflexión, encargados de los procesos reeducativos, de justicia restaurativa y de resocialización para quienes ejercen violencia y en favor de las víctimas, en los términos precisados en los acuerdos y lineamientos respectivos.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78</w:t>
      </w:r>
      <w:r>
        <w:rPr>
          <w:rFonts w:ascii="Century Gothic" w:eastAsia="Century Gothic" w:hAnsi="Century Gothic" w:cs="Century Gothic"/>
        </w:rPr>
        <w:t xml:space="preserve">. El Instituto de Estudios Psicológicos estará a cargo de una persona directora, y se auxiliará del personal técnico, así como especialistas en la materia de psicología y trabajo social, conforme a las necesidades de cada Distrito Judicial, según lo autorice el Órgano de Administración, de conformidad con el presupuesto.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ocupar la dirección del Instituto, además de los requisitos señalados en el artículo 27 de esta Ley Orgánica, deberá reunir los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afín a las funciones del Instituto, expedido con una antigüedad mínima de cinco años y cédula profesional emitida por la autoridad correspondiente.</w:t>
      </w:r>
    </w:p>
    <w:p w:rsidR="00460B58" w:rsidRDefault="00000000">
      <w:pPr>
        <w:numPr>
          <w:ilvl w:val="1"/>
          <w:numId w:val="4"/>
        </w:numPr>
        <w:spacing w:after="200" w:line="276" w:lineRule="auto"/>
        <w:jc w:val="both"/>
        <w:rPr>
          <w:rFonts w:ascii="Century Gothic" w:eastAsia="Century Gothic" w:hAnsi="Century Gothic" w:cs="Century Gothic"/>
        </w:rPr>
      </w:pPr>
      <w:r>
        <w:rPr>
          <w:rFonts w:ascii="Century Gothic" w:eastAsia="Century Gothic" w:hAnsi="Century Gothic" w:cs="Century Gothic"/>
        </w:rPr>
        <w:t>Acreditar la práctica profesional de cuando menos cinco años.</w:t>
      </w:r>
    </w:p>
    <w:p w:rsidR="00460B58" w:rsidRDefault="00460B58">
      <w:pPr>
        <w:spacing w:line="276" w:lineRule="auto"/>
        <w:ind w:left="567"/>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79</w:t>
      </w:r>
      <w:r>
        <w:rPr>
          <w:rFonts w:ascii="Century Gothic" w:eastAsia="Century Gothic" w:hAnsi="Century Gothic" w:cs="Century Gothic"/>
        </w:rPr>
        <w:t>. El Instituto de Estudios Psicológicos tendrá a su cargo el Centro de Convivencia, cuyo objeto será proporcionar los espacios necesarios para que las medidas decretadas por las autoridades jurisdiccionales del Poder Judicial se desarrollen bajo la asistencia y supervisión del personal de psicología, trabajo social y demás especializado.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el cumplimiento de sus funciones sustantivas, el Centro de Convivencia contará con autonomía técnica y operativa, y su servicio se sujetará a los lineamientos que al efecto emita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80</w:t>
      </w:r>
      <w:r>
        <w:rPr>
          <w:rFonts w:ascii="Century Gothic" w:eastAsia="Century Gothic" w:hAnsi="Century Gothic" w:cs="Century Gothic"/>
        </w:rPr>
        <w:t>. Se podrán establecer centros regionales de convivencia en aquellos Distritos Judiciales que así lo requieran, según lo disponga el Órgano de Administración y lo permita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81</w:t>
      </w:r>
      <w:r>
        <w:rPr>
          <w:rFonts w:ascii="Century Gothic" w:eastAsia="Century Gothic" w:hAnsi="Century Gothic" w:cs="Century Gothic"/>
        </w:rPr>
        <w:t>. El Centro de Convivencia ejercerá sus atribuciones por conducto de la persona directora, una coordinación por cada centro regional y el número de personas para las áreas de trabajo social, psicología y demás personal de apoyo que así se requiera y que autorice el Órgano de Administración, de conformidad con el presupuesto.</w:t>
      </w: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rPr>
      </w:pPr>
      <w:bookmarkStart w:id="41" w:name="_heading=h.yqdyx2gvv8ul" w:colFirst="0" w:colLast="0"/>
      <w:bookmarkEnd w:id="41"/>
      <w:r>
        <w:rPr>
          <w:rFonts w:ascii="Century Gothic" w:eastAsia="Century Gothic" w:hAnsi="Century Gothic" w:cs="Century Gothic"/>
          <w:color w:val="000000"/>
          <w:sz w:val="24"/>
          <w:szCs w:val="24"/>
        </w:rPr>
        <w:t>CAPÍTULO DÉCIMO SEGUNDO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42" w:name="_heading=h.2wvh9hjrs2fe" w:colFirst="0" w:colLast="0"/>
      <w:bookmarkEnd w:id="42"/>
      <w:r>
        <w:rPr>
          <w:rFonts w:ascii="Century Gothic" w:eastAsia="Century Gothic" w:hAnsi="Century Gothic" w:cs="Century Gothic"/>
          <w:color w:val="000000"/>
          <w:sz w:val="24"/>
          <w:szCs w:val="24"/>
        </w:rPr>
        <w:t>DE LA DIRECCIÓN GENERAL DE ADMINISTRACIÓN</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82. </w:t>
      </w:r>
      <w:r>
        <w:rPr>
          <w:rFonts w:ascii="Century Gothic" w:eastAsia="Century Gothic" w:hAnsi="Century Gothic" w:cs="Century Gothic"/>
        </w:rPr>
        <w:t xml:space="preserve">La Dirección General de Administración es el órgano técnico y administrativo del Poder Judicial, encargado de planear, organizar, coordinar, ejecutar y supervisar los recursos humanos, financieros, materiales y tecnológicos necesarios para el adecuado funcionamiento de los órganos jurisdiccionales y administrativos que lo integran.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La persona titular será designada por el Órgano de Administración a propuesta de su Presidencia.</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Quien ocupe su titularidad, además de lo señalado en el artículo 27 de esta Ley Orgánica, deberá cumplir con los requisitos siguientes: </w:t>
      </w:r>
    </w:p>
    <w:p w:rsidR="00460B58" w:rsidRDefault="00000000">
      <w:pPr>
        <w:numPr>
          <w:ilvl w:val="1"/>
          <w:numId w:val="51"/>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Tener grado de licenciatura, preferentemente en materia de administración pública o carrera afín y cédula profesional debidamente expedida con una antigüedad mínima de diez años.</w:t>
      </w:r>
    </w:p>
    <w:p w:rsidR="00460B58" w:rsidRDefault="00000000">
      <w:pPr>
        <w:numPr>
          <w:ilvl w:val="1"/>
          <w:numId w:val="51"/>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Contar con experiencia profesional en materia de administración pública, contabilidad gubernamental o áreas afines, de cuando menos cinco años.</w:t>
      </w:r>
    </w:p>
    <w:p w:rsidR="00460B58" w:rsidRDefault="00000000">
      <w:pPr>
        <w:numPr>
          <w:ilvl w:val="1"/>
          <w:numId w:val="51"/>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Presentar la garantía por el ejercicio de su función que señala el artículo 168 de la Constitución Local, en los términos que señale la normatividad aplicable y el Órgano de Administración.</w:t>
      </w:r>
    </w:p>
    <w:p w:rsidR="00460B58" w:rsidRDefault="00000000">
      <w:pPr>
        <w:numPr>
          <w:ilvl w:val="1"/>
          <w:numId w:val="51"/>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No haber recibido condena por delito doloso de carácter patrimonial, contra el servicio público, u otro que lastime seriamente la buena fama en el concepto público.</w:t>
      </w:r>
    </w:p>
    <w:p w:rsidR="00460B58" w:rsidRDefault="00000000">
      <w:pPr>
        <w:numPr>
          <w:ilvl w:val="1"/>
          <w:numId w:val="51"/>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No haber sido sancionado por falta grave derivada de un procedimiento de responsabilidad administrativa.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83</w:t>
      </w:r>
      <w:r>
        <w:rPr>
          <w:rFonts w:ascii="Century Gothic" w:eastAsia="Century Gothic" w:hAnsi="Century Gothic" w:cs="Century Gothic"/>
        </w:rPr>
        <w:t xml:space="preserve">. La Dirección General de Administración contará con las atribuciones y obligaciones siguientes: </w:t>
      </w:r>
    </w:p>
    <w:p w:rsidR="00460B58" w:rsidRDefault="00000000">
      <w:pPr>
        <w:numPr>
          <w:ilvl w:val="0"/>
          <w:numId w:val="164"/>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Ejecutar los acuerdos del Órgano de Administración, en lo que respecta a la administración del Presupuesto de Egresos del Poder Judicial y aquellos encomendados por el Pleno del Tribunal Superior.</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Planear, ejecutar y supervisar los programas operativos anuales del Poder Judicial.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el anteproyecto de Presupuesto de Egresos del Poder Judicial de cada ejercicio fiscal, para su revisión y en su caso modificación por parte del Órgano de Administración.</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Administrar, supervisar y controlar la recaudación del ingreso y el ejercicio del gasto de conformidad con la normativa aplicable.</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Establecer, previa aprobación del Órgano de Administración, las normas, políticas, sistemas y procedimientos para la administración de los recursos humanos, presupuestales y financieros del Poder Judicial.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y presentar para aprobación del Órgano de Administración, los lineamientos de racionalidad, austeridad y disciplina presupuestal, así como de aquellas disposiciones administrativas que permitan un ejercicio racional y eficiente del ingreso y del gasto.</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Administrar los padrones de bienes muebles e inmuebles a cargo del Poder Judicial.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 y supervisar el proceso de administración de los recursos humanos y emisión de nómina.</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Supervisar la correcta aplicación de las disposiciones legales en materia de contabilidad gubernamental, administrativa y presupuestal.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y supervisar sobre la administración del Fondo Auxiliar, de acuerdo a lo establecido por las normas aplicables y las emitidas por el Órgano de Administración.</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Cumplir con las obligaciones fiscales y laborales a cargo del Poder Judicial.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Planear, administrar y coordinar el desarrollo y operación de los sistemas informáticos que coadyuven a la gestión de su dirección.</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 y coordinar los procesos de planeación institucional, las iniciativas de innovación, mejora continua, análisis, monitoreo, evaluación y seguimiento de procesos e indicadores de desempeño; así como auxiliar en la elaboración del Plan de Desarrollo Institucional.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Atender los requerimientos que en materia de transparencia solicite la Unidad de Transparencia del Poder Judicial.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las acciones necesarias en materia administrativa para la ejecución de las decisiones que acuerden el Órgano de Administración.</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Recibir, coordinar e integrar las respuestas y requerimientos que soliciten los órganos de fiscalización y de control.</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Suscribir los contratos de adquisiciones, arrendamientos, prestación de servicios y obra pública hasta por el monto determinado por el Órgano de Administración, siempre y cuando exista acuerdo delegatorio de su Presidencia.</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Proponer al Instituto de Formación los programas de capacitación y profesionalización para el personal administrativo. </w:t>
      </w:r>
    </w:p>
    <w:p w:rsidR="00460B58" w:rsidRDefault="00000000">
      <w:pPr>
        <w:numPr>
          <w:ilvl w:val="0"/>
          <w:numId w:val="16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al Órgano de Administración, para su aprobación:</w:t>
      </w:r>
    </w:p>
    <w:p w:rsidR="00460B58" w:rsidRDefault="00000000">
      <w:pPr>
        <w:numPr>
          <w:ilvl w:val="1"/>
          <w:numId w:val="1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medidas para el mejor funcionamiento y organización del Poder Judicial, a efecto de fomentar la mejora administrativa en materia de recursos humanos, recursos materiales, de tecnologías de la información, presupuesto y finanzas;</w:t>
      </w:r>
    </w:p>
    <w:p w:rsidR="00460B58" w:rsidRDefault="00000000">
      <w:pPr>
        <w:numPr>
          <w:ilvl w:val="1"/>
          <w:numId w:val="11"/>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Los programas sociales, culturales, recreativos y deportivos institucionales. </w:t>
      </w:r>
    </w:p>
    <w:p w:rsidR="00460B58" w:rsidRDefault="00000000">
      <w:pPr>
        <w:numPr>
          <w:ilvl w:val="0"/>
          <w:numId w:val="122"/>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 las acciones en materia de conservación, preservación y seguridad de las personas y de los bienes muebles e inmuebles del Poder Judicial.</w:t>
      </w:r>
    </w:p>
    <w:p w:rsidR="00460B58" w:rsidRDefault="00000000">
      <w:pPr>
        <w:numPr>
          <w:ilvl w:val="0"/>
          <w:numId w:val="122"/>
        </w:numPr>
        <w:spacing w:after="200" w:line="276" w:lineRule="auto"/>
        <w:jc w:val="both"/>
        <w:rPr>
          <w:rFonts w:ascii="Century Gothic" w:eastAsia="Century Gothic" w:hAnsi="Century Gothic" w:cs="Century Gothic"/>
        </w:rPr>
      </w:pPr>
      <w:r>
        <w:rPr>
          <w:rFonts w:ascii="Century Gothic" w:eastAsia="Century Gothic" w:hAnsi="Century Gothic" w:cs="Century Gothic"/>
        </w:rPr>
        <w:t>Resguardar los archivos físicos y electrónicos que por razón de sus atribuciones se generen.</w:t>
      </w:r>
    </w:p>
    <w:p w:rsidR="00460B58" w:rsidRDefault="00000000">
      <w:pPr>
        <w:numPr>
          <w:ilvl w:val="0"/>
          <w:numId w:val="12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las leyes, reglamentos, Acuerdos Generales del Órgano de Administración o la Presidencia del mismo le asignen.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84</w:t>
      </w:r>
      <w:r>
        <w:rPr>
          <w:rFonts w:ascii="Century Gothic" w:eastAsia="Century Gothic" w:hAnsi="Century Gothic" w:cs="Century Gothic"/>
        </w:rPr>
        <w:t>. La Dirección General de Administración contará con las direcciones siguientes:</w:t>
      </w:r>
    </w:p>
    <w:p w:rsidR="00460B58" w:rsidRDefault="00000000">
      <w:pPr>
        <w:numPr>
          <w:ilvl w:val="0"/>
          <w:numId w:val="126"/>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Dirección de Programación y Presupuesto.</w:t>
      </w:r>
    </w:p>
    <w:p w:rsidR="00460B58" w:rsidRDefault="00000000">
      <w:pPr>
        <w:numPr>
          <w:ilvl w:val="0"/>
          <w:numId w:val="12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Dirección de Recursos Humanos.</w:t>
      </w:r>
    </w:p>
    <w:p w:rsidR="00460B58" w:rsidRDefault="00000000">
      <w:pPr>
        <w:numPr>
          <w:ilvl w:val="0"/>
          <w:numId w:val="12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Dirección de Recursos Materiales y Servicios Generales.</w:t>
      </w:r>
    </w:p>
    <w:p w:rsidR="00460B58" w:rsidRDefault="00000000">
      <w:pPr>
        <w:numPr>
          <w:ilvl w:val="0"/>
          <w:numId w:val="12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Dirección de Tecnologías de la Información.</w:t>
      </w:r>
    </w:p>
    <w:p w:rsidR="00460B58" w:rsidRDefault="00000000">
      <w:pPr>
        <w:numPr>
          <w:ilvl w:val="0"/>
          <w:numId w:val="12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Dirección de Gestión Ambiental y Seguridad Laboral.</w:t>
      </w:r>
    </w:p>
    <w:p w:rsidR="00460B58" w:rsidRDefault="00000000">
      <w:pPr>
        <w:numPr>
          <w:ilvl w:val="0"/>
          <w:numId w:val="12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Dirección de Seguridad Interna.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Todas las Direcciones para cumplir sus fines contarán con las áreas y personal que contemple el Presupuesto de Egresos respectivo, además podrán someter a consideración de la Dirección General de Administración los proyectos de Acuerdos Generales, manuales, procedimientos relacionados con sus atribuciones y demás instrumentos normativos, para su posterior aprobación por el Órgano de Administración.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85</w:t>
      </w:r>
      <w:r>
        <w:rPr>
          <w:rFonts w:ascii="Century Gothic" w:eastAsia="Century Gothic" w:hAnsi="Century Gothic" w:cs="Century Gothic"/>
        </w:rPr>
        <w:t>.</w:t>
      </w:r>
      <w:r>
        <w:rPr>
          <w:rFonts w:ascii="Century Gothic" w:eastAsia="Century Gothic" w:hAnsi="Century Gothic" w:cs="Century Gothic"/>
          <w:b/>
        </w:rPr>
        <w:t xml:space="preserve"> </w:t>
      </w:r>
      <w:r>
        <w:rPr>
          <w:rFonts w:ascii="Century Gothic" w:eastAsia="Century Gothic" w:hAnsi="Century Gothic" w:cs="Century Gothic"/>
        </w:rPr>
        <w:t xml:space="preserve">Las personas titulares de las direcciones referidas serán designadas por el Órgano de Administración quienes, además de los requisitos previstos en el artículo 27 de esta Ley Orgánica, deberán poseer título de licenciatura o ingeniería afín al objetivo y contar con experiencia en la materia de cuando menos cinco años. </w:t>
      </w:r>
    </w:p>
    <w:p w:rsidR="00460B58" w:rsidRDefault="00460B58">
      <w:pPr>
        <w:spacing w:before="240" w:line="276" w:lineRule="auto"/>
        <w:jc w:val="both"/>
        <w:rPr>
          <w:rFonts w:ascii="Century Gothic" w:eastAsia="Century Gothic" w:hAnsi="Century Gothic" w:cs="Century Gothic"/>
        </w:rPr>
      </w:pPr>
    </w:p>
    <w:p w:rsidR="00460B58" w:rsidRDefault="00000000">
      <w:pPr>
        <w:pStyle w:val="Ttulo3"/>
        <w:spacing w:line="276" w:lineRule="auto"/>
        <w:jc w:val="center"/>
        <w:rPr>
          <w:rFonts w:ascii="Century Gothic" w:eastAsia="Century Gothic" w:hAnsi="Century Gothic" w:cs="Century Gothic"/>
          <w:b/>
          <w:color w:val="000000"/>
        </w:rPr>
      </w:pPr>
      <w:bookmarkStart w:id="43" w:name="_heading=h.1ldevyqigjxc" w:colFirst="0" w:colLast="0"/>
      <w:bookmarkEnd w:id="43"/>
      <w:r>
        <w:rPr>
          <w:rFonts w:ascii="Century Gothic" w:eastAsia="Century Gothic" w:hAnsi="Century Gothic" w:cs="Century Gothic"/>
          <w:b/>
          <w:color w:val="000000"/>
        </w:rPr>
        <w:t>SECCIÓN PRIMERA</w:t>
      </w:r>
    </w:p>
    <w:p w:rsidR="00460B58" w:rsidRDefault="00000000">
      <w:pPr>
        <w:pStyle w:val="Ttulo3"/>
        <w:spacing w:line="276" w:lineRule="auto"/>
        <w:jc w:val="center"/>
        <w:rPr>
          <w:rFonts w:ascii="Century Gothic" w:eastAsia="Century Gothic" w:hAnsi="Century Gothic" w:cs="Century Gothic"/>
          <w:b/>
          <w:color w:val="000000"/>
        </w:rPr>
      </w:pPr>
      <w:bookmarkStart w:id="44" w:name="_heading=h.676euyet7xiz" w:colFirst="0" w:colLast="0"/>
      <w:bookmarkEnd w:id="44"/>
      <w:r>
        <w:rPr>
          <w:rFonts w:ascii="Century Gothic" w:eastAsia="Century Gothic" w:hAnsi="Century Gothic" w:cs="Century Gothic"/>
          <w:b/>
          <w:color w:val="000000"/>
        </w:rPr>
        <w:t>DE LA DIRECCIÓN DE PROGRAMACIÓN Y PRESUPUESTO</w:t>
      </w:r>
    </w:p>
    <w:p w:rsidR="00460B58" w:rsidRDefault="00460B58">
      <w:pPr>
        <w:spacing w:line="276" w:lineRule="auto"/>
        <w:jc w:val="cente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45" w:name="_heading=h.pdiyt5mxqnls" w:colFirst="0" w:colLast="0"/>
      <w:bookmarkEnd w:id="45"/>
      <w:r>
        <w:rPr>
          <w:rFonts w:ascii="Century Gothic" w:eastAsia="Century Gothic" w:hAnsi="Century Gothic" w:cs="Century Gothic"/>
          <w:b/>
        </w:rPr>
        <w:t>Artículo 86</w:t>
      </w:r>
      <w:r>
        <w:rPr>
          <w:rFonts w:ascii="Century Gothic" w:eastAsia="Century Gothic" w:hAnsi="Century Gothic" w:cs="Century Gothic"/>
        </w:rPr>
        <w:t xml:space="preserve">. La Dirección de Programación y Presupuesto es la unidad administrativa dependiente de la Dirección General de Administración responsable de coordinar, formular, integrar, ejecutar, evaluar y dar seguimiento al presupuesto anual del Poder Judicial, conforme a las disposiciones legales y normativas aplicables en materia de disciplina financiera, contabilidad gubernamental y responsabilidad hacendaria. </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Además de los requisitos señalados en el artículo 27 de esta Ley Orgánica, la persona titular de la Dirección de Programación y Presupuesto deberá presentar la garantía que señala el artículo 168 de la Constitución Local, en los términos que señale la normatividad aplicable y el Órgano de Administración.</w:t>
      </w:r>
    </w:p>
    <w:p w:rsidR="00460B58" w:rsidRDefault="00000000">
      <w:pPr>
        <w:spacing w:line="276" w:lineRule="auto"/>
        <w:jc w:val="both"/>
        <w:rPr>
          <w:rFonts w:ascii="Century Gothic" w:eastAsia="Century Gothic" w:hAnsi="Century Gothic" w:cs="Century Gothic"/>
        </w:rPr>
      </w:pPr>
      <w:bookmarkStart w:id="46" w:name="_heading=h.ffowxkceqhrj" w:colFirst="0" w:colLast="0"/>
      <w:bookmarkEnd w:id="46"/>
      <w:r>
        <w:rPr>
          <w:rFonts w:ascii="Century Gothic" w:eastAsia="Century Gothic" w:hAnsi="Century Gothic" w:cs="Century Gothic"/>
          <w:b/>
        </w:rPr>
        <w:t>Artículo 87</w:t>
      </w:r>
      <w:r>
        <w:rPr>
          <w:rFonts w:ascii="Century Gothic" w:eastAsia="Century Gothic" w:hAnsi="Century Gothic" w:cs="Century Gothic"/>
        </w:rPr>
        <w:t>. La Dirección de Programación y Presupuesto contará con las siguientes facultades y atribuciones:</w:t>
      </w:r>
    </w:p>
    <w:p w:rsidR="00460B58" w:rsidRDefault="00000000">
      <w:pPr>
        <w:numPr>
          <w:ilvl w:val="3"/>
          <w:numId w:val="16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Controlar el registro de las operaciones presupuestales, contables y financieras del Poder Judicial. </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Efectuar los pagos relacionados con las diferentes erogaciones que se realizan para la adecuada operación del Poder Judicial.</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información financiera sobre la gestión del Poder Judicial para cumplir con las obligaciones en materia de contabilidad gubernamental, disciplina financiera, fiscalización y rendición de cuentas.</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los informes financieros trimestrales y cuentas públicas.</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el anteproyecto de Presupuesto de Egresos del Poder Judicial y enviarlo al Órgano de Administración para su revisión y, en su caso, modificación.</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los trámites administrativos relacionados con la ministración de recursos por parte de la Secretaría de Hacienda.</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el control de las cuentas bancarias e inversiones del Poder Judicial.</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el control y depuración de las diversas partidas contables.</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proyecciones de gasto, análisis financieros y demás información requerida.</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información financiera desagregada para dar respuesta a las diferentes instancias que la soliciten.</w:t>
      </w:r>
    </w:p>
    <w:p w:rsidR="00460B58" w:rsidRDefault="00000000">
      <w:pPr>
        <w:numPr>
          <w:ilvl w:val="3"/>
          <w:numId w:val="163"/>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general, llevar a cabo todo aquello que permita asegurar que los recursos sean ejercidos oportunamente, bajo los criterios de transparencia y eficiencia, verificando el comportamiento del gasto, la disponibilidad presupuestaria y su proyección, en apego a la Ley de Presupuesto de Egresos, Contabilidad Gubernamental y Gasto Público del Estado de Chihuahua y demás disposiciones legales aplicables.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el cumplimiento de sus funciones podrá contar con los departamentos y personal que contemple el Presupuesto de Egresos respectivo.</w:t>
      </w:r>
    </w:p>
    <w:p w:rsidR="00460B58" w:rsidRDefault="00460B58">
      <w:pPr>
        <w:spacing w:line="276" w:lineRule="auto"/>
        <w:jc w:val="both"/>
        <w:rPr>
          <w:rFonts w:ascii="Century Gothic" w:eastAsia="Century Gothic" w:hAnsi="Century Gothic" w:cs="Century Gothic"/>
        </w:rPr>
      </w:pPr>
    </w:p>
    <w:p w:rsidR="00460B58" w:rsidRDefault="00000000">
      <w:pPr>
        <w:pStyle w:val="Ttulo3"/>
        <w:spacing w:line="276" w:lineRule="auto"/>
        <w:jc w:val="center"/>
        <w:rPr>
          <w:rFonts w:ascii="Century Gothic" w:eastAsia="Century Gothic" w:hAnsi="Century Gothic" w:cs="Century Gothic"/>
          <w:b/>
          <w:color w:val="000000"/>
        </w:rPr>
      </w:pPr>
      <w:bookmarkStart w:id="47" w:name="_heading=h.mlvl3wkyq9ct" w:colFirst="0" w:colLast="0"/>
      <w:bookmarkEnd w:id="47"/>
      <w:r>
        <w:rPr>
          <w:rFonts w:ascii="Century Gothic" w:eastAsia="Century Gothic" w:hAnsi="Century Gothic" w:cs="Century Gothic"/>
          <w:b/>
          <w:color w:val="000000"/>
        </w:rPr>
        <w:t>SECCIÓN SEGUNDA</w:t>
      </w:r>
    </w:p>
    <w:p w:rsidR="00460B58" w:rsidRDefault="00000000">
      <w:pPr>
        <w:pStyle w:val="Ttulo3"/>
        <w:spacing w:line="276" w:lineRule="auto"/>
        <w:jc w:val="center"/>
        <w:rPr>
          <w:rFonts w:ascii="Century Gothic" w:eastAsia="Century Gothic" w:hAnsi="Century Gothic" w:cs="Century Gothic"/>
          <w:b/>
          <w:color w:val="000000"/>
        </w:rPr>
      </w:pPr>
      <w:bookmarkStart w:id="48" w:name="_heading=h.h0ei1d3868hg" w:colFirst="0" w:colLast="0"/>
      <w:bookmarkEnd w:id="48"/>
      <w:r>
        <w:rPr>
          <w:rFonts w:ascii="Century Gothic" w:eastAsia="Century Gothic" w:hAnsi="Century Gothic" w:cs="Century Gothic"/>
          <w:b/>
          <w:color w:val="000000"/>
        </w:rPr>
        <w:t>DE LA DIRECCIÓN DE RECURSOS HUMANOS</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88</w:t>
      </w:r>
      <w:r>
        <w:rPr>
          <w:rFonts w:ascii="Century Gothic" w:eastAsia="Century Gothic" w:hAnsi="Century Gothic" w:cs="Century Gothic"/>
        </w:rPr>
        <w:t>. La Dirección de Recursos Humanos es la unidad administrativa dependiente de la Dirección General de Administración, responsable de coordinar y ejecutar las políticas y procedimientos relativos a la gestión del personal del Poder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89. </w:t>
      </w:r>
      <w:r>
        <w:rPr>
          <w:rFonts w:ascii="Century Gothic" w:eastAsia="Century Gothic" w:hAnsi="Century Gothic" w:cs="Century Gothic"/>
        </w:rPr>
        <w:t>La Dirección de Recursos Humanos, contará con las siguientes facultades y atribuciones: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Administrar el capital humano del Poder Judicial mediante la implementación de procesos administrativos que permitan su adecuado reclutamiento, desarrollo y aprovechamiento buscando en todo momento la profesionalización del servicio público en estricto apego a lo que establecen los lineamientos normativos y reglamentarios establecidos en la materia.</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a su cargo la custodia de expedientes y pago de Salarios, sueldos y demás prestaciones laborales y de seguridad social.</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el cumplimiento de las disposiciones legales que rijan las relaciones entre el Poder Judicial y las personas servidoras públicas en materia laboral, así como el cumplimiento de los convenios laborales celebrados.</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Promover y coordinar la formulación de los proyectos de manuales administrativos y descripciones de puesto.</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Expedir las constancias y certificaciones derivadas de la relación laboral.</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Operar los programas de servicio social y prácticas profesionales.</w:t>
      </w:r>
    </w:p>
    <w:p w:rsidR="00460B58" w:rsidRDefault="00000000">
      <w:pPr>
        <w:numPr>
          <w:ilvl w:val="0"/>
          <w:numId w:val="157"/>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Para el cumplimiento de sus funciones podrá contar con los departamentos y personal que contemple el presupuesto de egresos respectivo.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SECCIÓN TERCERA</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 LA DIRECCIÓN DE RECURSOS MATERIALES Y SERVICIOS GENERALES</w:t>
      </w:r>
    </w:p>
    <w:p w:rsidR="00460B58" w:rsidRDefault="00460B58">
      <w:pPr>
        <w:spacing w:line="276" w:lineRule="auto"/>
        <w:jc w:val="center"/>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90. </w:t>
      </w:r>
      <w:r>
        <w:rPr>
          <w:rFonts w:ascii="Century Gothic" w:eastAsia="Century Gothic" w:hAnsi="Century Gothic" w:cs="Century Gothic"/>
        </w:rPr>
        <w:t>La Dirección de Recursos Materiales y Servicios Generales es la unidad administrativa dependiente de la Dirección General de Administración, encargada de garantizar el abastecimiento eficiente y oportuno de los bienes, insumos, servicios y condiciones físicas necesarias para el adecuado funcionamiento de los órganos y áreas auxiliares del Poder Judicial.</w:t>
      </w:r>
    </w:p>
    <w:p w:rsidR="00460B58" w:rsidRDefault="00000000">
      <w:pPr>
        <w:keepNext/>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91. </w:t>
      </w:r>
      <w:r>
        <w:rPr>
          <w:rFonts w:ascii="Century Gothic" w:eastAsia="Century Gothic" w:hAnsi="Century Gothic" w:cs="Century Gothic"/>
        </w:rPr>
        <w:t>La</w:t>
      </w:r>
      <w:r>
        <w:rPr>
          <w:rFonts w:ascii="Century Gothic" w:eastAsia="Century Gothic" w:hAnsi="Century Gothic" w:cs="Century Gothic"/>
          <w:b/>
        </w:rPr>
        <w:t xml:space="preserve"> </w:t>
      </w:r>
      <w:r>
        <w:rPr>
          <w:rFonts w:ascii="Century Gothic" w:eastAsia="Century Gothic" w:hAnsi="Century Gothic" w:cs="Century Gothic"/>
        </w:rPr>
        <w:t>Dirección de Recursos Materiales y Servicio Generales, contará con las siguientes facultades y atribuciones:</w:t>
      </w:r>
    </w:p>
    <w:p w:rsidR="00460B58" w:rsidRDefault="00000000">
      <w:pPr>
        <w:keepNext/>
        <w:numPr>
          <w:ilvl w:val="0"/>
          <w:numId w:val="119"/>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Proveer oportunamente los materiales y servicios indispensables para que todos los órganos y áreas auxiliares del Poder Judicial realicen sus actividades, cuidando que los insumos adquiridos reúnan la calidad y características requeridas, en apego a los marcos normativos de racionalidad y disciplina presupuestal y demás aplicables.</w:t>
      </w:r>
    </w:p>
    <w:p w:rsidR="00460B58" w:rsidRDefault="00000000">
      <w:pPr>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El registro y control del activo fijo, siendo la responsable de realizar las actividades necesarias para la compra, almacenamiento y suministro de materiales, insumos y bienes muebles, así como la contratación de servicios y de obra pública, realizando entre otras actividades las relacionadas con la recepción, registro, guarda, distribución y mantenimiento de bienes muebles.</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Mantener actualizado el inventario de bienes muebles y proponer su baja, en los casos que lo amerite.</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Elaborar el programa de protección de bienes muebles a través de la contratación de seguros.</w:t>
      </w:r>
    </w:p>
    <w:p w:rsidR="00460B58" w:rsidRDefault="00000000">
      <w:pPr>
        <w:numPr>
          <w:ilvl w:val="0"/>
          <w:numId w:val="88"/>
        </w:numPr>
        <w:spacing w:after="200" w:line="276" w:lineRule="auto"/>
        <w:ind w:left="720" w:hanging="493"/>
        <w:jc w:val="both"/>
        <w:rPr>
          <w:rFonts w:ascii="Century Gothic" w:eastAsia="Century Gothic" w:hAnsi="Century Gothic" w:cs="Century Gothic"/>
        </w:rPr>
      </w:pPr>
      <w:r>
        <w:rPr>
          <w:rFonts w:ascii="Century Gothic" w:eastAsia="Century Gothic" w:hAnsi="Century Gothic" w:cs="Century Gothic"/>
        </w:rPr>
        <w:t>Mantener actualizado el sistema de control de existencias de materiales y suministros del almacén general.</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Que los servicios de energía eléctrica, agua potable, teléfono, vigilancia, y otros de naturaleza similar, se proporcionen adecuadamente en todas las instalaciones del Poder Judicial.</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Realizar por sí o por terceros el mantenimiento, la adecuación, la reubicación y construcción de espacios físicos que ocupen los órganos y áreas auxiliares del Poder Judicial.</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Controlar el uso, resguardo, registro y mantenimiento del parque vehicular conforme a la normatividad correspondiente.</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Integrar los expedientes relacionados con la adquisición de bienes, contratación de servicios y de obra pública.</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Vigilar que los proveedores de bienes y prestadores de servicios cumplan las obligaciones establecidas.</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Coadyuvar con la Dirección de Programación y Presupuesto en la elaboración del Proyecto de Presupuesto de Egresos, en lo relativo a su competencia.</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Elaborar el programa anual de adquisiciones, arrendamientos y servicios relacionados.</w:t>
      </w:r>
    </w:p>
    <w:p w:rsidR="00460B58" w:rsidRDefault="00000000">
      <w:pPr>
        <w:keepLines/>
        <w:numPr>
          <w:ilvl w:val="0"/>
          <w:numId w:val="88"/>
        </w:numPr>
        <w:spacing w:after="200" w:line="276" w:lineRule="auto"/>
        <w:ind w:hanging="490"/>
        <w:jc w:val="both"/>
        <w:rPr>
          <w:rFonts w:ascii="Century Gothic" w:eastAsia="Century Gothic" w:hAnsi="Century Gothic" w:cs="Century Gothic"/>
        </w:rPr>
      </w:pPr>
      <w:r>
        <w:rPr>
          <w:rFonts w:ascii="Century Gothic" w:eastAsia="Century Gothic" w:hAnsi="Century Gothic" w:cs="Century Gothic"/>
        </w:rPr>
        <w:t>Para cumplir sus fines podrá contar con los departamentos y personal que contemple el Presupuesto de Egresos respectivo.</w:t>
      </w:r>
    </w:p>
    <w:p w:rsidR="00460B58" w:rsidRDefault="00460B58">
      <w:pPr>
        <w:pStyle w:val="Ttulo3"/>
        <w:spacing w:line="276" w:lineRule="auto"/>
        <w:jc w:val="center"/>
        <w:rPr>
          <w:rFonts w:ascii="Century Gothic" w:eastAsia="Century Gothic" w:hAnsi="Century Gothic" w:cs="Century Gothic"/>
          <w:b/>
          <w:color w:val="000000"/>
        </w:rPr>
      </w:pPr>
      <w:bookmarkStart w:id="49" w:name="_heading=h.hir1hleg0x7u" w:colFirst="0" w:colLast="0"/>
      <w:bookmarkEnd w:id="49"/>
    </w:p>
    <w:p w:rsidR="00460B58" w:rsidRDefault="00000000">
      <w:pPr>
        <w:pStyle w:val="Ttulo3"/>
        <w:spacing w:line="276" w:lineRule="auto"/>
        <w:jc w:val="center"/>
        <w:rPr>
          <w:rFonts w:ascii="Century Gothic" w:eastAsia="Century Gothic" w:hAnsi="Century Gothic" w:cs="Century Gothic"/>
          <w:b/>
          <w:color w:val="000000"/>
        </w:rPr>
      </w:pPr>
      <w:bookmarkStart w:id="50" w:name="_heading=h.5ernom5b4e9w" w:colFirst="0" w:colLast="0"/>
      <w:bookmarkEnd w:id="50"/>
      <w:r>
        <w:rPr>
          <w:rFonts w:ascii="Century Gothic" w:eastAsia="Century Gothic" w:hAnsi="Century Gothic" w:cs="Century Gothic"/>
          <w:b/>
          <w:color w:val="000000"/>
        </w:rPr>
        <w:t>SECCIÓN CUARTA</w:t>
      </w:r>
    </w:p>
    <w:p w:rsidR="00460B58" w:rsidRDefault="00000000">
      <w:pPr>
        <w:pStyle w:val="Ttulo3"/>
        <w:spacing w:before="240" w:line="276" w:lineRule="auto"/>
        <w:jc w:val="center"/>
        <w:rPr>
          <w:rFonts w:ascii="Century Gothic" w:eastAsia="Century Gothic" w:hAnsi="Century Gothic" w:cs="Century Gothic"/>
          <w:b/>
          <w:color w:val="000000"/>
        </w:rPr>
      </w:pPr>
      <w:bookmarkStart w:id="51" w:name="_heading=h.2lfq2tc97n08" w:colFirst="0" w:colLast="0"/>
      <w:bookmarkEnd w:id="51"/>
      <w:r>
        <w:rPr>
          <w:rFonts w:ascii="Century Gothic" w:eastAsia="Century Gothic" w:hAnsi="Century Gothic" w:cs="Century Gothic"/>
          <w:b/>
          <w:color w:val="000000"/>
        </w:rPr>
        <w:t>DE LA DIRECCIÓN DE TECNOLOGÍAS DE LA INFORMACIÓN</w:t>
      </w:r>
    </w:p>
    <w:p w:rsidR="00460B58" w:rsidRDefault="00460B58"/>
    <w:p w:rsidR="00460B58" w:rsidRDefault="00000000">
      <w:pPr>
        <w:keepNext/>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92.</w:t>
      </w:r>
      <w:r>
        <w:rPr>
          <w:rFonts w:ascii="Century Gothic" w:eastAsia="Century Gothic" w:hAnsi="Century Gothic" w:cs="Century Gothic"/>
        </w:rPr>
        <w:t xml:space="preserve"> La Dirección de Tecnologías de la Información es la unidad administrativa dependiente de la Dirección General de Administración, encargada de dirigir y promover el adecuado desarrollo de servicios de información mediante la tecnología informática, para todas las áreas del Poder Judicial.</w:t>
      </w:r>
    </w:p>
    <w:p w:rsidR="00460B58" w:rsidRDefault="00000000">
      <w:pPr>
        <w:keepNext/>
        <w:shd w:val="clear" w:color="auto" w:fill="FFFFFF"/>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93. </w:t>
      </w:r>
      <w:r>
        <w:rPr>
          <w:rFonts w:ascii="Century Gothic" w:eastAsia="Century Gothic" w:hAnsi="Century Gothic" w:cs="Century Gothic"/>
        </w:rPr>
        <w:t>La persona que ocupe la titularidad de la Dirección de Tecnologías de la Información será designada por el Órgano de Administración a propuesta de su Presidencia, quien, además de los requisitos previstos en el artículo 27 de esta Ley Orgánica, deberá poseer título de licenciatura o ingeniería afín al objetivo y funciones de la Dirección de Tecnologías de la Información, contar con cédula profesional expedida por la autoridad correspondiente y acreditar experiencia en el ejercicio profesional de cuando menos cinco años a la fecha de su designación.</w:t>
      </w:r>
    </w:p>
    <w:p w:rsidR="00460B58" w:rsidRDefault="00000000">
      <w:pPr>
        <w:keepNext/>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94. </w:t>
      </w:r>
      <w:r>
        <w:rPr>
          <w:rFonts w:ascii="Century Gothic" w:eastAsia="Century Gothic" w:hAnsi="Century Gothic" w:cs="Century Gothic"/>
        </w:rPr>
        <w:t>La</w:t>
      </w:r>
      <w:r>
        <w:rPr>
          <w:rFonts w:ascii="Century Gothic" w:eastAsia="Century Gothic" w:hAnsi="Century Gothic" w:cs="Century Gothic"/>
          <w:b/>
        </w:rPr>
        <w:t xml:space="preserve"> </w:t>
      </w:r>
      <w:r>
        <w:rPr>
          <w:rFonts w:ascii="Century Gothic" w:eastAsia="Century Gothic" w:hAnsi="Century Gothic" w:cs="Century Gothic"/>
        </w:rPr>
        <w:t>Dirección de Tecnologías de la Información contará con las siguientes facultades y atribuciones:</w:t>
      </w:r>
      <w:r>
        <w:rPr>
          <w:rFonts w:ascii="Century Gothic" w:eastAsia="Century Gothic" w:hAnsi="Century Gothic" w:cs="Century Gothic"/>
        </w:rPr>
        <w:br/>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Previa aprobación del Órgano de Administración implementar directrices en materia de tecnologías de la información y telecomunicaciones, de observancia general en el Poder Judicial, conforme a las disposiciones jurídicas aplicables.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Integrar y dar seguimiento a los programas y proyectos en materia de tecnologías de la información y comunicaciones, en el ámbito de sus atribuciones, de conformidad con la normativa aplicable.</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Asegurar que los objetivos, estrategias, proyectos y acciones que se requieran por las áreas usuarias en materia de tecnologías de la información y comunicaciones, se alineen a los programas y proyectos del Poder Judicial, de conformidad con la normativa aplicable.</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Definir, desarrollar e implementar sistemas integrales de información, que provean alcance de largo plazo, que atiendan las problemáticas de sistematización y automatización de los procesos de las áreas usuarias, así como controlar y vigilar el adecuado funcionamiento de los sistemas actuales.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Administrar y operar los servidores de cómputo, sistemas de almacenamiento central y equipos de telecomunicaciones del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Implementar, operar y garantizar las tecnologías de la información, comunicaciones y ciberseguridad, para el resguardo de la información y funcionamiento de los sistemas informáticos de los órganos y áreas auxiliares del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Planear, establecer, coordinar y supervisar los sistemas de seguridad lógica de las aplicaciones y de los sistemas de transmisión de voz y datos.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 la Dirección General de Administración, estrategias, métodos y procedimientos para la adquisición de bienes y contratación de servicios de tecnologías de la información y comunicaciones, para garantizar la operación y funcionamiento de los órganos jurisdiccionales y áreas auxiliares del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los dictámenes de viabilidad técnica para la adquisición de bienes y la contratación de servicios de tecnologías de la información y comunicaciones, bajo cualquier proceso de contratación, conforme a la normativa aplicable.</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Participar en los procedimientos de contratación de bienes y servicios informáticos y de telecomunicaciones, de conformidad con las disposiciones jurídicas aplicables.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el desarrollo y operación de los servicios de los medios de comunicación electrónica, intercambio y consulta de información y la operación remota de sistemas del Poder Judicial, garantizando la confidencialidad de la información y accesos autorizados a las bases de datos institucionales.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Planear, establecer, coordinar y supervisar los servicios de mantenimiento preventivo y correctivo de los equipos de informática y telecomunicaciones, instalados en 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Mantener el control y resguardo del licenciamiento tecnológico del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Supervisar y garantizar la operación de las redes de telecomunicaciones instaladas en 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Proporcionar los medios necesarios para la transmisión de voz, información e imágenes que requieran los órganos jurisdiccionales y áreas auxiliares.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Analizar en forma permanente las tecnologías de punta en materia de informática y de telecomunicaciones, para su eventual aplicación en el Poder Judicial.</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Participar en temas relacionados con la informática y las telecomunicaciones, ciberseguridad, seguridad de la información, y demás que correspondan en materia de tecnologías.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apoyar y supervisar proyectos y servicios en materia de tecnologías de la información y comunicaciones, de los órganos jurisdiccionales y áreas auxiliares.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Participar en grupos de trabajo, comités o comisiones interinstitucionales, en materia de seguridad de la información, ciberseguridad, innovación y demás que correspondan en materia de tecnologías.</w:t>
      </w:r>
    </w:p>
    <w:p w:rsidR="00460B58" w:rsidRDefault="00000000">
      <w:pPr>
        <w:numPr>
          <w:ilvl w:val="0"/>
          <w:numId w:val="20"/>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Coadyuvar en la identificación de cursos de capacitación tendientes a elevar el nivel del personal técnico informático y de telecomunicaciones del Poder Judicial.</w:t>
      </w:r>
    </w:p>
    <w:p w:rsidR="00460B58" w:rsidRDefault="00000000">
      <w:p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Para cumplir sus fines podrá contar con los departamentos y personal que contemple el presupuesto respectivo.</w:t>
      </w:r>
    </w:p>
    <w:p w:rsidR="00460B58" w:rsidRDefault="00460B58">
      <w:pPr>
        <w:shd w:val="clear" w:color="auto" w:fill="FFFFFF"/>
        <w:spacing w:after="200" w:line="276" w:lineRule="auto"/>
        <w:jc w:val="both"/>
        <w:rPr>
          <w:rFonts w:ascii="Century Gothic" w:eastAsia="Century Gothic" w:hAnsi="Century Gothic" w:cs="Century Gothic"/>
        </w:rPr>
      </w:pP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b/>
        </w:rPr>
        <w:t>SECCIÓN QUINTA</w:t>
      </w: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b/>
        </w:rPr>
        <w:t>DE LA DIRECCIÓN DE GESTIÓN AMBIENTAL Y SEGURIDAD LABORAL</w:t>
      </w:r>
    </w:p>
    <w:p w:rsidR="00460B58" w:rsidRDefault="00460B58">
      <w:pPr>
        <w:spacing w:before="240" w:line="276" w:lineRule="auto"/>
        <w:jc w:val="center"/>
        <w:rPr>
          <w:rFonts w:ascii="Century Gothic" w:eastAsia="Century Gothic" w:hAnsi="Century Gothic" w:cs="Century Gothic"/>
          <w:b/>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95.  </w:t>
      </w:r>
      <w:r>
        <w:rPr>
          <w:rFonts w:ascii="Century Gothic" w:eastAsia="Century Gothic" w:hAnsi="Century Gothic" w:cs="Century Gothic"/>
        </w:rPr>
        <w:t>La Dirección de Gestión Ambiental y Seguridad Laboral es la unidad encargada de promover entornos seguros y saludables para las personas servidoras públicas del Poder Judicial, así como de garantizar la protección de los bienes inmuebles institucionales.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96.  </w:t>
      </w:r>
      <w:r>
        <w:rPr>
          <w:rFonts w:ascii="Century Gothic" w:eastAsia="Century Gothic" w:hAnsi="Century Gothic" w:cs="Century Gothic"/>
        </w:rPr>
        <w:t>La Dirección de Gestión Ambiental y Seguridad Laboral tendrá las atribuciones y obligaciones siguientes:</w:t>
      </w:r>
    </w:p>
    <w:p w:rsidR="00460B58" w:rsidRDefault="00000000">
      <w:pPr>
        <w:numPr>
          <w:ilvl w:val="0"/>
          <w:numId w:val="37"/>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Garantizar que se cumpla con la normatividad vigente aplicable a la materia. </w:t>
      </w:r>
    </w:p>
    <w:p w:rsidR="00460B58" w:rsidRDefault="00000000">
      <w:pPr>
        <w:numPr>
          <w:ilvl w:val="0"/>
          <w:numId w:val="37"/>
        </w:numPr>
        <w:spacing w:after="200" w:line="276" w:lineRule="auto"/>
        <w:jc w:val="both"/>
        <w:rPr>
          <w:rFonts w:ascii="Century Gothic" w:eastAsia="Century Gothic" w:hAnsi="Century Gothic" w:cs="Century Gothic"/>
        </w:rPr>
      </w:pPr>
      <w:r>
        <w:rPr>
          <w:rFonts w:ascii="Century Gothic" w:eastAsia="Century Gothic" w:hAnsi="Century Gothic" w:cs="Century Gothic"/>
        </w:rPr>
        <w:t>Fomentar la cultura preventiva, para minimizar riesgos, concientizando e involucrando a las personas servidoras públicas del Poder Judicial.</w:t>
      </w:r>
    </w:p>
    <w:p w:rsidR="00460B58" w:rsidRDefault="00000000">
      <w:pPr>
        <w:numPr>
          <w:ilvl w:val="0"/>
          <w:numId w:val="37"/>
        </w:numPr>
        <w:spacing w:after="200" w:line="276" w:lineRule="auto"/>
        <w:jc w:val="both"/>
        <w:rPr>
          <w:rFonts w:ascii="Century Gothic" w:eastAsia="Century Gothic" w:hAnsi="Century Gothic" w:cs="Century Gothic"/>
        </w:rPr>
      </w:pPr>
      <w:r>
        <w:rPr>
          <w:rFonts w:ascii="Century Gothic" w:eastAsia="Century Gothic" w:hAnsi="Century Gothic" w:cs="Century Gothic"/>
        </w:rPr>
        <w:t>Generar condiciones de trabajo seguras. </w:t>
      </w:r>
    </w:p>
    <w:p w:rsidR="00460B58" w:rsidRDefault="00000000">
      <w:pPr>
        <w:numPr>
          <w:ilvl w:val="0"/>
          <w:numId w:val="37"/>
        </w:numPr>
        <w:spacing w:after="200" w:line="276" w:lineRule="auto"/>
        <w:jc w:val="both"/>
        <w:rPr>
          <w:rFonts w:ascii="Century Gothic" w:eastAsia="Century Gothic" w:hAnsi="Century Gothic" w:cs="Century Gothic"/>
        </w:rPr>
      </w:pPr>
      <w:r>
        <w:rPr>
          <w:rFonts w:ascii="Century Gothic" w:eastAsia="Century Gothic" w:hAnsi="Century Gothic" w:cs="Century Gothic"/>
        </w:rPr>
        <w:t>Identificar, evaluar y controlar posibles riesgos. </w:t>
      </w:r>
    </w:p>
    <w:p w:rsidR="00460B58" w:rsidRDefault="00000000">
      <w:pPr>
        <w:numPr>
          <w:ilvl w:val="0"/>
          <w:numId w:val="37"/>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el programa de protección de bienes inmuebles a través de la contratación de seguros.</w:t>
      </w:r>
    </w:p>
    <w:p w:rsidR="00460B58" w:rsidRDefault="00460B58">
      <w:pPr>
        <w:spacing w:after="200" w:line="276" w:lineRule="auto"/>
        <w:ind w:left="850"/>
        <w:jc w:val="both"/>
        <w:rPr>
          <w:rFonts w:ascii="Century Gothic" w:eastAsia="Century Gothic" w:hAnsi="Century Gothic" w:cs="Century Gothic"/>
        </w:rPr>
      </w:pP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b/>
        </w:rPr>
        <w:t>SECCIÓN SEXTA</w:t>
      </w: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b/>
        </w:rPr>
        <w:t>DE LA DIRECCIÓN DE SEGURIDAD INTERNA</w:t>
      </w:r>
    </w:p>
    <w:p w:rsidR="00460B58" w:rsidRDefault="00460B58">
      <w:pPr>
        <w:spacing w:before="240" w:line="276" w:lineRule="auto"/>
        <w:jc w:val="center"/>
        <w:rPr>
          <w:rFonts w:ascii="Century Gothic" w:eastAsia="Century Gothic" w:hAnsi="Century Gothic" w:cs="Century Gothic"/>
          <w:b/>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97. </w:t>
      </w:r>
      <w:r>
        <w:rPr>
          <w:rFonts w:ascii="Century Gothic" w:eastAsia="Century Gothic" w:hAnsi="Century Gothic" w:cs="Century Gothic"/>
        </w:rPr>
        <w:t>La Dirección de Seguridad Interna es el órgano responsable de preservar la integridad física de las personas servidoras públicas, usuarios y visitantes, así como de proteger los bienes e instalaciones del Poder Judicial.</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98. </w:t>
      </w:r>
      <w:r>
        <w:rPr>
          <w:rFonts w:ascii="Century Gothic" w:eastAsia="Century Gothic" w:hAnsi="Century Gothic" w:cs="Century Gothic"/>
        </w:rPr>
        <w:t>Dirección de Seguridad Interna, que cuenta con las atribuciones y obligaciones siguientes:</w:t>
      </w:r>
    </w:p>
    <w:p w:rsidR="00460B58" w:rsidRDefault="00000000">
      <w:pPr>
        <w:numPr>
          <w:ilvl w:val="0"/>
          <w:numId w:val="66"/>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Desarrollar, implementar y dar seguimiento a los planes, programas, sistemas y mecanismos tácticos, tendentes a preservar la seguridad e integridad física de las personas usuarias, visitantes y personas servidoras públicas, así como de las instalaciones, equipo y demás bienes que conforman el patrimonio del Poder Judicial.</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y evaluar la operación y funcionamiento de las áreas y personal que integran la dirección.</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acciones para intercambiar información con los órganos y áreas auxiliares del Poder Judicial, para el oportuno y eficaz cumplimiento de su objeto, atribuciones y obligaciones.</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la atención en caso de solicitud de auxilio.</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Participar en los comités y grupos de trabajo que los órganos y áreas auxiliares del Poder Judicial determinen.</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Rendir los informes a la Dirección General de Administración que sean solicitados por el Tribunal Superior, Órgano de Administración y el Tribunal de Disciplina.</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a cabo la supervisión de los sistemas de seguridad interna en las instalaciones del Poder Judicial.</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y emitir las opiniones, dictámenes, criterios y estudios de carácter técnico en materia de seguridad que le sean solicitados.</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Determinar las acciones específicas en materia de seguridad que deberán difundirse para su cumplimiento.</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Atender los criterios de orden general regulados y emitidos indistintamente tanto por el Sistema Nacional como Estatal de Seguridad Pública, y establecer la coordinación con la Dirección de Gestión Ambiental y Seguridad Laboral, ante la eventualidad de cualquier contingencia, desastre, emergencia, peligro, riesgo o siniestro que pudieran presentarse en esa materia o alguna otra similar.</w:t>
      </w:r>
    </w:p>
    <w:p w:rsidR="00460B58" w:rsidRDefault="00000000">
      <w:pPr>
        <w:numPr>
          <w:ilvl w:val="0"/>
          <w:numId w:val="6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 el Órgano de Administración.</w:t>
      </w: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color w:val="000000"/>
          <w:sz w:val="24"/>
          <w:szCs w:val="24"/>
        </w:rPr>
      </w:pPr>
      <w:bookmarkStart w:id="52" w:name="_heading=h.gktlxqoga2pq" w:colFirst="0" w:colLast="0"/>
      <w:bookmarkEnd w:id="52"/>
      <w:r>
        <w:rPr>
          <w:rFonts w:ascii="Century Gothic" w:eastAsia="Century Gothic" w:hAnsi="Century Gothic" w:cs="Century Gothic"/>
          <w:color w:val="000000"/>
          <w:sz w:val="24"/>
          <w:szCs w:val="24"/>
        </w:rPr>
        <w:t>CAPÍTULO DÉCIMO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53" w:name="_heading=h.qcw4m1pgdke8" w:colFirst="0" w:colLast="0"/>
      <w:bookmarkEnd w:id="53"/>
      <w:r>
        <w:rPr>
          <w:rFonts w:ascii="Century Gothic" w:eastAsia="Century Gothic" w:hAnsi="Century Gothic" w:cs="Century Gothic"/>
          <w:color w:val="000000"/>
          <w:sz w:val="24"/>
          <w:szCs w:val="24"/>
        </w:rPr>
        <w:t>DEL FONDO AUXILIAR PARA LA ADMINISTRACIÓN DE JUSTICIA</w:t>
      </w:r>
    </w:p>
    <w:p w:rsidR="00460B58" w:rsidRDefault="00000000">
      <w:pPr>
        <w:keepLines/>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99. </w:t>
      </w:r>
      <w:r>
        <w:rPr>
          <w:rFonts w:ascii="Century Gothic" w:eastAsia="Century Gothic" w:hAnsi="Century Gothic" w:cs="Century Gothic"/>
        </w:rPr>
        <w:t xml:space="preserve">El Poder Judicial contará con un Fondo Auxiliar, encargado de administrar los recursos propios y diversos, en términos de esta Ley Orgánica y su Reglamento, con la finalidad de contribuir al mejoramiento de la administración de justicia. Asimismo, será el encargado de la recepción, registro, expedición, custodia, control y devolución de valores que exhiben las y los particulares con motivo de un proceso seguido ante autoridad jurisdiccional o administrativa del Poder Judicial. </w:t>
      </w:r>
    </w:p>
    <w:p w:rsidR="00460B58" w:rsidRDefault="00000000">
      <w:pPr>
        <w:keepLines/>
        <w:spacing w:before="240" w:line="276" w:lineRule="auto"/>
        <w:jc w:val="both"/>
        <w:rPr>
          <w:rFonts w:ascii="Century Gothic" w:eastAsia="Century Gothic" w:hAnsi="Century Gothic" w:cs="Century Gothic"/>
        </w:rPr>
      </w:pPr>
      <w:r>
        <w:rPr>
          <w:rFonts w:ascii="Century Gothic" w:eastAsia="Century Gothic" w:hAnsi="Century Gothic" w:cs="Century Gothic"/>
        </w:rPr>
        <w:t>El Fondo Auxiliar se integrará con los recursos económicos siguientes:</w:t>
      </w:r>
    </w:p>
    <w:p w:rsidR="00460B58" w:rsidRDefault="00000000">
      <w:pPr>
        <w:keepLines/>
        <w:numPr>
          <w:ilvl w:val="0"/>
          <w:numId w:val="17"/>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Recursos propios, constituidos por:</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multas que por cualquier causa impongan los tribunales del Poder Judicial y no estén destinadas a un Fondo distinto.</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monto de las cauciones otorgadas por cualquier fin, que se hagan efectivas conforme a derecho a favor de la administración de justicia.</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intereses provenientes de los depósitos que se inviertan.</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bienes, recursos o valores que por cualquier medio adquiera en propiedad el poder Judicial y los destine al Fondo Auxiliar.</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producto de la venta de los bienes respecto de los cuales se decreta el decomiso, en términos de la fracción I, del artículo 30 de la Ley para la Administración y Destino de Bienes relacionados con Hechos Delictivos para el Estado de Chihuahua.</w:t>
      </w:r>
    </w:p>
    <w:p w:rsidR="00460B58" w:rsidRDefault="00000000">
      <w:pPr>
        <w:keepLines/>
        <w:numPr>
          <w:ilvl w:val="0"/>
          <w:numId w:val="58"/>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ingresos que se establezcan por el Órgano de Administración, derivados de la recuperación por servicios administrativos y demás prestados por el Poder Judicial.</w:t>
      </w:r>
    </w:p>
    <w:p w:rsidR="00460B58" w:rsidRDefault="00000000">
      <w:pPr>
        <w:keepLines/>
        <w:numPr>
          <w:ilvl w:val="0"/>
          <w:numId w:val="5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economías presupuestales.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II. Recursos diversos, constituidos por depósitos que exhiban los particulares ante los tribunales del Poder Judicial.</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Para los efectos de lo previsto en el presente artículo, cualquiera de los órganos del Poder Judicial, que por algún motivo reciba un depósito de dinero o en valores, debe capturar los movimientos antes señalados en el sistema de valores del Poder Judicial y remitirlo al Fondo, de acuerdo con las disposiciones que al efecto emita el Órgano de Administración.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100. </w:t>
      </w:r>
      <w:r>
        <w:rPr>
          <w:rFonts w:ascii="Century Gothic" w:eastAsia="Century Gothic" w:hAnsi="Century Gothic" w:cs="Century Gothic"/>
        </w:rPr>
        <w:t xml:space="preserve"> El patrimonio del Fondo Auxiliar se destinará a:</w:t>
      </w:r>
    </w:p>
    <w:p w:rsidR="00460B58" w:rsidRDefault="00000000">
      <w:pPr>
        <w:numPr>
          <w:ilvl w:val="0"/>
          <w:numId w:val="10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 capacitación y mejoramiento técnico y profesional del personal del Poder Judicial.</w:t>
      </w:r>
    </w:p>
    <w:p w:rsidR="00460B58" w:rsidRDefault="00000000">
      <w:pPr>
        <w:numPr>
          <w:ilvl w:val="0"/>
          <w:numId w:val="103"/>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adquisición extraordinaria de mobiliario y equipo necesario para el buen funcionamiento del Poder Judicial.</w:t>
      </w:r>
    </w:p>
    <w:p w:rsidR="00460B58" w:rsidRDefault="00000000">
      <w:pPr>
        <w:numPr>
          <w:ilvl w:val="0"/>
          <w:numId w:val="103"/>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adquisición de bienes inmuebles e inversión en obra pública necesarios para el mejor desempeño de las funciones del Poder Judicial.</w:t>
      </w:r>
    </w:p>
    <w:p w:rsidR="00460B58" w:rsidRDefault="00000000">
      <w:pPr>
        <w:numPr>
          <w:ilvl w:val="0"/>
          <w:numId w:val="103"/>
        </w:numPr>
        <w:spacing w:after="200" w:line="276" w:lineRule="auto"/>
        <w:jc w:val="both"/>
        <w:rPr>
          <w:rFonts w:ascii="Century Gothic" w:eastAsia="Century Gothic" w:hAnsi="Century Gothic" w:cs="Century Gothic"/>
        </w:rPr>
      </w:pPr>
      <w:r>
        <w:rPr>
          <w:rFonts w:ascii="Century Gothic" w:eastAsia="Century Gothic" w:hAnsi="Century Gothic" w:cs="Century Gothic"/>
        </w:rPr>
        <w:t>Sufragar los gastos de los servicios y estudios técnicos que se vinculen con los conceptos a que se refieren las fracciones anteriores.</w:t>
      </w:r>
    </w:p>
    <w:p w:rsidR="00460B58" w:rsidRDefault="00000000">
      <w:pPr>
        <w:numPr>
          <w:ilvl w:val="0"/>
          <w:numId w:val="10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erogaciones que el Órgano de Administración estime necesarias y convenientes para la buena marcha de la administración de justicia, aprobadas por el Pleno del Tribunal Superior.</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No podrán emplearse los recursos del Fondo Auxiliar para el pago o contratación de personas.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101.</w:t>
      </w:r>
      <w:r>
        <w:rPr>
          <w:rFonts w:ascii="Century Gothic" w:eastAsia="Century Gothic" w:hAnsi="Century Gothic" w:cs="Century Gothic"/>
        </w:rPr>
        <w:t xml:space="preserve"> La administración del Fondo Auxiliar estará a cargo del Órgano de Administración por conducto de una persona directora.</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La persona directora, además de los señalados en el artículo 27 de esta Ley Orgánica, deberá cumplir con los requisitos siguientes: </w:t>
      </w:r>
    </w:p>
    <w:p w:rsidR="00460B58" w:rsidRDefault="00000000">
      <w:pPr>
        <w:numPr>
          <w:ilvl w:val="0"/>
          <w:numId w:val="60"/>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grado de licenciatura, preferentemente en materia de administración pública o carrera afín y cédula profesional debidamente expedida con una antigüedad mínima de diez años.</w:t>
      </w:r>
    </w:p>
    <w:p w:rsidR="00460B58" w:rsidRDefault="00000000">
      <w:pPr>
        <w:numPr>
          <w:ilvl w:val="0"/>
          <w:numId w:val="60"/>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experiencia profesional en materia de administración pública, contabilidad gubernamental o áreas afines, de cuando menos tres años.</w:t>
      </w:r>
    </w:p>
    <w:p w:rsidR="00460B58" w:rsidRDefault="00000000">
      <w:pPr>
        <w:numPr>
          <w:ilvl w:val="0"/>
          <w:numId w:val="6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la garantía por el ejercicio de su función que señala el artículo 168 de la Constitución Local, en los términos que señale la normatividad aplicable y el Órgano de Administración.</w:t>
      </w:r>
    </w:p>
    <w:p w:rsidR="00460B58" w:rsidRDefault="00000000">
      <w:pPr>
        <w:numPr>
          <w:ilvl w:val="0"/>
          <w:numId w:val="60"/>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haber recibido condena por delito intencional de carácter patrimonial, contra el servicio público, u otro que lastime seriamente la buena fama en el concepto público.</w:t>
      </w:r>
    </w:p>
    <w:p w:rsidR="00460B58" w:rsidRDefault="00000000">
      <w:pPr>
        <w:numPr>
          <w:ilvl w:val="0"/>
          <w:numId w:val="60"/>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No haber sido sancionado por falta grave derivada de un procedimiento de responsabilidad administrativa.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De conformidad con la disponibilidad presupuestal, el Fondo Auxiliar contará con el personal técnico especializado para el desarrollo de sus metas y objetivos establecidos en esta Ley Orgánica.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102. </w:t>
      </w:r>
      <w:r>
        <w:rPr>
          <w:rFonts w:ascii="Century Gothic" w:eastAsia="Century Gothic" w:hAnsi="Century Gothic" w:cs="Century Gothic"/>
        </w:rPr>
        <w:t>El Órgano de Administración,</w:t>
      </w:r>
      <w:r>
        <w:rPr>
          <w:rFonts w:ascii="Century Gothic" w:eastAsia="Century Gothic" w:hAnsi="Century Gothic" w:cs="Century Gothic"/>
          <w:b/>
        </w:rPr>
        <w:t xml:space="preserve"> </w:t>
      </w:r>
      <w:r>
        <w:rPr>
          <w:rFonts w:ascii="Century Gothic" w:eastAsia="Century Gothic" w:hAnsi="Century Gothic" w:cs="Century Gothic"/>
        </w:rPr>
        <w:t>previa la aprobación del Pleno del Tribunal Superior, decidirá el destino específico de los recursos del Fondo Auxiliar mediante la aprobación de su respectivo presupuesto y modificaciones; para estos efectos, emitirá Acuerdos Generales de funcionamiento, organización y operación del Fondo Auxiliar.</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103. </w:t>
      </w:r>
      <w:r>
        <w:rPr>
          <w:rFonts w:ascii="Century Gothic" w:eastAsia="Century Gothic" w:hAnsi="Century Gothic" w:cs="Century Gothic"/>
        </w:rPr>
        <w:t xml:space="preserve"> Para amparar las cantidades que reciba el Fondo Auxiliar por concepto de depósito o caución, se emitirán certificados pagaderos a la vista, no negociables ni redituables, los que se guardarán por la autoridad a favor de quien se hizo, debiendo hacer constar en autos tal circunstancia.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Las cantidades que fueran recibidas por los conceptos a que se refieren las disposiciones anteriores, serán reintegradas a la persona depositante o autorizada.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104. </w:t>
      </w:r>
      <w:r>
        <w:rPr>
          <w:rFonts w:ascii="Century Gothic" w:eastAsia="Century Gothic" w:hAnsi="Century Gothic" w:cs="Century Gothic"/>
        </w:rPr>
        <w:t>La persona directora del Fondo Auxiliar contará con las atribuciones y obligaciones siguientes:</w:t>
      </w:r>
    </w:p>
    <w:p w:rsidR="00460B58" w:rsidRDefault="00000000">
      <w:pPr>
        <w:numPr>
          <w:ilvl w:val="0"/>
          <w:numId w:val="70"/>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Representar y administrar, por sí o por la persona que designe, en todas las inversiones que se realicen, así como en los negocios jurídicos en que intervenga.</w:t>
      </w:r>
    </w:p>
    <w:p w:rsidR="00460B58" w:rsidRDefault="00000000">
      <w:pPr>
        <w:numPr>
          <w:ilvl w:val="0"/>
          <w:numId w:val="7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al Órgano de Administración a más tardar el quince de diciembre de cada año, el proyecto de Presupuesto Anual de Egresos del Fondo Auxiliar correspondiente al siguiente ejercicio, para su discusión y aprobación, en su caso.</w:t>
      </w:r>
    </w:p>
    <w:p w:rsidR="00460B58" w:rsidRDefault="00000000">
      <w:pPr>
        <w:numPr>
          <w:ilvl w:val="0"/>
          <w:numId w:val="70"/>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Presentar el informe financiero trimestral y la cuenta pública al Pleno del Órgano de Administración. </w:t>
      </w:r>
    </w:p>
    <w:p w:rsidR="00460B58" w:rsidRDefault="00000000">
      <w:pPr>
        <w:numPr>
          <w:ilvl w:val="0"/>
          <w:numId w:val="70"/>
        </w:numPr>
        <w:spacing w:after="200" w:line="276" w:lineRule="auto"/>
        <w:jc w:val="both"/>
        <w:rPr>
          <w:rFonts w:ascii="Century Gothic" w:eastAsia="Century Gothic" w:hAnsi="Century Gothic" w:cs="Century Gothic"/>
        </w:rPr>
      </w:pPr>
      <w:r>
        <w:rPr>
          <w:rFonts w:ascii="Century Gothic" w:eastAsia="Century Gothic" w:hAnsi="Century Gothic" w:cs="Century Gothic"/>
        </w:rPr>
        <w:t>Invertir los recursos diversos en adquisición de títulos, bonos o valores de renta fija, a la vista o a plazo fijo, que deberán ser nominativos y a favor del Poder Judicial, cuidando que las inversiones resulten las más productivas del mercado y que se conserve la liquidez necesaria para hacer las devoluciones a que alude el artículo anterior.</w:t>
      </w:r>
    </w:p>
    <w:p w:rsidR="00460B58" w:rsidRDefault="00000000">
      <w:pPr>
        <w:numPr>
          <w:ilvl w:val="0"/>
          <w:numId w:val="70"/>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y supervisar que los diversos tribunales de la Entidad cumplan con todas las obligaciones que en relación con el Fondo Auxiliar se les impongan por esta Ley Orgánica o el Reglamento y, en su caso, dar vista al órgano respectivo en caso de incumplimiento, y</w:t>
      </w:r>
    </w:p>
    <w:p w:rsidR="00460B58" w:rsidRDefault="00000000">
      <w:pPr>
        <w:numPr>
          <w:ilvl w:val="0"/>
          <w:numId w:val="70"/>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demás facultades que sean necesarias para la organización y funcionamiento del Fondo Auxiliar y las que le concedan las leyes.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105. </w:t>
      </w:r>
      <w:r>
        <w:rPr>
          <w:rFonts w:ascii="Century Gothic" w:eastAsia="Century Gothic" w:hAnsi="Century Gothic" w:cs="Century Gothic"/>
        </w:rPr>
        <w:t>Los recursos del Fondo Auxiliar se contabilizarán por separado respecto de aquellos que comprenda el Presupuesto de Egresos, no obstante, se seguirá la misma metodología para sistematización del gasto.</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 </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54" w:name="_heading=h.bpacexbp6wc0" w:colFirst="0" w:colLast="0"/>
      <w:bookmarkEnd w:id="54"/>
      <w:r>
        <w:rPr>
          <w:rFonts w:ascii="Century Gothic" w:eastAsia="Century Gothic" w:hAnsi="Century Gothic" w:cs="Century Gothic"/>
          <w:color w:val="000000"/>
          <w:sz w:val="24"/>
          <w:szCs w:val="24"/>
        </w:rPr>
        <w:t>CAPÍTULO DÉCIMO CUARTO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55" w:name="_heading=h.ymjqi94cttl5" w:colFirst="0" w:colLast="0"/>
      <w:bookmarkEnd w:id="55"/>
      <w:r>
        <w:rPr>
          <w:rFonts w:ascii="Century Gothic" w:eastAsia="Century Gothic" w:hAnsi="Century Gothic" w:cs="Century Gothic"/>
          <w:color w:val="000000"/>
          <w:sz w:val="24"/>
          <w:szCs w:val="24"/>
        </w:rPr>
        <w:t>DE LA UNIDAD DE PERITOS JUDICIALES</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40" w:line="276" w:lineRule="auto"/>
        <w:jc w:val="both"/>
        <w:rPr>
          <w:rFonts w:ascii="Century Gothic" w:eastAsia="Century Gothic" w:hAnsi="Century Gothic" w:cs="Century Gothic"/>
          <w:b/>
        </w:rPr>
      </w:pPr>
      <w:r>
        <w:rPr>
          <w:rFonts w:ascii="Century Gothic" w:eastAsia="Century Gothic" w:hAnsi="Century Gothic" w:cs="Century Gothic"/>
          <w:b/>
        </w:rPr>
        <w:t xml:space="preserve">Artículo 106. </w:t>
      </w:r>
      <w:r>
        <w:rPr>
          <w:rFonts w:ascii="Century Gothic" w:eastAsia="Century Gothic" w:hAnsi="Century Gothic" w:cs="Century Gothic"/>
        </w:rPr>
        <w:t>La Unidad de Peritos Judiciales es un área técnica adscrita al Órgano de Administración, cuyo objeto es brindar servicios periciales en auxilio a los tribunales, en los casos que lo determine la legislación aplicable y será la encargada de</w:t>
      </w:r>
      <w:r>
        <w:rPr>
          <w:rFonts w:ascii="Century Gothic" w:eastAsia="Century Gothic" w:hAnsi="Century Gothic" w:cs="Century Gothic"/>
          <w:b/>
        </w:rPr>
        <w:t xml:space="preserve"> </w:t>
      </w:r>
      <w:r>
        <w:rPr>
          <w:rFonts w:ascii="Century Gothic" w:eastAsia="Century Gothic" w:hAnsi="Century Gothic" w:cs="Century Gothic"/>
        </w:rPr>
        <w:t xml:space="preserve">formar anualmente una lista con los nombres de las personas que puedan fungir como peritos ante los órganos del Poder Judicial. </w:t>
      </w:r>
    </w:p>
    <w:p w:rsidR="00460B58" w:rsidRDefault="00000000">
      <w:pPr>
        <w:spacing w:before="240" w:line="276" w:lineRule="auto"/>
        <w:jc w:val="both"/>
        <w:rPr>
          <w:rFonts w:ascii="Century Gothic" w:eastAsia="Century Gothic" w:hAnsi="Century Gothic" w:cs="Century Gothic"/>
        </w:rPr>
      </w:pPr>
      <w:bookmarkStart w:id="56" w:name="_heading=h.nitx0cq10wna" w:colFirst="0" w:colLast="0"/>
      <w:bookmarkEnd w:id="56"/>
      <w:r>
        <w:rPr>
          <w:rFonts w:ascii="Century Gothic" w:eastAsia="Century Gothic" w:hAnsi="Century Gothic" w:cs="Century Gothic"/>
        </w:rPr>
        <w:t xml:space="preserve">La Unidad de Peritos Judiciales podrá pedir el auxilio de cualquier ente, institución o área de la administración pública para que brinde servicios periciales en los asuntos relacionados con su encomienda a los tribunales. </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i/>
        </w:rPr>
      </w:pPr>
      <w:r>
        <w:rPr>
          <w:rFonts w:ascii="Century Gothic" w:eastAsia="Century Gothic" w:hAnsi="Century Gothic" w:cs="Century Gothic"/>
          <w:b/>
        </w:rPr>
        <w:t>Artículo 107.</w:t>
      </w:r>
      <w:r>
        <w:rPr>
          <w:rFonts w:ascii="Century Gothic" w:eastAsia="Century Gothic" w:hAnsi="Century Gothic" w:cs="Century Gothic"/>
          <w:i/>
        </w:rPr>
        <w:t xml:space="preserve"> </w:t>
      </w:r>
      <w:r>
        <w:rPr>
          <w:rFonts w:ascii="Century Gothic" w:eastAsia="Century Gothic" w:hAnsi="Century Gothic" w:cs="Century Gothic"/>
        </w:rPr>
        <w:t xml:space="preserve">La Unidad de Peritos Judiciales estará presidida por una persona titular designada por el Órgano de Administración.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Para ocupar la titularidad de la Unidad, además de los requisitos previstos en el artículo 27 de esta Ley Orgánica, deberá:</w:t>
      </w:r>
    </w:p>
    <w:p w:rsidR="00460B58" w:rsidRDefault="00000000">
      <w:pPr>
        <w:numPr>
          <w:ilvl w:val="0"/>
          <w:numId w:val="11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o administración cuando menos con tres años de antigüedad.</w:t>
      </w:r>
    </w:p>
    <w:p w:rsidR="00460B58" w:rsidRDefault="00000000">
      <w:pPr>
        <w:numPr>
          <w:ilvl w:val="0"/>
          <w:numId w:val="11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Acreditar experiencia en el ejercicio profesional de cuando menos tres años a la fecha de su designación.</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108. </w:t>
      </w:r>
      <w:r>
        <w:rPr>
          <w:rFonts w:ascii="Century Gothic" w:eastAsia="Century Gothic" w:hAnsi="Century Gothic" w:cs="Century Gothic"/>
        </w:rPr>
        <w:t>La Unidad de Peritos tendrá, entre otras, las siguientes atribuciones:</w:t>
      </w:r>
    </w:p>
    <w:p w:rsidR="00460B58" w:rsidRDefault="00000000">
      <w:pPr>
        <w:numPr>
          <w:ilvl w:val="0"/>
          <w:numId w:val="19"/>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Formular anualmente el proyecto y publicar la convocatoria para integrar la lista de peritos, estableciendo los requisitos mínimos de inscripción, previa revisión y validación del Órgano de Administración.</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Recibir y examinar las solicitudes de registro a la lista de peritos, integrar el expediente individual de cada aspirante y remitir al Órgano de Administración los expedientes que cumplan los requisitos legales.</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Auxiliar al Órgano de Administración en la elaboración, actualización y publicación de la lista de peritos autorizados. La publicación deberá contener como mínimo por cada perito, sus nombres, domicilio, especialidad y datos de contacto.</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al Órgano de Administración la revocación o suspensión del nombramiento de peritos que hayan incurrido en faltas graves o en delitos dolosos, conforme a lo previsto en el reglamento.</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Promover e implementar programas de capacitación continua y certificación para los peritos inscritos, esto en colaboración con el Instituto de Formación y otras instituciones, el Órgano de Administración podrá establecer estándares mínimos de formación y actualización.</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Supervisar que los peritos rindan oportunamente los dictámenes encomendados y que cumplan con las obligaciones derivadas de su encargo. </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Administrar la gestión y asignación de peritos, así como la base de datos de expertos. </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a cabo reunión con las diversas áreas jurisdiccionales para determinar bases sobre el contenido, alcance y pertinencia de los peritajes requeridos.</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acciones y establecer mecanismos de colaboración con el Centro de Personas Traductoras e Intérpretes en los asuntos relacionados con su ámbito de competencia.</w:t>
      </w:r>
    </w:p>
    <w:p w:rsidR="00460B58" w:rsidRDefault="00000000">
      <w:pPr>
        <w:numPr>
          <w:ilvl w:val="0"/>
          <w:numId w:val="1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las disposiciones legales aplicables, o que resulten necesarias para el buen desempeño de su función.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109</w:t>
      </w:r>
      <w:r>
        <w:rPr>
          <w:rFonts w:ascii="Century Gothic" w:eastAsia="Century Gothic" w:hAnsi="Century Gothic" w:cs="Century Gothic"/>
        </w:rPr>
        <w:t xml:space="preserve">. El Órgano de Administración expedirá la normatividad que regule el funcionamiento de esta Unidad y el actuar de las personas peritos. </w:t>
      </w:r>
    </w:p>
    <w:p w:rsidR="00460B58" w:rsidRDefault="00460B58">
      <w:pPr>
        <w:spacing w:line="276" w:lineRule="auto"/>
        <w:ind w:firstLine="567"/>
        <w:jc w:val="center"/>
        <w:rPr>
          <w:rFonts w:ascii="Century Gothic" w:eastAsia="Century Gothic" w:hAnsi="Century Gothic" w:cs="Century Gothic"/>
          <w:b/>
        </w:rPr>
      </w:pPr>
    </w:p>
    <w:p w:rsidR="00460B58" w:rsidRDefault="00460B58">
      <w:pPr>
        <w:spacing w:line="276" w:lineRule="auto"/>
        <w:ind w:firstLine="567"/>
        <w:jc w:val="center"/>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57" w:name="_heading=h.i148rxdyjw1s" w:colFirst="0" w:colLast="0"/>
      <w:bookmarkEnd w:id="57"/>
      <w:r>
        <w:rPr>
          <w:rFonts w:ascii="Century Gothic" w:eastAsia="Century Gothic" w:hAnsi="Century Gothic" w:cs="Century Gothic"/>
          <w:color w:val="000000"/>
          <w:sz w:val="24"/>
          <w:szCs w:val="24"/>
        </w:rPr>
        <w:t>CAPÍTULO DÉCIMO QUINTO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58" w:name="_heading=h.opm828fnrhle" w:colFirst="0" w:colLast="0"/>
      <w:bookmarkEnd w:id="58"/>
      <w:r>
        <w:rPr>
          <w:rFonts w:ascii="Century Gothic" w:eastAsia="Century Gothic" w:hAnsi="Century Gothic" w:cs="Century Gothic"/>
          <w:color w:val="000000"/>
          <w:sz w:val="24"/>
          <w:szCs w:val="24"/>
        </w:rPr>
        <w:t>DE LA DIRECCIÓN DE ARCHIVOS DEL PODER JUDICIAL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110. </w:t>
      </w:r>
      <w:r>
        <w:rPr>
          <w:rFonts w:ascii="Century Gothic" w:eastAsia="Century Gothic" w:hAnsi="Century Gothic" w:cs="Century Gothic"/>
        </w:rPr>
        <w:t>La documentación generada por el Poder Judicial deberá ser archivada, clasificada, depurada y custodiada en los términos de la presente Ley Orgánica, la Ley General de Archivos, la Ley de Archivos para el Estado de Chihuahua y demás normatividad aplicable, así como de los reglamentos y Acuerdos Generales que al respecto expida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111. </w:t>
      </w:r>
      <w:r>
        <w:rPr>
          <w:rFonts w:ascii="Century Gothic" w:eastAsia="Century Gothic" w:hAnsi="Century Gothic" w:cs="Century Gothic"/>
        </w:rPr>
        <w:t>Para efecto del cumplimiento de sus funciones, así como las obligaciones en materia de archivos, el Órgano de Administración designará a la persona Directora que además de los requisitos del artículo 27 de esta Ley Orgánica, deberá contar con licenciatura en áreas afines a la gestión de archivos, así como tener conocimientos, habilidades, competencia y experiencia acreditada en archivística de cuando menos tres años.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asignará a la Dirección de Archivos el personal administrativo necesario que autorice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112. </w:t>
      </w:r>
      <w:r>
        <w:rPr>
          <w:rFonts w:ascii="Century Gothic" w:eastAsia="Century Gothic" w:hAnsi="Century Gothic" w:cs="Century Gothic"/>
        </w:rPr>
        <w:t>Los archivos serán:</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39"/>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concentración, el que se conformará por el Archivo General del Tribunal, con sede en la ciudad de Chihuahua y por los archivos regionales que establezca el Órgano de Administración.</w:t>
      </w:r>
    </w:p>
    <w:p w:rsidR="00460B58" w:rsidRDefault="00000000">
      <w:pPr>
        <w:numPr>
          <w:ilvl w:val="0"/>
          <w:numId w:val="139"/>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archivo histórico, conformado por los documentos de conservación permanente y de relevancia para la memoria nacional, regional o local, y que cuenten con un dictamen aprobado por el Grupo Interdisciplinario de Archivos.</w:t>
      </w:r>
    </w:p>
    <w:p w:rsidR="00460B58" w:rsidRDefault="00000000">
      <w:pPr>
        <w:spacing w:line="276" w:lineRule="auto"/>
        <w:jc w:val="both"/>
        <w:rPr>
          <w:rFonts w:ascii="Century Gothic" w:eastAsia="Century Gothic" w:hAnsi="Century Gothic" w:cs="Century Gothic"/>
          <w:b/>
          <w:i/>
        </w:rPr>
      </w:pPr>
      <w:r>
        <w:rPr>
          <w:rFonts w:ascii="Century Gothic" w:eastAsia="Century Gothic" w:hAnsi="Century Gothic" w:cs="Century Gothic"/>
          <w:b/>
        </w:rPr>
        <w:t>Artículo 113</w:t>
      </w:r>
      <w:r>
        <w:rPr>
          <w:rFonts w:ascii="Century Gothic" w:eastAsia="Century Gothic" w:hAnsi="Century Gothic" w:cs="Century Gothic"/>
          <w:b/>
          <w:i/>
        </w:rPr>
        <w:t>.</w:t>
      </w:r>
      <w:r>
        <w:rPr>
          <w:rFonts w:ascii="Century Gothic" w:eastAsia="Century Gothic" w:hAnsi="Century Gothic" w:cs="Century Gothic"/>
        </w:rPr>
        <w:t xml:space="preserve"> La Dirección de Archivos, además de las atribuciones previstas en las disposiciones legales aplicables, contará con las siguientes</w:t>
      </w:r>
      <w:r>
        <w:rPr>
          <w:rFonts w:ascii="Century Gothic" w:eastAsia="Century Gothic" w:hAnsi="Century Gothic" w:cs="Century Gothic"/>
          <w:b/>
          <w:i/>
        </w:rPr>
        <w:t>: </w:t>
      </w:r>
    </w:p>
    <w:p w:rsidR="00460B58" w:rsidRDefault="00460B58">
      <w:pPr>
        <w:spacing w:line="276" w:lineRule="auto"/>
        <w:jc w:val="both"/>
        <w:rPr>
          <w:rFonts w:ascii="Century Gothic" w:eastAsia="Century Gothic" w:hAnsi="Century Gothic" w:cs="Century Gothic"/>
          <w:b/>
          <w:i/>
        </w:rPr>
      </w:pP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Tomar las medidas que estime pertinentes o las que le indique el Órgano de Administración para la debida custodia de los expedientes y documentos que estén bajo su responsabilidad.</w:t>
      </w: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Mantener debidamente organizados e identificables para su rápida localización, los expedientes y documentos que le hayan sido remitidos para su custodia.</w:t>
      </w: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los libros de gobierno y registros auxiliares necesarios para el control de expedientes y documentación recibidos para su custodia, así como los que se envíen al órgano jurisdiccional que lo solicite por haberlo remitido al archivo.</w:t>
      </w: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al Órgano de Administración las políticas y lineamientos para proporcionar los servicios de consulta y reprografía del Archivo Histórico al público en general, así como su funcionamiento.</w:t>
      </w: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Gestionar programas de capacitación para el personal que tenga acceso a los archivos del Poder Judicial.</w:t>
      </w:r>
    </w:p>
    <w:p w:rsidR="00460B58" w:rsidRDefault="00000000">
      <w:pPr>
        <w:numPr>
          <w:ilvl w:val="0"/>
          <w:numId w:val="146"/>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Implementar las políticas reguladoras conforme a las disposiciones legales aplicables, a las que se sujetarán los órganos y áreas auxiliares respecto a la depuración o destrucción de expedientes.</w:t>
      </w:r>
    </w:p>
    <w:p w:rsidR="00460B58" w:rsidRDefault="00000000">
      <w:pPr>
        <w:numPr>
          <w:ilvl w:val="0"/>
          <w:numId w:val="57"/>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Ejecutar las estrategias para reunir, organizar y difundir el acervo documental del Poder Judicial.</w:t>
      </w:r>
    </w:p>
    <w:p w:rsidR="00460B58" w:rsidRDefault="00000000">
      <w:pPr>
        <w:numPr>
          <w:ilvl w:val="0"/>
          <w:numId w:val="57"/>
        </w:numPr>
        <w:spacing w:after="200" w:line="276" w:lineRule="auto"/>
        <w:jc w:val="both"/>
        <w:rPr>
          <w:rFonts w:ascii="Century Gothic" w:eastAsia="Century Gothic" w:hAnsi="Century Gothic" w:cs="Century Gothic"/>
        </w:rPr>
      </w:pPr>
      <w:r>
        <w:rPr>
          <w:rFonts w:ascii="Century Gothic" w:eastAsia="Century Gothic" w:hAnsi="Century Gothic" w:cs="Century Gothic"/>
        </w:rPr>
        <w:t>Informar a las instancias competentes de las faltas en que incurra el personal, relativo a la extracción de documentos o expedientes que forman parte del Patrimonio Documental del Poder Judicial.</w:t>
      </w:r>
    </w:p>
    <w:p w:rsidR="00460B58" w:rsidRDefault="00000000">
      <w:pPr>
        <w:numPr>
          <w:ilvl w:val="0"/>
          <w:numId w:val="57"/>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que se cumplan los lineamientos y políticas respectivas para mantener, asegurar y conservar el acervo bibliográfico.</w:t>
      </w:r>
    </w:p>
    <w:p w:rsidR="00460B58" w:rsidRDefault="00000000">
      <w:pPr>
        <w:numPr>
          <w:ilvl w:val="0"/>
          <w:numId w:val="57"/>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al Órgano de Administración su programa anual de desarrollo archivístico y las evaluaciones administrativas con la periodicidad que le sean requeridos.</w:t>
      </w:r>
    </w:p>
    <w:p w:rsidR="00460B58" w:rsidRDefault="00000000">
      <w:pPr>
        <w:numPr>
          <w:ilvl w:val="0"/>
          <w:numId w:val="57"/>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establezcan el Reglamento, acuerdos y demás disposiciones legales aplicables.</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114.</w:t>
      </w:r>
      <w:r>
        <w:rPr>
          <w:rFonts w:ascii="Century Gothic" w:eastAsia="Century Gothic" w:hAnsi="Century Gothic" w:cs="Century Gothic"/>
        </w:rPr>
        <w:t xml:space="preserve"> El Poder Judicial contará con un Grupo Interdisciplinario de Archivos para la valoración documental, que tendrá las atribuciones y obligaciones establecidas en las leyes de la materia, cuya integración se determinará por el Órgano de Administración con apego a la legislación aplicable. </w:t>
      </w:r>
      <w:r>
        <w:rPr>
          <w:rFonts w:ascii="Century Gothic" w:eastAsia="Century Gothic" w:hAnsi="Century Gothic" w:cs="Century Gothic"/>
        </w:rPr>
        <w:br/>
      </w:r>
      <w:r>
        <w:rPr>
          <w:rFonts w:ascii="Century Gothic" w:eastAsia="Century Gothic" w:hAnsi="Century Gothic" w:cs="Century Gothic"/>
        </w:rPr>
        <w:br/>
        <w:t>Sus decisiones serán tomadas por mayoría de votos y deberá aprobar sus reglas de operación.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59" w:name="_heading=h.7mcrsqbv5wqw" w:colFirst="0" w:colLast="0"/>
      <w:bookmarkEnd w:id="59"/>
      <w:r>
        <w:rPr>
          <w:rFonts w:ascii="Century Gothic" w:eastAsia="Century Gothic" w:hAnsi="Century Gothic" w:cs="Century Gothic"/>
          <w:color w:val="000000"/>
          <w:sz w:val="24"/>
          <w:szCs w:val="24"/>
        </w:rPr>
        <w:t>CAPÍTULO DÉCIMO SEXTO</w:t>
      </w:r>
    </w:p>
    <w:p w:rsidR="00460B58" w:rsidRDefault="00000000">
      <w:pPr>
        <w:pStyle w:val="Ttulo2"/>
        <w:spacing w:before="280" w:after="280" w:line="276" w:lineRule="auto"/>
        <w:ind w:right="60"/>
        <w:jc w:val="center"/>
        <w:rPr>
          <w:rFonts w:ascii="Century Gothic" w:eastAsia="Century Gothic" w:hAnsi="Century Gothic" w:cs="Century Gothic"/>
          <w:color w:val="000000"/>
          <w:sz w:val="24"/>
          <w:szCs w:val="24"/>
        </w:rPr>
      </w:pPr>
      <w:bookmarkStart w:id="60" w:name="_heading=h.bz0ip999n5v2" w:colFirst="0" w:colLast="0"/>
      <w:bookmarkEnd w:id="60"/>
      <w:r>
        <w:rPr>
          <w:rFonts w:ascii="Century Gothic" w:eastAsia="Century Gothic" w:hAnsi="Century Gothic" w:cs="Century Gothic"/>
          <w:color w:val="000000"/>
          <w:sz w:val="24"/>
          <w:szCs w:val="24"/>
        </w:rPr>
        <w:t>DEL CENTRO DE PERSONAS TRADUCTORAS E INTÉRPRETES</w:t>
      </w:r>
    </w:p>
    <w:p w:rsidR="00460B58" w:rsidRDefault="00460B58">
      <w:pPr>
        <w:pStyle w:val="Ttulo2"/>
        <w:spacing w:before="280" w:after="280" w:line="276" w:lineRule="auto"/>
        <w:ind w:right="60"/>
        <w:jc w:val="center"/>
        <w:rPr>
          <w:rFonts w:ascii="Century Gothic" w:eastAsia="Century Gothic" w:hAnsi="Century Gothic" w:cs="Century Gothic"/>
          <w:color w:val="000000"/>
          <w:sz w:val="24"/>
          <w:szCs w:val="24"/>
        </w:rPr>
      </w:pPr>
    </w:p>
    <w:p w:rsidR="00460B58" w:rsidRDefault="00000000">
      <w:pPr>
        <w:spacing w:before="280" w:after="200" w:line="276" w:lineRule="auto"/>
        <w:ind w:right="60"/>
        <w:jc w:val="both"/>
        <w:rPr>
          <w:rFonts w:ascii="Century Gothic" w:eastAsia="Century Gothic" w:hAnsi="Century Gothic" w:cs="Century Gothic"/>
        </w:rPr>
      </w:pPr>
      <w:r>
        <w:rPr>
          <w:rFonts w:ascii="Century Gothic" w:eastAsia="Century Gothic" w:hAnsi="Century Gothic" w:cs="Century Gothic"/>
          <w:b/>
        </w:rPr>
        <w:t>Artículo 115.</w:t>
      </w:r>
      <w:r>
        <w:rPr>
          <w:rFonts w:ascii="Century Gothic" w:eastAsia="Century Gothic" w:hAnsi="Century Gothic" w:cs="Century Gothic"/>
        </w:rPr>
        <w:t xml:space="preserve"> El Centro de Personas Traductoras e Intérpretes es un órgano auxiliar del Poder Judicial, con autonomía técnica y operativa para el cumplimiento de sus funciones y desarrollo de sus actividades sustantivas.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Tiene como objeto proveer lo necesario en materia de traducción e interpretación, a fin de que las instituciones de procuración, impartición y administración de justicia puedan garantizar, en este sentido, el derecho de acceso a la justicia a personas con discapacidad, pueblos y comunidades indígenas, así como a toda persona que no hable español.</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Para tal efecto, contará con personal especializado en Lengua de Señas Mexicana, en la emisión de documentos en Sistema de Escritura Braille, en idiomas de los pueblos indígenas del Estado de Chihuahua, y gestionar que expertos en lenguas extranjeras o idioma de pueblos indígenas de otras entidades federativas sea conocedor de su cultura, del derecho indígena, además de ayudas técnicas y humanas necesarias para la comunicación.</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Llevar a cabo el trámite administrativo para que los expertos en lenguas acudan a prestar el servicio a los órganos jurisdiccionales, que así lo requieran por conducto de las Direcciones de Gestión Judicial.</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Asimismo, apoyará en su caso a los justiciables cuando así lo determine la persona juzgadora, para que los actos que emitan en el ámbito de su competencia, con consecuencias jurídicas para personas con discapacidad, así como de los pueblos y comunidades indígenas, se desarrollen con la asistencia de personas traductoras o intérpretes debidamente certificadas, según corresponda.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116.</w:t>
      </w:r>
      <w:r>
        <w:rPr>
          <w:rFonts w:ascii="Century Gothic" w:eastAsia="Century Gothic" w:hAnsi="Century Gothic" w:cs="Century Gothic"/>
        </w:rPr>
        <w:t xml:space="preserve"> El Centro de Personas Traductoras e Intérpretes dependerá del Órgano de Administración y para el adecuado cumplimiento de sus funciones se establecerán centros regionales en los distritos judiciales del Estado, conforme a las necesidades del servicio y el presupuesto lo permita.</w:t>
      </w:r>
    </w:p>
    <w:p w:rsidR="00460B58" w:rsidRDefault="00460B58">
      <w:pPr>
        <w:spacing w:line="276" w:lineRule="auto"/>
        <w:jc w:val="both"/>
        <w:rPr>
          <w:rFonts w:ascii="Century Gothic" w:eastAsia="Century Gothic" w:hAnsi="Century Gothic" w:cs="Century Gothic"/>
          <w:b/>
        </w:rPr>
      </w:pPr>
      <w:bookmarkStart w:id="61" w:name="_heading=h.n7rwl26fc5kr" w:colFirst="0" w:colLast="0"/>
      <w:bookmarkEnd w:id="61"/>
    </w:p>
    <w:p w:rsidR="00460B58" w:rsidRDefault="00000000">
      <w:pPr>
        <w:spacing w:line="276" w:lineRule="auto"/>
        <w:jc w:val="both"/>
        <w:rPr>
          <w:rFonts w:ascii="Century Gothic" w:eastAsia="Century Gothic" w:hAnsi="Century Gothic" w:cs="Century Gothic"/>
          <w:i/>
        </w:rPr>
      </w:pPr>
      <w:r>
        <w:rPr>
          <w:rFonts w:ascii="Century Gothic" w:eastAsia="Century Gothic" w:hAnsi="Century Gothic" w:cs="Century Gothic"/>
          <w:b/>
        </w:rPr>
        <w:t xml:space="preserve">Artículo 117. </w:t>
      </w:r>
      <w:r>
        <w:rPr>
          <w:rFonts w:ascii="Century Gothic" w:eastAsia="Century Gothic" w:hAnsi="Century Gothic" w:cs="Century Gothic"/>
        </w:rPr>
        <w:t xml:space="preserve">El Centro de Personas Traductoras e Intérpretes estará a cargo de una persona titular designada por el Órgano de Administración. </w:t>
      </w:r>
    </w:p>
    <w:p w:rsidR="00460B58" w:rsidRDefault="00460B58">
      <w:pPr>
        <w:spacing w:line="276" w:lineRule="auto"/>
        <w:jc w:val="both"/>
        <w:rPr>
          <w:rFonts w:ascii="Century Gothic" w:eastAsia="Century Gothic" w:hAnsi="Century Gothic" w:cs="Century Gothic"/>
        </w:rPr>
      </w:pPr>
      <w:bookmarkStart w:id="62" w:name="_heading=h.qtdbwoc580me" w:colFirst="0" w:colLast="0"/>
      <w:bookmarkEnd w:id="62"/>
    </w:p>
    <w:p w:rsidR="00460B58" w:rsidRDefault="00000000">
      <w:pPr>
        <w:spacing w:line="276" w:lineRule="auto"/>
        <w:jc w:val="both"/>
        <w:rPr>
          <w:rFonts w:ascii="Century Gothic" w:eastAsia="Century Gothic" w:hAnsi="Century Gothic" w:cs="Century Gothic"/>
        </w:rPr>
      </w:pPr>
      <w:bookmarkStart w:id="63" w:name="_heading=h.ql1nvief8g51" w:colFirst="0" w:colLast="0"/>
      <w:bookmarkEnd w:id="63"/>
      <w:r>
        <w:rPr>
          <w:rFonts w:ascii="Century Gothic" w:eastAsia="Century Gothic" w:hAnsi="Century Gothic" w:cs="Century Gothic"/>
        </w:rPr>
        <w:t>Para ocupar la titularidad además de los requisitos previstos en el artículo 27 de la presente Ley Orgánica, deberá:</w:t>
      </w:r>
    </w:p>
    <w:p w:rsidR="00460B58" w:rsidRDefault="00000000">
      <w:pPr>
        <w:numPr>
          <w:ilvl w:val="0"/>
          <w:numId w:val="62"/>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con mínimo tres años de antigüedad, y</w:t>
      </w:r>
    </w:p>
    <w:p w:rsidR="00460B58" w:rsidRDefault="00000000">
      <w:pPr>
        <w:numPr>
          <w:ilvl w:val="0"/>
          <w:numId w:val="62"/>
        </w:numPr>
        <w:spacing w:after="0" w:line="276" w:lineRule="auto"/>
        <w:jc w:val="both"/>
        <w:rPr>
          <w:rFonts w:ascii="Century Gothic" w:eastAsia="Century Gothic" w:hAnsi="Century Gothic" w:cs="Century Gothic"/>
        </w:rPr>
      </w:pPr>
      <w:r>
        <w:rPr>
          <w:rFonts w:ascii="Century Gothic" w:eastAsia="Century Gothic" w:hAnsi="Century Gothic" w:cs="Century Gothic"/>
        </w:rPr>
        <w:t>Acreditar experiencia en el ámbito de cuando menos tres años a la fecha de su designación.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118</w:t>
      </w:r>
      <w:r>
        <w:rPr>
          <w:rFonts w:ascii="Century Gothic" w:eastAsia="Century Gothic" w:hAnsi="Century Gothic" w:cs="Century Gothic"/>
        </w:rPr>
        <w:t>. El Centro de Personas Traductoras e Intérpretes ejercerá sus atribuciones a través de la estructura orgánica que determine el Órgano de Administración, y contará con el número de personas traductoras e intérpretes necesarias, de conformidad con los requerimientos de cada distrito judicial.</w:t>
      </w:r>
    </w:p>
    <w:p w:rsidR="00460B58" w:rsidRDefault="00460B58">
      <w:pPr>
        <w:spacing w:line="276" w:lineRule="auto"/>
        <w:ind w:right="60"/>
        <w:jc w:val="both"/>
        <w:rPr>
          <w:rFonts w:ascii="Century Gothic" w:eastAsia="Century Gothic" w:hAnsi="Century Gothic" w:cs="Century Gothic"/>
          <w:b/>
        </w:rPr>
      </w:pPr>
    </w:p>
    <w:p w:rsidR="00460B58" w:rsidRDefault="00000000">
      <w:pPr>
        <w:spacing w:line="276" w:lineRule="auto"/>
        <w:ind w:right="60"/>
        <w:jc w:val="both"/>
        <w:rPr>
          <w:rFonts w:ascii="Century Gothic" w:eastAsia="Century Gothic" w:hAnsi="Century Gothic" w:cs="Century Gothic"/>
        </w:rPr>
      </w:pPr>
      <w:r>
        <w:rPr>
          <w:rFonts w:ascii="Century Gothic" w:eastAsia="Century Gothic" w:hAnsi="Century Gothic" w:cs="Century Gothic"/>
          <w:b/>
        </w:rPr>
        <w:t>Artículo 119</w:t>
      </w:r>
      <w:r>
        <w:rPr>
          <w:rFonts w:ascii="Century Gothic" w:eastAsia="Century Gothic" w:hAnsi="Century Gothic" w:cs="Century Gothic"/>
        </w:rPr>
        <w:t>. La persona que ocupe la titularidad del Centro de Personas Traductoras e Intérpretes, vigilará que quien coordine el área correspondiente a las lenguas indígenas, pertenezca a alguno de los pueblos originarios.</w:t>
      </w:r>
    </w:p>
    <w:p w:rsidR="00460B58" w:rsidRDefault="00460B58">
      <w:pPr>
        <w:spacing w:line="276" w:lineRule="auto"/>
        <w:ind w:right="60"/>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64" w:name="_heading=h.r168pxv7ep4a" w:colFirst="0" w:colLast="0"/>
      <w:bookmarkEnd w:id="64"/>
      <w:r>
        <w:rPr>
          <w:rFonts w:ascii="Century Gothic" w:eastAsia="Century Gothic" w:hAnsi="Century Gothic" w:cs="Century Gothic"/>
          <w:color w:val="000000"/>
          <w:sz w:val="24"/>
          <w:szCs w:val="24"/>
        </w:rPr>
        <w:t>TÍTULO TERCERO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65" w:name="_heading=h.5n4unddr91hu" w:colFirst="0" w:colLast="0"/>
      <w:bookmarkEnd w:id="65"/>
      <w:r>
        <w:rPr>
          <w:rFonts w:ascii="Century Gothic" w:eastAsia="Century Gothic" w:hAnsi="Century Gothic" w:cs="Century Gothic"/>
          <w:color w:val="000000"/>
          <w:sz w:val="24"/>
          <w:szCs w:val="24"/>
        </w:rPr>
        <w:t>DEL TRIBUNAL SUPERIOR DE JUSTICIA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66" w:name="_heading=h.nlj5hckqscy1" w:colFirst="0" w:colLast="0"/>
      <w:bookmarkEnd w:id="66"/>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67" w:name="_heading=h.n7xffiwm07i9" w:colFirst="0" w:colLast="0"/>
      <w:bookmarkEnd w:id="67"/>
      <w:r>
        <w:rPr>
          <w:rFonts w:ascii="Century Gothic" w:eastAsia="Century Gothic" w:hAnsi="Century Gothic" w:cs="Century Gothic"/>
          <w:color w:val="000000"/>
          <w:sz w:val="24"/>
          <w:szCs w:val="24"/>
        </w:rPr>
        <w:t>DISPOSICIONES GENERALES</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120.</w:t>
      </w:r>
      <w:r>
        <w:rPr>
          <w:rFonts w:ascii="Century Gothic" w:eastAsia="Century Gothic" w:hAnsi="Century Gothic" w:cs="Century Gothic"/>
        </w:rPr>
        <w:t xml:space="preserve"> El Tribunal Superior funciona en Pleno o en Salas, y se integrará con un mínimo de quince Magistradas y Magistrados, garantizando la paridad de género. Su integración podrá aumentar o disminuir, mediante acuerdo aprobado por el Pleno del Tribunal Superior, previo estudio que funde y motive las necesidades del trabajo jurisdiccional, siempre y cuando las condiciones presupuestales establecidas por el Órgano de Administración lo permitan.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asiento del Tribunal Superior estará en la ciudad de Chihuahua y ejercerá jurisdicción en todo el Estado.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121. </w:t>
      </w:r>
      <w:r>
        <w:rPr>
          <w:rFonts w:ascii="Century Gothic" w:eastAsia="Century Gothic" w:hAnsi="Century Gothic" w:cs="Century Gothic"/>
        </w:rPr>
        <w:t>En caso de que la ley otorgue alguna facultad al Poder Judicial o al Tribunal Superior y no precise a quién corresponde su ejercicio, se entenderá conferida al Pleno del Tribunal Superior.</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68" w:name="_heading=h.lyoomwy0z5dt" w:colFirst="0" w:colLast="0"/>
      <w:bookmarkEnd w:id="68"/>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69" w:name="_heading=h.atrttgm3y3f8" w:colFirst="0" w:colLast="0"/>
      <w:bookmarkEnd w:id="69"/>
      <w:r>
        <w:rPr>
          <w:rFonts w:ascii="Century Gothic" w:eastAsia="Century Gothic" w:hAnsi="Century Gothic" w:cs="Century Gothic"/>
          <w:color w:val="000000"/>
          <w:sz w:val="24"/>
          <w:szCs w:val="24"/>
        </w:rPr>
        <w:t>DEL PLENO DEL TRIBUNAL SUPERIOR DE JUSTICIA</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122. </w:t>
      </w:r>
      <w:r>
        <w:rPr>
          <w:rFonts w:ascii="Century Gothic" w:eastAsia="Century Gothic" w:hAnsi="Century Gothic" w:cs="Century Gothic"/>
        </w:rPr>
        <w:t>El Pleno del Tribunal Superior, se integrará con la totalidad de sus Magistradas y Magistrados y lo encabezará la persona titular de la Presidencia; el quórum requerido para sesionar válidamente será de cuando menos la mitad más uno de sus integrantes. Para efectos del cómputo del quórum, la asistencia de las Magistradas y Magistrados podrá verificarse por vía remota a través de los medios electrónicos de videoconferencia que disponga el Pleno del Tribunal Superior.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Quien ocupe la titularidad de la Fiscalía General del Estado, podrá asistir a las sesiones plenarias y tendrá derecho al uso de la voz, pero no del voto.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Contra las resoluciones emitidas por el Pleno del Tribunal Superior, no procederá recurso alguno.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123.</w:t>
      </w:r>
      <w:r>
        <w:rPr>
          <w:rFonts w:ascii="Century Gothic" w:eastAsia="Century Gothic" w:hAnsi="Century Gothic" w:cs="Century Gothic"/>
        </w:rPr>
        <w:t xml:space="preserve"> Las sesiones del Pleno del Tribunal Superior serán públicas y podrán ser:</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25"/>
        </w:numPr>
        <w:spacing w:after="200" w:line="276" w:lineRule="auto"/>
        <w:jc w:val="both"/>
        <w:rPr>
          <w:rFonts w:ascii="Century Gothic" w:eastAsia="Century Gothic" w:hAnsi="Century Gothic" w:cs="Century Gothic"/>
        </w:rPr>
      </w:pPr>
      <w:r>
        <w:rPr>
          <w:rFonts w:ascii="Century Gothic" w:eastAsia="Century Gothic" w:hAnsi="Century Gothic" w:cs="Century Gothic"/>
        </w:rPr>
        <w:t>Ordinarias: aquellas que deben celebrarse cuando menos cada tres meses.</w:t>
      </w:r>
    </w:p>
    <w:p w:rsidR="00460B58" w:rsidRDefault="00000000">
      <w:pPr>
        <w:numPr>
          <w:ilvl w:val="0"/>
          <w:numId w:val="25"/>
        </w:numPr>
        <w:spacing w:after="200" w:line="276" w:lineRule="auto"/>
        <w:jc w:val="both"/>
        <w:rPr>
          <w:rFonts w:ascii="Century Gothic" w:eastAsia="Century Gothic" w:hAnsi="Century Gothic" w:cs="Century Gothic"/>
        </w:rPr>
      </w:pPr>
      <w:r>
        <w:rPr>
          <w:rFonts w:ascii="Century Gothic" w:eastAsia="Century Gothic" w:hAnsi="Century Gothic" w:cs="Century Gothic"/>
        </w:rPr>
        <w:t>Extraordinarias: las convocadas por la Presidencia cuando lo estime conveniente o lo soliciten por escrito cuando menos cinco Magistradas o Magistrados para tratar exclusivamente aquellos asuntos propuestos en el orden del día y que, por su naturaleza así lo amerite.</w:t>
      </w:r>
    </w:p>
    <w:p w:rsidR="00460B58" w:rsidRDefault="00000000">
      <w:pPr>
        <w:numPr>
          <w:ilvl w:val="0"/>
          <w:numId w:val="25"/>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Solemnes: las destinadas a tratar asuntos o acontecimientos de significación especial que así lo considere el Pleno del Tribunal Superior, pudiendo concurrir personas y autoridades como invitadas.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124. </w:t>
      </w:r>
      <w:r>
        <w:rPr>
          <w:rFonts w:ascii="Century Gothic" w:eastAsia="Century Gothic" w:hAnsi="Century Gothic" w:cs="Century Gothic"/>
        </w:rPr>
        <w:t>Las sesiones del Pleno del Tribunal Superior se convocarán por la Presidencia del Tribunal Superior, en términos de la reglamentación correspondiente.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125. </w:t>
      </w:r>
      <w:r>
        <w:rPr>
          <w:rFonts w:ascii="Century Gothic" w:eastAsia="Century Gothic" w:hAnsi="Century Gothic" w:cs="Century Gothic"/>
        </w:rPr>
        <w:t>Los acuerdos del Pleno del Tribunal Superior se tomarán por unanimidad o mayoría de votos de las Magistradas y Magistrados presentes, salvo que la ley disponga lo contrario. En caso de empate, la Presidencia o en su caso, la Magistrada o Magistrado que le sustituya, tendrá voto de calidad con independencia de su voto ordinario.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strike/>
        </w:rPr>
      </w:pPr>
      <w:r>
        <w:rPr>
          <w:rFonts w:ascii="Century Gothic" w:eastAsia="Century Gothic" w:hAnsi="Century Gothic" w:cs="Century Gothic"/>
          <w:b/>
        </w:rPr>
        <w:t>Artículo 126.</w:t>
      </w:r>
      <w:r>
        <w:rPr>
          <w:rFonts w:ascii="Century Gothic" w:eastAsia="Century Gothic" w:hAnsi="Century Gothic" w:cs="Century Gothic"/>
        </w:rPr>
        <w:t xml:space="preserve"> Las Magistradas o Magistrados, no podrán abstenerse de votar salvo excusa o impedimento legal. Tampoco podrán retirarse de las sesiones sin autorización del Pleno del Tribunal Superior. </w:t>
      </w:r>
    </w:p>
    <w:p w:rsidR="00460B58" w:rsidRDefault="00460B58">
      <w:pPr>
        <w:spacing w:line="276" w:lineRule="auto"/>
        <w:jc w:val="both"/>
        <w:rPr>
          <w:rFonts w:ascii="Century Gothic" w:eastAsia="Century Gothic" w:hAnsi="Century Gothic" w:cs="Century Gothic"/>
          <w:strike/>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Cuando alguna Magistrada o Magistrado se excuse de votar o se retire de la sesión sin la autorización del Pleno del Tribunal Superior no se afectará la validez de los acuerdos que se tomen en la misma, aun y cuando por dicha circunstancia se afecte el quórum requerido para sesionar.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127.</w:t>
      </w:r>
      <w:r>
        <w:rPr>
          <w:rFonts w:ascii="Century Gothic" w:eastAsia="Century Gothic" w:hAnsi="Century Gothic" w:cs="Century Gothic"/>
        </w:rPr>
        <w:t xml:space="preserve"> Las actas de las sesiones aprobadas por el Pleno del Tribunal Superior serán autorizadas por la Presidencia y la Secretaria General, no obstante, la persona titular de la Presidencia podrá ejecutar las resoluciones tomadas desde que se pronuncien o acuerden.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128.</w:t>
      </w:r>
      <w:r>
        <w:rPr>
          <w:rFonts w:ascii="Century Gothic" w:eastAsia="Century Gothic" w:hAnsi="Century Gothic" w:cs="Century Gothic"/>
        </w:rPr>
        <w:t xml:space="preserve"> Al Pleno del Tribunal Superior, además de lo establecido en la Constitución Local, le corresponderá:</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Encomendar a alguna de las Salas o Tribunales de Primera Instancia, el trámite y dictamen de algún asunto.</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Atraer cualquier asunto que por su trascendencia se considere conveniente resolver, ya sea de oficio o a petición de alguna Magistrada o Magistrado.</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Dirimir las cuestiones de competencias entre:</w:t>
      </w:r>
    </w:p>
    <w:p w:rsidR="00460B58" w:rsidRDefault="00000000">
      <w:pPr>
        <w:numPr>
          <w:ilvl w:val="0"/>
          <w:numId w:val="45"/>
        </w:numPr>
        <w:spacing w:after="0" w:line="276" w:lineRule="auto"/>
        <w:jc w:val="both"/>
        <w:rPr>
          <w:rFonts w:ascii="Century Gothic" w:eastAsia="Century Gothic" w:hAnsi="Century Gothic" w:cs="Century Gothic"/>
        </w:rPr>
      </w:pPr>
      <w:r>
        <w:rPr>
          <w:rFonts w:ascii="Century Gothic" w:eastAsia="Century Gothic" w:hAnsi="Century Gothic" w:cs="Century Gothic"/>
        </w:rPr>
        <w:t>Las Salas;</w:t>
      </w:r>
    </w:p>
    <w:p w:rsidR="00460B58" w:rsidRDefault="00000000">
      <w:pPr>
        <w:numPr>
          <w:ilvl w:val="0"/>
          <w:numId w:val="45"/>
        </w:numPr>
        <w:spacing w:after="0" w:line="276" w:lineRule="auto"/>
        <w:jc w:val="both"/>
        <w:rPr>
          <w:rFonts w:ascii="Century Gothic" w:eastAsia="Century Gothic" w:hAnsi="Century Gothic" w:cs="Century Gothic"/>
        </w:rPr>
      </w:pPr>
      <w:r>
        <w:rPr>
          <w:rFonts w:ascii="Century Gothic" w:eastAsia="Century Gothic" w:hAnsi="Century Gothic" w:cs="Century Gothic"/>
        </w:rPr>
        <w:t>Las Salas y los Tribunales de Primera Instancia;</w:t>
      </w:r>
    </w:p>
    <w:p w:rsidR="00460B58" w:rsidRDefault="00000000">
      <w:pPr>
        <w:numPr>
          <w:ilvl w:val="0"/>
          <w:numId w:val="45"/>
        </w:numPr>
        <w:spacing w:after="200" w:line="276" w:lineRule="auto"/>
        <w:jc w:val="both"/>
        <w:rPr>
          <w:rFonts w:ascii="Century Gothic" w:eastAsia="Century Gothic" w:hAnsi="Century Gothic" w:cs="Century Gothic"/>
        </w:rPr>
      </w:pPr>
      <w:r>
        <w:rPr>
          <w:rFonts w:ascii="Century Gothic" w:eastAsia="Century Gothic" w:hAnsi="Century Gothic" w:cs="Century Gothic"/>
        </w:rPr>
        <w:t>Aquellas que correspondan a la materia laboral, de conformidad con la legislación aplicable.</w:t>
      </w:r>
    </w:p>
    <w:p w:rsidR="00460B58" w:rsidRDefault="00000000">
      <w:pPr>
        <w:spacing w:after="200" w:line="276" w:lineRule="auto"/>
        <w:ind w:left="1080"/>
        <w:jc w:val="both"/>
        <w:rPr>
          <w:rFonts w:ascii="Century Gothic" w:eastAsia="Century Gothic" w:hAnsi="Century Gothic" w:cs="Century Gothic"/>
        </w:rPr>
      </w:pPr>
      <w:r>
        <w:rPr>
          <w:rFonts w:ascii="Century Gothic" w:eastAsia="Century Gothic" w:hAnsi="Century Gothic" w:cs="Century Gothic"/>
        </w:rPr>
        <w:t>En todo caso, la resolución a que se refiere esta fracción deberá emitirse en un plazo no mayor a los cuarenta y cinco días naturales desde su recepción.</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Conocer y resolver sobre:</w:t>
      </w:r>
    </w:p>
    <w:p w:rsidR="00460B58" w:rsidRDefault="00000000">
      <w:pPr>
        <w:numPr>
          <w:ilvl w:val="0"/>
          <w:numId w:val="49"/>
        </w:numPr>
        <w:spacing w:after="0" w:line="276" w:lineRule="auto"/>
        <w:jc w:val="both"/>
        <w:rPr>
          <w:rFonts w:ascii="Century Gothic" w:eastAsia="Century Gothic" w:hAnsi="Century Gothic" w:cs="Century Gothic"/>
        </w:rPr>
      </w:pPr>
      <w:r>
        <w:rPr>
          <w:rFonts w:ascii="Century Gothic" w:eastAsia="Century Gothic" w:hAnsi="Century Gothic" w:cs="Century Gothic"/>
        </w:rPr>
        <w:t>Las recusaciones solicitadas por las Magistradas o Magistrados y de la persona titular de la Secretaria General;</w:t>
      </w:r>
    </w:p>
    <w:p w:rsidR="00460B58" w:rsidRDefault="00000000">
      <w:pPr>
        <w:numPr>
          <w:ilvl w:val="0"/>
          <w:numId w:val="49"/>
        </w:numPr>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La calificación de las excusas que las personas a que se refiere el inciso anterior formulen para dejar de conocer algún asunto; </w:t>
      </w:r>
    </w:p>
    <w:p w:rsidR="00460B58" w:rsidRDefault="00000000">
      <w:pPr>
        <w:numPr>
          <w:ilvl w:val="0"/>
          <w:numId w:val="49"/>
        </w:numPr>
        <w:spacing w:after="0" w:line="276" w:lineRule="auto"/>
        <w:jc w:val="both"/>
        <w:rPr>
          <w:rFonts w:ascii="Century Gothic" w:eastAsia="Century Gothic" w:hAnsi="Century Gothic" w:cs="Century Gothic"/>
        </w:rPr>
      </w:pPr>
      <w:r>
        <w:rPr>
          <w:rFonts w:ascii="Century Gothic" w:eastAsia="Century Gothic" w:hAnsi="Century Gothic" w:cs="Century Gothic"/>
        </w:rPr>
        <w:t>Las recusaciones y calificación de excusas en materia laboral, de conformidad con la legislación aplicable; y</w:t>
      </w:r>
    </w:p>
    <w:p w:rsidR="00460B58" w:rsidRDefault="00000000">
      <w:pPr>
        <w:numPr>
          <w:ilvl w:val="0"/>
          <w:numId w:val="49"/>
        </w:numPr>
        <w:spacing w:after="0" w:line="276" w:lineRule="auto"/>
        <w:jc w:val="both"/>
        <w:rPr>
          <w:rFonts w:ascii="Century Gothic" w:eastAsia="Century Gothic" w:hAnsi="Century Gothic" w:cs="Century Gothic"/>
        </w:rPr>
      </w:pPr>
      <w:r>
        <w:rPr>
          <w:rFonts w:ascii="Century Gothic" w:eastAsia="Century Gothic" w:hAnsi="Century Gothic" w:cs="Century Gothic"/>
        </w:rPr>
        <w:t>Resolver sobre las resoluciones del Órgano de Administración, en los términos de esta Ley Orgánica.</w:t>
      </w:r>
    </w:p>
    <w:p w:rsidR="00460B58" w:rsidRDefault="00460B58">
      <w:pPr>
        <w:spacing w:line="276" w:lineRule="auto"/>
        <w:ind w:left="1440"/>
        <w:jc w:val="both"/>
        <w:rPr>
          <w:rFonts w:ascii="Century Gothic" w:eastAsia="Century Gothic" w:hAnsi="Century Gothic" w:cs="Century Gothic"/>
        </w:rPr>
      </w:pP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Apercibir, amonestar e imponer multas en el ámbito de su competencia.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Revocar, modificar o confirmar las providencias provisionales que hubiere dictado la Presidencia.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Autorizar el cambio de radicación de los procesos penales cuando lo solicite la persona imputada o quien ostente la titularidad de la Fiscalía General del Estado, si mediare alguna razón concreta y grave que lo justifique. El procedimiento anterior, se hará en términos de lo dispuesto por el Código Procesal Penal aplicable o, en su defecto, conforme a las reglas supletorias de la Legislación Procesal Civil que corresponda.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Fijar jurisprudencia y resolver las contradicciones de criterios que se susciten entre las Salas del Tribunal Superior; asimismo, resolver las solicitudes de interrupción de jurisprudencia.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Interpretar, con efectos vinculatorios para el Poder Judicial, las disposiciones de esta Ley Orgánica, y de sus reglamentos en el ámbito de su competencia.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los medios de impugnación, en los que tenga competencia, en los términos de la presente Ley Orgánica.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Nombrar de entre sus integrantes, a las Magistradas o los Magistrados que deban integrar las comisiones o comités que señalen esta Ley Orgánica, los reglamentos o los Acuerdos Generales emitidos por el Pleno del Tribunal Superior o por el Órgano de Administración.</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Establecer las comisiones y comités necesarios para la atención de los asuntos de su competencia, que serán presididos por una Magistrada o Magistrado o la persona servidora pública que se designe.</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actividades de conmemoración y de reconocimiento de personas y hechos relacionados con el Poder Judicial.</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Conceder licencia a las Magistradas y los Magistrados, en los términos de la presente Ley Orgánica.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Expedir Acuerdos Generales, a fin de lograr una adecuada distribución de los asuntos que competa conocer al Pleno del Tribunal Superior. Dichos acuerdos surtirán efectos después de su publicación.</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Postular a las personas para ocupar los cargos de elección popular en el Poder Judicial.</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Recibir y, en su caso, aceptar la renuncia de la persona titular de la Presidencia.</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Aprobar el Plan de Desarrollo que elabore el Órgano de Administración.</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Proponer y solicitar al Órgano de Administración la expedición de Acuerdos Generales, reglamentos o la ejecución de resoluciones necesarias para asegurar el adecuado ejercicio de sus funciones. </w:t>
      </w:r>
    </w:p>
    <w:p w:rsidR="00460B58" w:rsidRDefault="00000000">
      <w:pPr>
        <w:numPr>
          <w:ilvl w:val="0"/>
          <w:numId w:val="97"/>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estuvieren expresamente establecidas en la Constitución Federal o Local, así como las demás normas jurídicas aplicables.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129.</w:t>
      </w:r>
      <w:r>
        <w:rPr>
          <w:rFonts w:ascii="Century Gothic" w:eastAsia="Century Gothic" w:hAnsi="Century Gothic" w:cs="Century Gothic"/>
        </w:rPr>
        <w:t xml:space="preserve"> Las determinaciones del Pleno del Tribunal Superior deberán ser publicadas en el Periódico Oficial del Estado cuando lo exija la normatividad jurídica aplicable, o cuando por la naturaleza de los actos o sus efectos resulte necesario.</w:t>
      </w:r>
    </w:p>
    <w:p w:rsidR="00460B58" w:rsidRDefault="00460B58">
      <w:pPr>
        <w:spacing w:line="276" w:lineRule="auto"/>
        <w:jc w:val="both"/>
        <w:rPr>
          <w:rFonts w:ascii="Century Gothic" w:eastAsia="Century Gothic" w:hAnsi="Century Gothic" w:cs="Century Gothic"/>
        </w:rPr>
      </w:pP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70" w:name="_heading=h.ul30lzdhr3pf" w:colFirst="0" w:colLast="0"/>
      <w:bookmarkEnd w:id="70"/>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71" w:name="_heading=h.m6suppp8tv3o" w:colFirst="0" w:colLast="0"/>
      <w:bookmarkEnd w:id="71"/>
      <w:r>
        <w:rPr>
          <w:rFonts w:ascii="Century Gothic" w:eastAsia="Century Gothic" w:hAnsi="Century Gothic" w:cs="Century Gothic"/>
          <w:color w:val="000000"/>
          <w:sz w:val="24"/>
          <w:szCs w:val="24"/>
        </w:rPr>
        <w:t>DE LA PRESIDENCIA DEL TRIBUNAL SUPERIOR DE JUSTICIA</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130. </w:t>
      </w:r>
      <w:r>
        <w:rPr>
          <w:rFonts w:ascii="Century Gothic" w:eastAsia="Century Gothic" w:hAnsi="Century Gothic" w:cs="Century Gothic"/>
        </w:rPr>
        <w:t xml:space="preserve">La Presidencia del Tribunal Superior será presidida por periodos de dos años, salvo el quinto que será de un año; se ejercerá de manera alternada, en función de quien obtenga el mayor número de votos en la elección respectiva.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Tratándose del segundo periodo de la Presidencia y subsecuentes, el Pleno del Tribunal Superior de Justicia tomará la protesta de ley.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Quien presida el Tribunal Superior no integrará Sala.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131.</w:t>
      </w:r>
      <w:r>
        <w:rPr>
          <w:rFonts w:ascii="Century Gothic" w:eastAsia="Century Gothic" w:hAnsi="Century Gothic" w:cs="Century Gothic"/>
        </w:rPr>
        <w:t xml:space="preserve"> La renuncia a la Presidencia no implica la renuncia de la magistratura.</w:t>
      </w:r>
    </w:p>
    <w:p w:rsidR="00460B58" w:rsidRDefault="00460B58">
      <w:pPr>
        <w:spacing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132</w:t>
      </w:r>
      <w:r>
        <w:rPr>
          <w:rFonts w:ascii="Century Gothic" w:eastAsia="Century Gothic" w:hAnsi="Century Gothic" w:cs="Century Gothic"/>
        </w:rPr>
        <w:t>. La Presidencia del Tribunal Superior tendrá las atribuciones y obligaciones siguientes:</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Representar al Tribunal Superior y en lo general al Poder Judicial en actos jurídicos, eventos públicos y protocolarios. Podrá delegar su representación a la persona servidora pública que considere conveniente.</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Convocar, presidir y dirigir los debates del Pleno del Tribunal Superior.</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Votar los acuerdos que se sometan al conocimiento del Pleno del Tribunal Superior, teniendo voto de calidad en caso de empate.</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Nombrar comisiones unitarias o colegiadas de magistraturas</w:t>
      </w:r>
      <w:r>
        <w:rPr>
          <w:rFonts w:ascii="Century Gothic" w:eastAsia="Century Gothic" w:hAnsi="Century Gothic" w:cs="Century Gothic"/>
          <w:i/>
        </w:rPr>
        <w:t> </w:t>
      </w:r>
      <w:r>
        <w:rPr>
          <w:rFonts w:ascii="Century Gothic" w:eastAsia="Century Gothic" w:hAnsi="Century Gothic" w:cs="Century Gothic"/>
        </w:rPr>
        <w:t>para la atención de los asuntos de su competencia.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los nombramientos de las personas servidoras públicas que conforme a esta Ley Orgánica o el reglamento deba hacer el Pleno del Tribunal Superior.</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Firmar en unión con la Secretaría General las resoluciones de naturaleza jurisdiccional del Pleno del Tribunal Superior.</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la correspondencia.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Proveer lo necesario para que los acuerdos tomados por el Pleno del Tribunal Superior sean ejecutados con la inmediatez debida.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Proveer de manera provisional los asuntos que sean de la competencia del Pleno del Tribunal Superior y, en la subsecuente sesión ordinaria de Pleno, dar cuenta al mismo para su resolución definitiva.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Legalizar, por sí o por conducto de la Secretaría General, la firma de cualquier persona servidora pública del Poder Judicial, en los casos en que la ley lo exija.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Encomendar a las Juezas o los Jueces del Estado, la práctica de diligencias en diversos asuntos de su competencia o del Pleno del Tribunal.</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Tramitar y resolver todos aquellos asuntos propios del Poder Judicial y del Tribunal Superior que no sean de la competencia de otro órgano. Igualmente, dictar todas aquellas providencias que sean necesarias para dejar los asuntos competencia del Pleno del Tribunal Superior en estado de resolución.</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 organizar y supervisar las funciones administrativas de los tribunales del Poder Judicial por conducto de las Direcciones de Gestión Judicial.</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Distribuir a las Secretarias y Secretarios adscritos a la Presidencia en las áreas en las que actuarán.</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Remitir a las Juezas o Jueces correspondientes, los exhortos y despachos que se reciban, de acuerdo con el turno que al efecto se lleve.</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Enviar para su publicación en el Periódico Oficial del Estado, los reglamentos, acuerdos, circulares y demás disposiciones de carácter general, que le sean remitidos para tal efecto.</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Previo dictamen, ordenar radicar ante un Tribunal Colegiado, los juicios orales que por sus características especiales así lo requieran. En este supuesto, un Tribunal Colegiado de segunda instancia competente conocerá de los recursos que deriven de aquel.</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Poner en conocimiento de las organizaciones gremiales de abogacía las conductas que sus integrantes realicen en contravención a los principios de ética profesional en su actuación ante los tribunales, para que procedan en consecuencia.</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Suscribir los nombramientos del personal adscrito al Tribunal Superior.</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Celebrar convenios de colaboración que se relacionen con la función jurisdiccional.</w:t>
      </w:r>
    </w:p>
    <w:p w:rsidR="00460B58" w:rsidRDefault="00000000">
      <w:pPr>
        <w:numPr>
          <w:ilvl w:val="0"/>
          <w:numId w:val="50"/>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las leyes y demás disposiciones reglamentarias.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133.</w:t>
      </w:r>
      <w:r>
        <w:rPr>
          <w:rFonts w:ascii="Century Gothic" w:eastAsia="Century Gothic" w:hAnsi="Century Gothic" w:cs="Century Gothic"/>
        </w:rPr>
        <w:t xml:space="preserve"> La persona titular de la Presidencia podrá someter al Pleno del Tribunal Superior la decisión de cualquier asunto de su competencia cuando así lo considere conveniente.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134.</w:t>
      </w:r>
      <w:r>
        <w:rPr>
          <w:rFonts w:ascii="Century Gothic" w:eastAsia="Century Gothic" w:hAnsi="Century Gothic" w:cs="Century Gothic"/>
        </w:rPr>
        <w:t xml:space="preserve"> Quien ostente la titularidad del Poder Judicial, rendirá en el mes de febrero, en sesión extraordinaria, ante el Pleno del Tribunal Superior, Tribunal de Disciplina y Órgano de Administración, un informe por escrito correspondiente al año inmediato anterior, sobre el estado que guarda la administración del Poder Judicial, así como la actividad administrativa, precisando lo relativo al ejercicio de los recursos financieros del Poder Judicial proporcionados por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135.</w:t>
      </w:r>
      <w:r>
        <w:rPr>
          <w:rFonts w:ascii="Century Gothic" w:eastAsia="Century Gothic" w:hAnsi="Century Gothic" w:cs="Century Gothic"/>
        </w:rPr>
        <w:t xml:space="preserve"> Las providencias y acuerdos de la Presidencia del Tribunal Superior podrán reclamarse ante el Pleno del Tribunal Superior, siempre y cuando se presente por escrito, por parte legítima, fundado y motivado dentro del término de tres días posteriores a la fecha en que hubiere surtido sus efectos la resolución que haya de combatirse, la cual se tramitará en los términos establecidos en el Reglamento de esta Ley Orgánica.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Pleno del Tribunal Superior, con vistas a las constancias respectivas, resolverá lo conducente.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136</w:t>
      </w:r>
      <w:r>
        <w:rPr>
          <w:rFonts w:ascii="Century Gothic" w:eastAsia="Century Gothic" w:hAnsi="Century Gothic" w:cs="Century Gothic"/>
        </w:rPr>
        <w:t xml:space="preserve">. La Presidencia del Tribunal tendrá adscritas las áreas siguientes: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35"/>
        </w:numPr>
        <w:spacing w:after="0" w:line="240" w:lineRule="auto"/>
        <w:rPr>
          <w:rFonts w:ascii="Century Gothic" w:eastAsia="Century Gothic" w:hAnsi="Century Gothic" w:cs="Century Gothic"/>
        </w:rPr>
      </w:pPr>
      <w:r>
        <w:rPr>
          <w:rFonts w:ascii="Century Gothic" w:eastAsia="Century Gothic" w:hAnsi="Century Gothic" w:cs="Century Gothic"/>
        </w:rPr>
        <w:t>Secretaria General.</w:t>
      </w:r>
    </w:p>
    <w:p w:rsidR="00460B58" w:rsidRDefault="00000000">
      <w:pPr>
        <w:numPr>
          <w:ilvl w:val="2"/>
          <w:numId w:val="135"/>
        </w:numPr>
        <w:spacing w:after="0" w:line="276" w:lineRule="auto"/>
        <w:jc w:val="both"/>
        <w:rPr>
          <w:rFonts w:ascii="Century Gothic" w:eastAsia="Century Gothic" w:hAnsi="Century Gothic" w:cs="Century Gothic"/>
        </w:rPr>
      </w:pPr>
      <w:r>
        <w:rPr>
          <w:rFonts w:ascii="Century Gothic" w:eastAsia="Century Gothic" w:hAnsi="Century Gothic" w:cs="Century Gothic"/>
        </w:rPr>
        <w:t>Oficialías de Turnos de Primera y Segunda Instancia;</w:t>
      </w:r>
    </w:p>
    <w:p w:rsidR="00460B58" w:rsidRDefault="00000000">
      <w:pPr>
        <w:numPr>
          <w:ilvl w:val="2"/>
          <w:numId w:val="135"/>
        </w:numPr>
        <w:spacing w:after="0" w:line="276" w:lineRule="auto"/>
        <w:rPr>
          <w:rFonts w:ascii="Century Gothic" w:eastAsia="Century Gothic" w:hAnsi="Century Gothic" w:cs="Century Gothic"/>
        </w:rPr>
      </w:pPr>
      <w:r>
        <w:rPr>
          <w:rFonts w:ascii="Century Gothic" w:eastAsia="Century Gothic" w:hAnsi="Century Gothic" w:cs="Century Gothic"/>
        </w:rPr>
        <w:t>Unidad de Notificación y Ejecución.</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Dirección General Jurídica.</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Direcciones de Gestión Judicial.</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Dirección de Proyectos e Innovación.</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Dirección de Derechos Humanos e Igualdad de Género.</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Instituto de Justicia Alternativa y Atención Temprana.</w:t>
      </w:r>
      <w:r>
        <w:rPr>
          <w:rFonts w:ascii="Century Gothic" w:eastAsia="Century Gothic" w:hAnsi="Century Gothic" w:cs="Century Gothic"/>
        </w:rPr>
        <w:br/>
      </w:r>
    </w:p>
    <w:p w:rsidR="00460B58" w:rsidRDefault="00000000">
      <w:pPr>
        <w:numPr>
          <w:ilvl w:val="1"/>
          <w:numId w:val="135"/>
        </w:numPr>
        <w:spacing w:after="0" w:line="276" w:lineRule="auto"/>
        <w:rPr>
          <w:rFonts w:ascii="Century Gothic" w:eastAsia="Century Gothic" w:hAnsi="Century Gothic" w:cs="Century Gothic"/>
        </w:rPr>
      </w:pPr>
      <w:r>
        <w:rPr>
          <w:rFonts w:ascii="Century Gothic" w:eastAsia="Century Gothic" w:hAnsi="Century Gothic" w:cs="Century Gothic"/>
        </w:rPr>
        <w:t>Instituto de Servicios Previos al Juicio.</w:t>
      </w:r>
      <w:r>
        <w:rPr>
          <w:rFonts w:ascii="Century Gothic" w:eastAsia="Century Gothic" w:hAnsi="Century Gothic" w:cs="Century Gothic"/>
        </w:rPr>
        <w:br/>
      </w:r>
    </w:p>
    <w:p w:rsidR="00460B58" w:rsidRDefault="00000000">
      <w:pPr>
        <w:numPr>
          <w:ilvl w:val="1"/>
          <w:numId w:val="135"/>
        </w:numPr>
        <w:spacing w:after="0" w:line="240" w:lineRule="auto"/>
        <w:rPr>
          <w:rFonts w:ascii="Century Gothic" w:eastAsia="Century Gothic" w:hAnsi="Century Gothic" w:cs="Century Gothic"/>
        </w:rPr>
      </w:pPr>
      <w:r>
        <w:rPr>
          <w:rFonts w:ascii="Century Gothic" w:eastAsia="Century Gothic" w:hAnsi="Century Gothic" w:cs="Century Gothic"/>
        </w:rPr>
        <w:t>Coordinación de la Presidencia.</w:t>
      </w:r>
    </w:p>
    <w:p w:rsidR="00460B58" w:rsidRDefault="00000000">
      <w:pPr>
        <w:numPr>
          <w:ilvl w:val="2"/>
          <w:numId w:val="135"/>
        </w:numPr>
        <w:spacing w:after="0" w:line="240" w:lineRule="auto"/>
        <w:rPr>
          <w:rFonts w:ascii="Century Gothic" w:eastAsia="Century Gothic" w:hAnsi="Century Gothic" w:cs="Century Gothic"/>
        </w:rPr>
      </w:pPr>
      <w:r>
        <w:rPr>
          <w:rFonts w:ascii="Century Gothic" w:eastAsia="Century Gothic" w:hAnsi="Century Gothic" w:cs="Century Gothic"/>
        </w:rPr>
        <w:t>Departamento de Comunicación Institucional;</w:t>
      </w:r>
    </w:p>
    <w:p w:rsidR="00460B58" w:rsidRDefault="00000000">
      <w:pPr>
        <w:numPr>
          <w:ilvl w:val="2"/>
          <w:numId w:val="135"/>
        </w:numPr>
        <w:spacing w:after="0" w:line="240" w:lineRule="auto"/>
        <w:rPr>
          <w:rFonts w:ascii="Century Gothic" w:eastAsia="Century Gothic" w:hAnsi="Century Gothic" w:cs="Century Gothic"/>
        </w:rPr>
      </w:pPr>
      <w:r>
        <w:rPr>
          <w:rFonts w:ascii="Century Gothic" w:eastAsia="Century Gothic" w:hAnsi="Century Gothic" w:cs="Century Gothic"/>
        </w:rPr>
        <w:t>Departamento de Relaciones Públicas.</w:t>
      </w:r>
    </w:p>
    <w:p w:rsidR="00460B58" w:rsidRDefault="00000000">
      <w:pPr>
        <w:spacing w:before="240" w:line="276" w:lineRule="auto"/>
        <w:jc w:val="both"/>
        <w:rPr>
          <w:rFonts w:ascii="Century Gothic" w:eastAsia="Century Gothic" w:hAnsi="Century Gothic" w:cs="Century Gothic"/>
        </w:rPr>
      </w:pPr>
      <w:bookmarkStart w:id="72" w:name="_heading=h.4okj5odifg6p" w:colFirst="0" w:colLast="0"/>
      <w:bookmarkEnd w:id="72"/>
      <w:r>
        <w:rPr>
          <w:rFonts w:ascii="Century Gothic" w:eastAsia="Century Gothic" w:hAnsi="Century Gothic" w:cs="Century Gothic"/>
          <w:b/>
        </w:rPr>
        <w:t>Artículo 137</w:t>
      </w:r>
      <w:r>
        <w:rPr>
          <w:rFonts w:ascii="Century Gothic" w:eastAsia="Century Gothic" w:hAnsi="Century Gothic" w:cs="Century Gothic"/>
        </w:rPr>
        <w:t>. La Presidencia contará con las personas servidoras públicas y personal de apoyo correspondiente.</w:t>
      </w:r>
    </w:p>
    <w:p w:rsidR="00460B58" w:rsidRDefault="00000000">
      <w:pPr>
        <w:spacing w:before="240" w:line="276" w:lineRule="auto"/>
        <w:jc w:val="center"/>
        <w:rPr>
          <w:rFonts w:ascii="Century Gothic" w:eastAsia="Century Gothic" w:hAnsi="Century Gothic" w:cs="Century Gothic"/>
          <w:b/>
        </w:rPr>
      </w:pPr>
      <w:bookmarkStart w:id="73" w:name="_heading=h.bhse5epr1of0" w:colFirst="0" w:colLast="0"/>
      <w:bookmarkEnd w:id="73"/>
      <w:r>
        <w:rPr>
          <w:rFonts w:ascii="Century Gothic" w:eastAsia="Century Gothic" w:hAnsi="Century Gothic" w:cs="Century Gothic"/>
          <w:b/>
        </w:rPr>
        <w:t>SECCIÓN PRIMERA</w:t>
      </w:r>
    </w:p>
    <w:p w:rsidR="00460B58" w:rsidRDefault="00000000">
      <w:pPr>
        <w:spacing w:before="240" w:line="276" w:lineRule="auto"/>
        <w:jc w:val="center"/>
        <w:rPr>
          <w:rFonts w:ascii="Century Gothic" w:eastAsia="Century Gothic" w:hAnsi="Century Gothic" w:cs="Century Gothic"/>
          <w:b/>
        </w:rPr>
      </w:pPr>
      <w:bookmarkStart w:id="74" w:name="_heading=h.ada2c8mcg4g3" w:colFirst="0" w:colLast="0"/>
      <w:bookmarkEnd w:id="74"/>
      <w:r>
        <w:rPr>
          <w:rFonts w:ascii="Century Gothic" w:eastAsia="Century Gothic" w:hAnsi="Century Gothic" w:cs="Century Gothic"/>
          <w:b/>
        </w:rPr>
        <w:t>DE LA DIRECCIÓN GENERAL JURÍDICA</w:t>
      </w:r>
    </w:p>
    <w:p w:rsidR="00460B58" w:rsidRDefault="00460B58">
      <w:pPr>
        <w:spacing w:before="240" w:line="276" w:lineRule="auto"/>
        <w:jc w:val="center"/>
        <w:rPr>
          <w:rFonts w:ascii="Century Gothic" w:eastAsia="Century Gothic" w:hAnsi="Century Gothic" w:cs="Century Gothic"/>
          <w:b/>
        </w:rPr>
      </w:pPr>
      <w:bookmarkStart w:id="75" w:name="_heading=h.2c81weexyo0" w:colFirst="0" w:colLast="0"/>
      <w:bookmarkEnd w:id="75"/>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138.</w:t>
      </w:r>
      <w:r>
        <w:rPr>
          <w:rFonts w:ascii="Century Gothic" w:eastAsia="Century Gothic" w:hAnsi="Century Gothic" w:cs="Century Gothic"/>
        </w:rPr>
        <w:t xml:space="preserve"> La Dirección General Jurídica es un área auxiliar del Poder Judicial adscrita a la Presidencia del Tribunal Superior, ejerce sus atribuciones por conducto de su titular, quien para el desempeño de sus funciones contará con el personal necesario de conformidad con el presupuesto.</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ocupar la titularidad de la Dirección General Jurídica, además de los requisitos previstos en el artículo 27 de esta Ley Orgánica, se requiere:</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5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expedido con diez años de antigüedad.</w:t>
      </w:r>
    </w:p>
    <w:p w:rsidR="00460B58" w:rsidRDefault="00000000">
      <w:pPr>
        <w:numPr>
          <w:ilvl w:val="0"/>
          <w:numId w:val="15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cédula profesional vigente expedida por la autoridad correspondiente.</w:t>
      </w:r>
    </w:p>
    <w:p w:rsidR="00460B58" w:rsidRDefault="00000000">
      <w:pPr>
        <w:numPr>
          <w:ilvl w:val="0"/>
          <w:numId w:val="15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experiencia profesional de cuando menos cinco años.</w:t>
      </w:r>
    </w:p>
    <w:p w:rsidR="00460B58" w:rsidRDefault="00000000">
      <w:pPr>
        <w:numPr>
          <w:ilvl w:val="0"/>
          <w:numId w:val="156"/>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haber recibido condena por delito doloso de carácter patrimonial, contra el servicio público cometido por las personas servidoras públicas, u otro que lastime seriamente la buena fama en el concepto público.</w:t>
      </w:r>
    </w:p>
    <w:p w:rsidR="00460B58" w:rsidRDefault="00000000">
      <w:pPr>
        <w:numPr>
          <w:ilvl w:val="0"/>
          <w:numId w:val="156"/>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No haber recibido sanción por falta grave</w:t>
      </w:r>
      <w:r>
        <w:rPr>
          <w:rFonts w:ascii="Century Gothic" w:eastAsia="Century Gothic" w:hAnsi="Century Gothic" w:cs="Century Gothic"/>
          <w:b/>
        </w:rPr>
        <w:t xml:space="preserve"> </w:t>
      </w:r>
      <w:r>
        <w:rPr>
          <w:rFonts w:ascii="Century Gothic" w:eastAsia="Century Gothic" w:hAnsi="Century Gothic" w:cs="Century Gothic"/>
        </w:rPr>
        <w:t xml:space="preserve">derivada de un procedimiento de responsabilidad administrativa. </w:t>
      </w:r>
    </w:p>
    <w:p w:rsidR="00460B58" w:rsidRDefault="00460B58">
      <w:pPr>
        <w:numPr>
          <w:ilvl w:val="0"/>
          <w:numId w:val="156"/>
        </w:numPr>
        <w:spacing w:before="240"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139.</w:t>
      </w:r>
      <w:r>
        <w:rPr>
          <w:rFonts w:ascii="Century Gothic" w:eastAsia="Century Gothic" w:hAnsi="Century Gothic" w:cs="Century Gothic"/>
        </w:rPr>
        <w:t xml:space="preserve"> La Dirección General Jurídica contará con las atribuciones y obligaciones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95"/>
        </w:numPr>
        <w:spacing w:after="200" w:line="276" w:lineRule="auto"/>
        <w:jc w:val="both"/>
        <w:rPr>
          <w:rFonts w:ascii="Century Gothic" w:eastAsia="Century Gothic" w:hAnsi="Century Gothic" w:cs="Century Gothic"/>
        </w:rPr>
      </w:pPr>
      <w:r>
        <w:rPr>
          <w:rFonts w:ascii="Century Gothic" w:eastAsia="Century Gothic" w:hAnsi="Century Gothic" w:cs="Century Gothic"/>
        </w:rPr>
        <w:t>Representar al Poder Judicial en actos jurídicos cuando así lo determine la Presidencia del Tribunal, en los juicios y controversias jurídicas en que sea parte o cualquiera de sus órganos y le corresponda intervenir, sin perjuicio de las atribuciones exclusivas de sus integrantes y órganos del Poder Judicial.</w:t>
      </w:r>
    </w:p>
    <w:p w:rsidR="00460B58" w:rsidRDefault="00000000">
      <w:pPr>
        <w:numPr>
          <w:ilvl w:val="0"/>
          <w:numId w:val="95"/>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revisar y emitir opinión de contratos, convenios y cualquier otro instrumento jurídico que consigne derechos u obligaciones al Poder Judicial, en los términos de la presente Ley Orgánica y las demás disposiciones aplicables.</w:t>
      </w:r>
    </w:p>
    <w:p w:rsidR="00460B58" w:rsidRDefault="00000000">
      <w:pPr>
        <w:numPr>
          <w:ilvl w:val="0"/>
          <w:numId w:val="95"/>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y/o emitir opinión jurídica de los proyectos normativos que sean o incidan en la</w:t>
      </w:r>
      <w:r>
        <w:rPr>
          <w:rFonts w:ascii="Century Gothic" w:eastAsia="Century Gothic" w:hAnsi="Century Gothic" w:cs="Century Gothic"/>
          <w:i/>
        </w:rPr>
        <w:t xml:space="preserve"> </w:t>
      </w:r>
      <w:r>
        <w:rPr>
          <w:rFonts w:ascii="Century Gothic" w:eastAsia="Century Gothic" w:hAnsi="Century Gothic" w:cs="Century Gothic"/>
        </w:rPr>
        <w:t>competencia del Poder Judicial.</w:t>
      </w:r>
    </w:p>
    <w:p w:rsidR="00460B58" w:rsidRDefault="00000000">
      <w:pPr>
        <w:numPr>
          <w:ilvl w:val="0"/>
          <w:numId w:val="95"/>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apoyo técnico–jurídico y asesoría a los órganos y áreas auxiliares del Poder Judicial.</w:t>
      </w:r>
    </w:p>
    <w:p w:rsidR="00460B58" w:rsidRDefault="00000000">
      <w:pPr>
        <w:numPr>
          <w:ilvl w:val="0"/>
          <w:numId w:val="9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 esta Ley Orgánica, así como los reglamentos, acuerdos y lineamientos que para tal efecto se expidan por el Órgano de Administración.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140. </w:t>
      </w:r>
      <w:r>
        <w:rPr>
          <w:rFonts w:ascii="Century Gothic" w:eastAsia="Century Gothic" w:hAnsi="Century Gothic" w:cs="Century Gothic"/>
        </w:rPr>
        <w:t>La Dirección General Jurídica, para el desarrollo de sus funciones y ejercicio de sus atribuciones, tendrá las siguientes áreas: </w:t>
      </w:r>
    </w:p>
    <w:p w:rsidR="00460B58" w:rsidRDefault="00000000">
      <w:pPr>
        <w:numPr>
          <w:ilvl w:val="0"/>
          <w:numId w:val="77"/>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Juicios y medios de defensa. </w:t>
      </w:r>
    </w:p>
    <w:p w:rsidR="00460B58" w:rsidRDefault="00000000">
      <w:pPr>
        <w:numPr>
          <w:ilvl w:val="0"/>
          <w:numId w:val="77"/>
        </w:numPr>
        <w:spacing w:after="0" w:line="276" w:lineRule="auto"/>
        <w:jc w:val="both"/>
        <w:rPr>
          <w:rFonts w:ascii="Century Gothic" w:eastAsia="Century Gothic" w:hAnsi="Century Gothic" w:cs="Century Gothic"/>
        </w:rPr>
      </w:pPr>
      <w:r>
        <w:rPr>
          <w:rFonts w:ascii="Century Gothic" w:eastAsia="Century Gothic" w:hAnsi="Century Gothic" w:cs="Century Gothic"/>
        </w:rPr>
        <w:t>Conflictos laborales.</w:t>
      </w:r>
    </w:p>
    <w:p w:rsidR="00460B58" w:rsidRDefault="00000000">
      <w:pPr>
        <w:numPr>
          <w:ilvl w:val="0"/>
          <w:numId w:val="77"/>
        </w:numPr>
        <w:spacing w:after="0" w:line="276" w:lineRule="auto"/>
        <w:jc w:val="both"/>
        <w:rPr>
          <w:rFonts w:ascii="Century Gothic" w:eastAsia="Century Gothic" w:hAnsi="Century Gothic" w:cs="Century Gothic"/>
        </w:rPr>
      </w:pPr>
      <w:r>
        <w:rPr>
          <w:rFonts w:ascii="Century Gothic" w:eastAsia="Century Gothic" w:hAnsi="Century Gothic" w:cs="Century Gothic"/>
        </w:rPr>
        <w:t>Contractual.</w:t>
      </w:r>
    </w:p>
    <w:p w:rsidR="00460B58" w:rsidRDefault="00000000">
      <w:pPr>
        <w:numPr>
          <w:ilvl w:val="0"/>
          <w:numId w:val="77"/>
        </w:numPr>
        <w:spacing w:after="0" w:line="276" w:lineRule="auto"/>
        <w:jc w:val="both"/>
        <w:rPr>
          <w:rFonts w:ascii="Century Gothic" w:eastAsia="Century Gothic" w:hAnsi="Century Gothic" w:cs="Century Gothic"/>
        </w:rPr>
      </w:pPr>
      <w:r>
        <w:rPr>
          <w:rFonts w:ascii="Century Gothic" w:eastAsia="Century Gothic" w:hAnsi="Century Gothic" w:cs="Century Gothic"/>
        </w:rPr>
        <w:t>Normativa y Consultiva. </w:t>
      </w:r>
    </w:p>
    <w:p w:rsidR="00460B58" w:rsidRDefault="00000000">
      <w:pPr>
        <w:spacing w:before="240" w:line="276" w:lineRule="auto"/>
        <w:jc w:val="both"/>
        <w:rPr>
          <w:rFonts w:ascii="Century Gothic" w:eastAsia="Century Gothic" w:hAnsi="Century Gothic" w:cs="Century Gothic"/>
          <w:b/>
        </w:rPr>
      </w:pPr>
      <w:r>
        <w:rPr>
          <w:rFonts w:ascii="Century Gothic" w:eastAsia="Century Gothic" w:hAnsi="Century Gothic" w:cs="Century Gothic"/>
        </w:rPr>
        <w:t>Las anteriores áreas contarán con el personal y funciones que se les designe en los términos de esta Ley Orgánica, sus reglamentos, acuerdos y lineamientos y de conformidad con el presupuesto del Poder Judicial.</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76" w:name="_heading=h.gn7ee97wqcw7" w:colFirst="0" w:colLast="0"/>
      <w:bookmarkEnd w:id="76"/>
      <w:r>
        <w:rPr>
          <w:rFonts w:ascii="Century Gothic" w:eastAsia="Century Gothic" w:hAnsi="Century Gothic" w:cs="Century Gothic"/>
          <w:color w:val="000000"/>
          <w:sz w:val="24"/>
          <w:szCs w:val="24"/>
        </w:rPr>
        <w:t>SECCIÓN SEGUNDA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77" w:name="_heading=h.737ib4drdbxi" w:colFirst="0" w:colLast="0"/>
      <w:bookmarkEnd w:id="77"/>
      <w:r>
        <w:rPr>
          <w:rFonts w:ascii="Century Gothic" w:eastAsia="Century Gothic" w:hAnsi="Century Gothic" w:cs="Century Gothic"/>
          <w:color w:val="000000"/>
          <w:sz w:val="24"/>
          <w:szCs w:val="24"/>
        </w:rPr>
        <w:t>DE LAS DIRECCIONES DE GESTIÓN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78" w:name="_heading=h.xmbvu9xb2956" w:colFirst="0" w:colLast="0"/>
      <w:bookmarkEnd w:id="78"/>
      <w:r>
        <w:rPr>
          <w:rFonts w:ascii="Century Gothic" w:eastAsia="Century Gothic" w:hAnsi="Century Gothic" w:cs="Century Gothic"/>
          <w:b/>
        </w:rPr>
        <w:t xml:space="preserve">Artículo 141. </w:t>
      </w:r>
      <w:r>
        <w:rPr>
          <w:rFonts w:ascii="Century Gothic" w:eastAsia="Century Gothic" w:hAnsi="Century Gothic" w:cs="Century Gothic"/>
        </w:rPr>
        <w:t>Las Direcciones de Gestión Judicial son áreas auxiliares del Poder Judicial adscritas a la Presidencia del Tribunal Superior, proporcionarán el apoyo y soporte necesarios a los órganos jurisdiccionales, atendiendo a las necesidades de los procesos judiciales, con base en los principios de separación de cargas administrativas de la función jurisdiccional de conformidad con las disposiciones y Acuerdos Generales que se expidan para tal efecto.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142. </w:t>
      </w:r>
      <w:r>
        <w:rPr>
          <w:rFonts w:ascii="Century Gothic" w:eastAsia="Century Gothic" w:hAnsi="Century Gothic" w:cs="Century Gothic"/>
        </w:rPr>
        <w:t xml:space="preserve">Para el desempeño de sus funciones, contarán con una persona Directora por cada una de las siguientes materias: </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75"/>
        </w:numPr>
        <w:spacing w:after="200" w:line="276" w:lineRule="auto"/>
        <w:jc w:val="both"/>
        <w:rPr>
          <w:rFonts w:ascii="Century Gothic" w:eastAsia="Century Gothic" w:hAnsi="Century Gothic" w:cs="Century Gothic"/>
        </w:rPr>
      </w:pPr>
      <w:r>
        <w:rPr>
          <w:rFonts w:ascii="Century Gothic" w:eastAsia="Century Gothic" w:hAnsi="Century Gothic" w:cs="Century Gothic"/>
        </w:rPr>
        <w:t>Penal y de Justicia para Adolescentes.</w:t>
      </w:r>
    </w:p>
    <w:p w:rsidR="00460B58" w:rsidRDefault="00000000">
      <w:pPr>
        <w:numPr>
          <w:ilvl w:val="0"/>
          <w:numId w:val="7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Laboral.</w:t>
      </w:r>
    </w:p>
    <w:p w:rsidR="00460B58" w:rsidRDefault="00000000">
      <w:pPr>
        <w:numPr>
          <w:ilvl w:val="0"/>
          <w:numId w:val="75"/>
        </w:numPr>
        <w:spacing w:after="200" w:line="276" w:lineRule="auto"/>
        <w:jc w:val="both"/>
        <w:rPr>
          <w:rFonts w:ascii="Century Gothic" w:eastAsia="Century Gothic" w:hAnsi="Century Gothic" w:cs="Century Gothic"/>
        </w:rPr>
      </w:pPr>
      <w:r>
        <w:rPr>
          <w:rFonts w:ascii="Century Gothic" w:eastAsia="Century Gothic" w:hAnsi="Century Gothic" w:cs="Century Gothic"/>
        </w:rPr>
        <w:t>Civil y Familiar, que además comprende las materias mercantil y de extinción de dominio.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Contarán con el personal administrativo que permita el cumplimiento de sus objetivos y los que el Órgano de Administración apruebe de conformidad con el presupuesto.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143. </w:t>
      </w:r>
      <w:r>
        <w:rPr>
          <w:rFonts w:ascii="Century Gothic" w:eastAsia="Century Gothic" w:hAnsi="Century Gothic" w:cs="Century Gothic"/>
        </w:rPr>
        <w:t>A cada Dirección de Gestión Judicial corresponderá, cuando no competa a otra instancia:</w:t>
      </w:r>
    </w:p>
    <w:p w:rsidR="00460B58" w:rsidRDefault="00000000">
      <w:pPr>
        <w:numPr>
          <w:ilvl w:val="0"/>
          <w:numId w:val="152"/>
        </w:numPr>
        <w:spacing w:before="240" w:after="200" w:line="276" w:lineRule="auto"/>
        <w:jc w:val="both"/>
        <w:rPr>
          <w:rFonts w:ascii="Century Gothic" w:eastAsia="Century Gothic" w:hAnsi="Century Gothic" w:cs="Century Gothic"/>
        </w:rPr>
      </w:pPr>
      <w:bookmarkStart w:id="79" w:name="_heading=h.zf6xu42w2gnd" w:colFirst="0" w:colLast="0"/>
      <w:bookmarkEnd w:id="79"/>
      <w:r>
        <w:rPr>
          <w:rFonts w:ascii="Century Gothic" w:eastAsia="Century Gothic" w:hAnsi="Century Gothic" w:cs="Century Gothic"/>
        </w:rPr>
        <w:t>Controlar la gestión administrativa de los órganos jurisdiccionales en los términos que establezcan las disposiciones legales aplicables, generando un registro histórico sobre el particular. Asimismo, realizar las propuestas para dar solución a las problemáticas detectadas, en coordinación con los órganos jurisdiccionales.</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Coordinar aquellas acciones que permitan el buen desenvolvimiento de la función jurisdiccional y la gestión administrativa, realizando labores de enlace con las demás áreas administrativas y jurisdiccionales del Poder Judicial y, previa aprobación de la Presidencia del Tribunal Superior, con dependencias de otros órdenes de gobierno, atendiendo a las necesidades de los procesos judiciales.</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Establecer, en coordinación con la Dirección de Tecnologías de la Información, las acciones para el debido registro, eficacia, autenticidad y resguardo de los registros de las audiencias.</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Rendir un informe semestral de actividades y estudios al área de estadística correspondiente.</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 la Presidencia del Tribunal Superior, las mejoras que estime pertinentes al sistema de gestión judicial.</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Por conducto de su titular, vigilar y supervisar tanto el ejercicio como el desempeño de las funciones encomendadas a las personas servidoras públicas de su adscripción, conforme a la normatividad aplicable.</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su caso, distribuir los asuntos entre las Juezas y Jueces por turno riguroso, respetando la agenda previamente establecida, conforme a los acuerdos expedidos por la Secretaria General.</w:t>
      </w:r>
    </w:p>
    <w:p w:rsidR="00460B58" w:rsidRDefault="00000000">
      <w:pPr>
        <w:numPr>
          <w:ilvl w:val="0"/>
          <w:numId w:val="152"/>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a la Presidencia del Tribunal Superior, los manuales de operación de la Dirección.</w:t>
      </w:r>
    </w:p>
    <w:p w:rsidR="00460B58" w:rsidRDefault="00000000">
      <w:pPr>
        <w:numPr>
          <w:ilvl w:val="0"/>
          <w:numId w:val="152"/>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demás que determinen esta Ley Orgánica, los reglamentos y Acuerdos Generales que para tal efecto expida el Órgano de Administración.</w:t>
      </w:r>
    </w:p>
    <w:p w:rsidR="00460B58" w:rsidRDefault="00460B58">
      <w:pPr>
        <w:spacing w:before="240" w:after="200" w:line="276" w:lineRule="auto"/>
        <w:ind w:left="720"/>
        <w:jc w:val="both"/>
        <w:rPr>
          <w:rFonts w:ascii="Century Gothic" w:eastAsia="Century Gothic" w:hAnsi="Century Gothic" w:cs="Century Gothic"/>
        </w:rPr>
      </w:pPr>
    </w:p>
    <w:p w:rsidR="00460B58" w:rsidRDefault="00000000">
      <w:pPr>
        <w:shd w:val="clear" w:color="auto" w:fill="FFFFFF"/>
        <w:spacing w:after="200" w:line="276" w:lineRule="auto"/>
        <w:jc w:val="center"/>
        <w:rPr>
          <w:rFonts w:ascii="Century Gothic" w:eastAsia="Century Gothic" w:hAnsi="Century Gothic" w:cs="Century Gothic"/>
          <w:b/>
        </w:rPr>
      </w:pPr>
      <w:r>
        <w:rPr>
          <w:rFonts w:ascii="Century Gothic" w:eastAsia="Century Gothic" w:hAnsi="Century Gothic" w:cs="Century Gothic"/>
          <w:b/>
        </w:rPr>
        <w:t>SECCIÓN TERCERA</w:t>
      </w:r>
    </w:p>
    <w:p w:rsidR="00460B58" w:rsidRDefault="00000000">
      <w:pPr>
        <w:shd w:val="clear" w:color="auto" w:fill="FFFFFF"/>
        <w:spacing w:after="200" w:line="276" w:lineRule="auto"/>
        <w:jc w:val="center"/>
        <w:rPr>
          <w:rFonts w:ascii="Century Gothic" w:eastAsia="Century Gothic" w:hAnsi="Century Gothic" w:cs="Century Gothic"/>
          <w:b/>
        </w:rPr>
      </w:pPr>
      <w:r>
        <w:rPr>
          <w:rFonts w:ascii="Century Gothic" w:eastAsia="Century Gothic" w:hAnsi="Century Gothic" w:cs="Century Gothic"/>
          <w:b/>
        </w:rPr>
        <w:t>DIRECCIÓN DE PROYECTOS E INNOVACIÓN</w:t>
      </w:r>
    </w:p>
    <w:p w:rsidR="00460B58" w:rsidRDefault="00460B58">
      <w:pPr>
        <w:shd w:val="clear" w:color="auto" w:fill="FFFFFF"/>
        <w:spacing w:after="200" w:line="276" w:lineRule="auto"/>
        <w:jc w:val="center"/>
        <w:rPr>
          <w:rFonts w:ascii="Century Gothic" w:eastAsia="Century Gothic" w:hAnsi="Century Gothic" w:cs="Century Gothic"/>
          <w:b/>
        </w:rPr>
      </w:pPr>
    </w:p>
    <w:p w:rsidR="00460B58" w:rsidRDefault="00000000">
      <w:p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144.</w:t>
      </w:r>
      <w:r>
        <w:rPr>
          <w:rFonts w:ascii="Century Gothic" w:eastAsia="Century Gothic" w:hAnsi="Century Gothic" w:cs="Century Gothic"/>
        </w:rPr>
        <w:t xml:space="preserve"> La Dirección de Proyectos e Innovación es dependiente de la</w:t>
      </w:r>
      <w:r>
        <w:rPr>
          <w:rFonts w:ascii="Century Gothic" w:eastAsia="Century Gothic" w:hAnsi="Century Gothic" w:cs="Century Gothic"/>
          <w:b/>
        </w:rPr>
        <w:t xml:space="preserve"> </w:t>
      </w:r>
      <w:r>
        <w:rPr>
          <w:rFonts w:ascii="Century Gothic" w:eastAsia="Century Gothic" w:hAnsi="Century Gothic" w:cs="Century Gothic"/>
        </w:rPr>
        <w:t>Presidencia del Tribunal Superior de Justicia,</w:t>
      </w:r>
      <w:r>
        <w:rPr>
          <w:rFonts w:ascii="Century Gothic" w:eastAsia="Century Gothic" w:hAnsi="Century Gothic" w:cs="Century Gothic"/>
          <w:b/>
        </w:rPr>
        <w:t xml:space="preserve"> </w:t>
      </w:r>
      <w:r>
        <w:rPr>
          <w:rFonts w:ascii="Century Gothic" w:eastAsia="Century Gothic" w:hAnsi="Century Gothic" w:cs="Century Gothic"/>
        </w:rPr>
        <w:t>responsable de impulsar la mejora continua, la innovación y la eficiencia institucional del Poder Judicial.</w:t>
      </w:r>
    </w:p>
    <w:p w:rsidR="00460B58" w:rsidRDefault="00000000">
      <w:p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145. </w:t>
      </w:r>
      <w:r>
        <w:rPr>
          <w:rFonts w:ascii="Century Gothic" w:eastAsia="Century Gothic" w:hAnsi="Century Gothic" w:cs="Century Gothic"/>
        </w:rPr>
        <w:t>La Dirección de Proyectos e Innovación</w:t>
      </w:r>
      <w:r>
        <w:rPr>
          <w:rFonts w:ascii="Century Gothic" w:eastAsia="Century Gothic" w:hAnsi="Century Gothic" w:cs="Century Gothic"/>
          <w:b/>
        </w:rPr>
        <w:t xml:space="preserve"> </w:t>
      </w:r>
      <w:r>
        <w:rPr>
          <w:rFonts w:ascii="Century Gothic" w:eastAsia="Century Gothic" w:hAnsi="Century Gothic" w:cs="Century Gothic"/>
        </w:rPr>
        <w:t>contará con las siguientes facultades y atribuciones:</w:t>
      </w:r>
    </w:p>
    <w:p w:rsidR="00460B58" w:rsidRDefault="00000000">
      <w:pPr>
        <w:numPr>
          <w:ilvl w:val="0"/>
          <w:numId w:val="6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Gestión de Proyectos:</w:t>
      </w:r>
    </w:p>
    <w:p w:rsidR="00460B58" w:rsidRDefault="00000000">
      <w:pPr>
        <w:numPr>
          <w:ilvl w:val="0"/>
          <w:numId w:val="3"/>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Elaborar, gestionar y supervisar proyectos relacionados con la modernización y mejora de los procesos judiciales;</w:t>
      </w:r>
    </w:p>
    <w:p w:rsidR="00460B58" w:rsidRDefault="00000000">
      <w:pPr>
        <w:numPr>
          <w:ilvl w:val="0"/>
          <w:numId w:val="3"/>
        </w:numPr>
        <w:spacing w:after="0" w:line="276" w:lineRule="auto"/>
        <w:jc w:val="both"/>
        <w:rPr>
          <w:rFonts w:ascii="Century Gothic" w:eastAsia="Century Gothic" w:hAnsi="Century Gothic" w:cs="Century Gothic"/>
        </w:rPr>
      </w:pPr>
      <w:r>
        <w:rPr>
          <w:rFonts w:ascii="Century Gothic" w:eastAsia="Century Gothic" w:hAnsi="Century Gothic" w:cs="Century Gothic"/>
        </w:rPr>
        <w:t>Asegurar que los proyectos se ejecuten en tiempo, forma y presupuesto, mediante metodologías de gestión de proyectos;</w:t>
      </w:r>
    </w:p>
    <w:p w:rsidR="00460B58" w:rsidRDefault="00000000">
      <w:pPr>
        <w:numPr>
          <w:ilvl w:val="0"/>
          <w:numId w:val="3"/>
        </w:numPr>
        <w:spacing w:after="0" w:line="276" w:lineRule="auto"/>
        <w:jc w:val="both"/>
        <w:rPr>
          <w:rFonts w:ascii="Century Gothic" w:eastAsia="Century Gothic" w:hAnsi="Century Gothic" w:cs="Century Gothic"/>
        </w:rPr>
      </w:pPr>
      <w:r>
        <w:rPr>
          <w:rFonts w:ascii="Century Gothic" w:eastAsia="Century Gothic" w:hAnsi="Century Gothic" w:cs="Century Gothic"/>
        </w:rPr>
        <w:t>Evaluar la adopción de soluciones tecnológicas para optimizar la gestión judicial;</w:t>
      </w:r>
    </w:p>
    <w:p w:rsidR="00460B58" w:rsidRDefault="00000000">
      <w:pPr>
        <w:numPr>
          <w:ilvl w:val="0"/>
          <w:numId w:val="3"/>
        </w:numPr>
        <w:spacing w:after="0" w:line="276" w:lineRule="auto"/>
        <w:jc w:val="both"/>
        <w:rPr>
          <w:rFonts w:ascii="Century Gothic" w:eastAsia="Century Gothic" w:hAnsi="Century Gothic" w:cs="Century Gothic"/>
        </w:rPr>
      </w:pPr>
      <w:r>
        <w:rPr>
          <w:rFonts w:ascii="Century Gothic" w:eastAsia="Century Gothic" w:hAnsi="Century Gothic" w:cs="Century Gothic"/>
        </w:rPr>
        <w:t>Medir los resultados y beneficios de los proyectos implementados;</w:t>
      </w:r>
    </w:p>
    <w:p w:rsidR="00460B58" w:rsidRDefault="00000000">
      <w:pPr>
        <w:numPr>
          <w:ilvl w:val="0"/>
          <w:numId w:val="3"/>
        </w:numPr>
        <w:spacing w:after="0" w:line="276" w:lineRule="auto"/>
        <w:jc w:val="both"/>
        <w:rPr>
          <w:rFonts w:ascii="Century Gothic" w:eastAsia="Century Gothic" w:hAnsi="Century Gothic" w:cs="Century Gothic"/>
        </w:rPr>
      </w:pPr>
      <w:r>
        <w:rPr>
          <w:rFonts w:ascii="Century Gothic" w:eastAsia="Century Gothic" w:hAnsi="Century Gothic" w:cs="Century Gothic"/>
        </w:rPr>
        <w:t>Implementar programas de mejora basada en indicadores, retroalimentación y análisis de resultados.</w:t>
      </w:r>
    </w:p>
    <w:p w:rsidR="00460B58" w:rsidRDefault="00000000">
      <w:pPr>
        <w:keepNext/>
        <w:numPr>
          <w:ilvl w:val="0"/>
          <w:numId w:val="68"/>
        </w:numPr>
        <w:spacing w:after="0" w:line="276" w:lineRule="auto"/>
        <w:jc w:val="both"/>
        <w:rPr>
          <w:rFonts w:ascii="Century Gothic" w:eastAsia="Century Gothic" w:hAnsi="Century Gothic" w:cs="Century Gothic"/>
        </w:rPr>
      </w:pPr>
      <w:r>
        <w:rPr>
          <w:rFonts w:ascii="Century Gothic" w:eastAsia="Century Gothic" w:hAnsi="Century Gothic" w:cs="Century Gothic"/>
        </w:rPr>
        <w:t>Innovación:</w:t>
      </w:r>
    </w:p>
    <w:p w:rsidR="00460B58" w:rsidRDefault="00000000">
      <w:pPr>
        <w:keepNext/>
        <w:numPr>
          <w:ilvl w:val="0"/>
          <w:numId w:val="143"/>
        </w:numPr>
        <w:spacing w:after="0" w:line="276" w:lineRule="auto"/>
        <w:jc w:val="both"/>
        <w:rPr>
          <w:rFonts w:ascii="Century Gothic" w:eastAsia="Century Gothic" w:hAnsi="Century Gothic" w:cs="Century Gothic"/>
        </w:rPr>
      </w:pPr>
      <w:r>
        <w:rPr>
          <w:rFonts w:ascii="Century Gothic" w:eastAsia="Century Gothic" w:hAnsi="Century Gothic" w:cs="Century Gothic"/>
        </w:rPr>
        <w:t>Promover la innovación en los procesos judiciales;</w:t>
      </w:r>
    </w:p>
    <w:p w:rsidR="00460B58" w:rsidRDefault="00000000">
      <w:pPr>
        <w:keepNext/>
        <w:numPr>
          <w:ilvl w:val="0"/>
          <w:numId w:val="143"/>
        </w:numPr>
        <w:spacing w:after="0" w:line="276" w:lineRule="auto"/>
        <w:jc w:val="both"/>
        <w:rPr>
          <w:rFonts w:ascii="Century Gothic" w:eastAsia="Century Gothic" w:hAnsi="Century Gothic" w:cs="Century Gothic"/>
        </w:rPr>
      </w:pPr>
      <w:r>
        <w:rPr>
          <w:rFonts w:ascii="Century Gothic" w:eastAsia="Century Gothic" w:hAnsi="Century Gothic" w:cs="Century Gothic"/>
        </w:rPr>
        <w:t>Mantenerse actualizado sobre tendencias y mejores prácticas en justicia y administración pública;</w:t>
      </w:r>
    </w:p>
    <w:p w:rsidR="00460B58" w:rsidRDefault="00000000">
      <w:pPr>
        <w:keepNext/>
        <w:numPr>
          <w:ilvl w:val="0"/>
          <w:numId w:val="143"/>
        </w:numPr>
        <w:spacing w:after="0" w:line="276" w:lineRule="auto"/>
        <w:jc w:val="both"/>
        <w:rPr>
          <w:rFonts w:ascii="Century Gothic" w:eastAsia="Century Gothic" w:hAnsi="Century Gothic" w:cs="Century Gothic"/>
        </w:rPr>
      </w:pPr>
      <w:r>
        <w:rPr>
          <w:rFonts w:ascii="Century Gothic" w:eastAsia="Century Gothic" w:hAnsi="Century Gothic" w:cs="Century Gothic"/>
        </w:rPr>
        <w:t>Proponer y pilotear iniciativas que mejoren la eficiencia y accesibilidad del sistema judicial.</w:t>
      </w:r>
      <w:r>
        <w:rPr>
          <w:rFonts w:ascii="Century Gothic" w:eastAsia="Century Gothic" w:hAnsi="Century Gothic" w:cs="Century Gothic"/>
        </w:rPr>
        <w:br/>
      </w:r>
    </w:p>
    <w:p w:rsidR="00460B58" w:rsidRDefault="00000000">
      <w:pPr>
        <w:keepNext/>
        <w:numPr>
          <w:ilvl w:val="0"/>
          <w:numId w:val="68"/>
        </w:numPr>
        <w:spacing w:after="0" w:line="276" w:lineRule="auto"/>
        <w:jc w:val="both"/>
        <w:rPr>
          <w:rFonts w:ascii="Century Gothic" w:eastAsia="Century Gothic" w:hAnsi="Century Gothic" w:cs="Century Gothic"/>
        </w:rPr>
      </w:pPr>
      <w:r>
        <w:rPr>
          <w:rFonts w:ascii="Century Gothic" w:eastAsia="Century Gothic" w:hAnsi="Century Gothic" w:cs="Century Gothic"/>
        </w:rPr>
        <w:t>Vinculación:</w:t>
      </w:r>
    </w:p>
    <w:p w:rsidR="00460B58" w:rsidRDefault="00000000">
      <w:pPr>
        <w:keepNext/>
        <w:numPr>
          <w:ilvl w:val="0"/>
          <w:numId w:val="53"/>
        </w:numPr>
        <w:spacing w:after="0" w:line="276" w:lineRule="auto"/>
        <w:jc w:val="both"/>
        <w:rPr>
          <w:rFonts w:ascii="Century Gothic" w:eastAsia="Century Gothic" w:hAnsi="Century Gothic" w:cs="Century Gothic"/>
        </w:rPr>
      </w:pPr>
      <w:r>
        <w:rPr>
          <w:rFonts w:ascii="Century Gothic" w:eastAsia="Century Gothic" w:hAnsi="Century Gothic" w:cs="Century Gothic"/>
        </w:rPr>
        <w:t>Establecer y fortalecer alianzas con instituciones públicas, privadas, organizaciones de la sociedad civil que puedan colaborar en proyectos de innovación y calidad;</w:t>
      </w:r>
    </w:p>
    <w:p w:rsidR="00460B58" w:rsidRDefault="00000000">
      <w:pPr>
        <w:keepNext/>
        <w:numPr>
          <w:ilvl w:val="0"/>
          <w:numId w:val="53"/>
        </w:numPr>
        <w:spacing w:after="0" w:line="276" w:lineRule="auto"/>
        <w:jc w:val="both"/>
        <w:rPr>
          <w:rFonts w:ascii="Century Gothic" w:eastAsia="Century Gothic" w:hAnsi="Century Gothic" w:cs="Century Gothic"/>
        </w:rPr>
      </w:pPr>
      <w:r>
        <w:rPr>
          <w:rFonts w:ascii="Century Gothic" w:eastAsia="Century Gothic" w:hAnsi="Century Gothic" w:cs="Century Gothic"/>
        </w:rPr>
        <w:t>Compartir los indicadores y estadísticas que se procesen en el poder judicial con el poder ejecutivo y legislativo que se traduzcan en políticas públicas de prevención hacia la ciudadanía;</w:t>
      </w:r>
    </w:p>
    <w:p w:rsidR="00460B58" w:rsidRDefault="00000000">
      <w:pPr>
        <w:keepNext/>
        <w:numPr>
          <w:ilvl w:val="0"/>
          <w:numId w:val="53"/>
        </w:numPr>
        <w:spacing w:after="0" w:line="276" w:lineRule="auto"/>
        <w:jc w:val="both"/>
        <w:rPr>
          <w:rFonts w:ascii="Century Gothic" w:eastAsia="Century Gothic" w:hAnsi="Century Gothic" w:cs="Century Gothic"/>
        </w:rPr>
      </w:pPr>
      <w:r>
        <w:rPr>
          <w:rFonts w:ascii="Century Gothic" w:eastAsia="Century Gothic" w:hAnsi="Century Gothic" w:cs="Century Gothic"/>
        </w:rPr>
        <w:t>Participar en redes y comunidades de buenas prácticas para compartir experiencias, conocimientos y resultados;</w:t>
      </w:r>
    </w:p>
    <w:p w:rsidR="00460B58" w:rsidRDefault="00000000">
      <w:pPr>
        <w:keepNext/>
        <w:numPr>
          <w:ilvl w:val="0"/>
          <w:numId w:val="53"/>
        </w:numPr>
        <w:spacing w:after="0" w:line="276" w:lineRule="auto"/>
        <w:jc w:val="both"/>
        <w:rPr>
          <w:rFonts w:ascii="Century Gothic" w:eastAsia="Century Gothic" w:hAnsi="Century Gothic" w:cs="Century Gothic"/>
        </w:rPr>
      </w:pPr>
      <w:r>
        <w:rPr>
          <w:rFonts w:ascii="Century Gothic" w:eastAsia="Century Gothic" w:hAnsi="Century Gothic" w:cs="Century Gothic"/>
        </w:rPr>
        <w:t>Asesorar a las diferentes áreas del tribunal en temas de innovación y calidad, promoviendo la integración de buenas prácticas y nuevas soluciones.</w:t>
      </w:r>
    </w:p>
    <w:p w:rsidR="00460B58" w:rsidRDefault="00460B58">
      <w:pPr>
        <w:keepNext/>
        <w:spacing w:after="0" w:line="276" w:lineRule="auto"/>
        <w:jc w:val="both"/>
        <w:rPr>
          <w:rFonts w:ascii="Century Gothic" w:eastAsia="Century Gothic" w:hAnsi="Century Gothic" w:cs="Century Gothic"/>
        </w:rPr>
      </w:pPr>
    </w:p>
    <w:p w:rsidR="00460B58" w:rsidRDefault="00000000">
      <w:pPr>
        <w:keepNext/>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146.</w:t>
      </w:r>
      <w:r>
        <w:rPr>
          <w:rFonts w:ascii="Century Gothic" w:eastAsia="Century Gothic" w:hAnsi="Century Gothic" w:cs="Century Gothic"/>
        </w:rPr>
        <w:t xml:space="preserve"> La Unidad de Estadística Judicial es la unidad especializada responsable de generar, administrar y suministrar información confiable y oportuna, derivada de la actividad jurisdiccional y administrativa del Poder Judicial. Su finalidad es coadyuvar en la toma de decisiones, la formulación de políticas institucionales, la transparencia y la rendición de cuentas. </w:t>
      </w:r>
    </w:p>
    <w:p w:rsidR="00460B58" w:rsidRDefault="00460B58">
      <w:pPr>
        <w:keepNext/>
        <w:spacing w:before="200" w:line="276" w:lineRule="auto"/>
        <w:jc w:val="both"/>
        <w:rPr>
          <w:rFonts w:ascii="Century Gothic" w:eastAsia="Century Gothic" w:hAnsi="Century Gothic" w:cs="Century Gothic"/>
        </w:rPr>
      </w:pPr>
    </w:p>
    <w:p w:rsidR="00460B58" w:rsidRDefault="00000000">
      <w:pPr>
        <w:keepNext/>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147. </w:t>
      </w:r>
      <w:r>
        <w:rPr>
          <w:rFonts w:ascii="Century Gothic" w:eastAsia="Century Gothic" w:hAnsi="Century Gothic" w:cs="Century Gothic"/>
        </w:rPr>
        <w:t>La Unidad de Estadística Judicial, tendrá las atribuciones y obligaciones siguientes:</w:t>
      </w:r>
    </w:p>
    <w:p w:rsidR="00460B58" w:rsidRDefault="00000000">
      <w:pPr>
        <w:numPr>
          <w:ilvl w:val="1"/>
          <w:numId w:val="169"/>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Generar estadística confiable y oportuna.</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Diseñar y administrar plataformas de estadística que permitan la toma de decisiones, transparencia y rendición de cuentas.</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Proporcionar la información estadística que las áreas le soliciten.</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la normativa, esquemas y criterios para el manejo y uso interno de la información estadística, así como para su divulgación pública.</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Diseñar e implementar procesos de análisis y verificación de la congruencia de la información con el propósito de garantizar la confiabilidad de la estadística judicial generada.</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Colaborar con las áreas administrativas en el análisis y la elaboración de estudios que sirvan como marco de referencia para formular políticas y facilitar la toma de decisiones.</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Colaborar en el diseño e integración del anexo estadístico del Informe Anual de Labores de presidencia.</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Acordar con su superior jerárquico los asuntos que en ejercicio de sus atribuciones.</w:t>
      </w:r>
    </w:p>
    <w:p w:rsidR="00460B58" w:rsidRDefault="00000000">
      <w:pPr>
        <w:numPr>
          <w:ilvl w:val="1"/>
          <w:numId w:val="16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 la Presidencia del Tribunal Superior de Justicia.</w:t>
      </w: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0" w:name="_heading=h.6thmgdpb1svx" w:colFirst="0" w:colLast="0"/>
      <w:bookmarkEnd w:id="80"/>
      <w:r>
        <w:rPr>
          <w:rFonts w:ascii="Century Gothic" w:eastAsia="Century Gothic" w:hAnsi="Century Gothic" w:cs="Century Gothic"/>
          <w:color w:val="000000"/>
          <w:sz w:val="24"/>
          <w:szCs w:val="24"/>
        </w:rPr>
        <w:t>SECCIÓN CUARTA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1" w:name="_heading=h.fryk7272krlc" w:colFirst="0" w:colLast="0"/>
      <w:bookmarkEnd w:id="81"/>
      <w:r>
        <w:rPr>
          <w:rFonts w:ascii="Century Gothic" w:eastAsia="Century Gothic" w:hAnsi="Century Gothic" w:cs="Century Gothic"/>
          <w:color w:val="000000"/>
          <w:sz w:val="24"/>
          <w:szCs w:val="24"/>
        </w:rPr>
        <w:t>DEL DEPARTAMENTO DE COMUNICACIÓN INSTITUCIONAL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148</w:t>
      </w:r>
      <w:r>
        <w:rPr>
          <w:rFonts w:ascii="Century Gothic" w:eastAsia="Century Gothic" w:hAnsi="Century Gothic" w:cs="Century Gothic"/>
        </w:rPr>
        <w:t>. El Departamento de Comunicación Institucional es el área adscrita a la Presidencia del Tribunal Superior encargada de brindar apoyo a todos los órganos y áreas auxiliares en materia de medios de comunicación y difusión de las actividades del Poder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i/>
        </w:rPr>
      </w:pPr>
      <w:r>
        <w:rPr>
          <w:rFonts w:ascii="Century Gothic" w:eastAsia="Century Gothic" w:hAnsi="Century Gothic" w:cs="Century Gothic"/>
          <w:b/>
        </w:rPr>
        <w:t xml:space="preserve">Artículo 149. </w:t>
      </w:r>
      <w:r>
        <w:rPr>
          <w:rFonts w:ascii="Century Gothic" w:eastAsia="Century Gothic" w:hAnsi="Century Gothic" w:cs="Century Gothic"/>
        </w:rPr>
        <w:t xml:space="preserve">El Departamento de Comunicación Institucional estará presidido por una persona titular designada por la Presidencia del Tribunal Superior.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ocupar la titularidad del Departamento, además de los requisitos previstos en el artículo 27 de esta Ley Orgánica, deberá:</w:t>
      </w:r>
    </w:p>
    <w:p w:rsidR="00460B58" w:rsidRDefault="00000000">
      <w:pPr>
        <w:numPr>
          <w:ilvl w:val="0"/>
          <w:numId w:val="12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comunicación o carrera afín con mínimo tres años de antigüedad.</w:t>
      </w:r>
    </w:p>
    <w:p w:rsidR="00460B58" w:rsidRDefault="00000000">
      <w:pPr>
        <w:numPr>
          <w:ilvl w:val="0"/>
          <w:numId w:val="12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Acreditar experiencia en el ejercicio profesional de cuando menos tres años a la fecha de su designación.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150</w:t>
      </w:r>
      <w:r>
        <w:rPr>
          <w:rFonts w:ascii="Century Gothic" w:eastAsia="Century Gothic" w:hAnsi="Century Gothic" w:cs="Century Gothic"/>
        </w:rPr>
        <w:t>. Al Departamento de Comunicación Institucional corresponderá el despacho de los asuntos siguientes:</w:t>
      </w:r>
    </w:p>
    <w:p w:rsidR="00460B58" w:rsidRDefault="00000000">
      <w:pPr>
        <w:numPr>
          <w:ilvl w:val="0"/>
          <w:numId w:val="11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Proponer al Órgano de Administración por conducto de la Presidencia del Tribunal Superior, los lineamientos y criterios generales para recabar, procesar y proporcionar a la ciudadanía y a los medios de comunicación, la información relativa a las acciones realizadas por el Poder Judicial, así como instrumentarlos.</w:t>
      </w:r>
    </w:p>
    <w:p w:rsidR="00460B58" w:rsidRDefault="00000000">
      <w:pPr>
        <w:numPr>
          <w:ilvl w:val="0"/>
          <w:numId w:val="113"/>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Dirigir y promover la política de publicaciones generadas por la actividad del Poder Judicial, de acuerdo con los criterios del Órgano de Administración.</w:t>
      </w:r>
    </w:p>
    <w:p w:rsidR="00460B58" w:rsidRDefault="00000000">
      <w:pPr>
        <w:numPr>
          <w:ilvl w:val="0"/>
          <w:numId w:val="113"/>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Fomentar y coordinar la participación de las personas servidoras públicas del Poder Judicial en espacios de radio, televisión y prensa. </w:t>
      </w:r>
    </w:p>
    <w:p w:rsidR="00460B58" w:rsidRDefault="00000000">
      <w:pPr>
        <w:numPr>
          <w:ilvl w:val="0"/>
          <w:numId w:val="113"/>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Convocar y desarrollar entrevistas, ruedas de prensa y presentaciones ante los medios de comunicación y grupos intermedios.</w:t>
      </w:r>
    </w:p>
    <w:p w:rsidR="00460B58" w:rsidRDefault="00000000">
      <w:pPr>
        <w:numPr>
          <w:ilvl w:val="0"/>
          <w:numId w:val="113"/>
        </w:numPr>
        <w:spacing w:after="200" w:line="276" w:lineRule="auto"/>
        <w:jc w:val="both"/>
        <w:rPr>
          <w:rFonts w:ascii="Century Gothic" w:eastAsia="Century Gothic" w:hAnsi="Century Gothic" w:cs="Century Gothic"/>
        </w:rPr>
      </w:pPr>
      <w:r>
        <w:rPr>
          <w:rFonts w:ascii="Century Gothic" w:eastAsia="Century Gothic" w:hAnsi="Century Gothic" w:cs="Century Gothic"/>
        </w:rPr>
        <w:t>Apoyar a los órganos y áreas auxiliares del Poder Judicial en la difusión de la información que generen con motivo de su actividad.</w:t>
      </w:r>
    </w:p>
    <w:p w:rsidR="00460B58" w:rsidRDefault="00000000">
      <w:pPr>
        <w:numPr>
          <w:ilvl w:val="0"/>
          <w:numId w:val="11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demás que se le encomienden y establezcan los Acuerdos Generales y demás disposiciones legales aplicables.</w:t>
      </w:r>
    </w:p>
    <w:p w:rsidR="00460B58" w:rsidRDefault="00460B58">
      <w:pPr>
        <w:spacing w:before="240"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2" w:name="_heading=h.iqrviepa9lv1" w:colFirst="0" w:colLast="0"/>
      <w:bookmarkEnd w:id="82"/>
      <w:r>
        <w:rPr>
          <w:rFonts w:ascii="Century Gothic" w:eastAsia="Century Gothic" w:hAnsi="Century Gothic" w:cs="Century Gothic"/>
          <w:color w:val="000000"/>
          <w:sz w:val="24"/>
          <w:szCs w:val="24"/>
        </w:rPr>
        <w:t>SECCIÓN QUINTA</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83" w:name="_heading=h.2ccpbdrsx2u6" w:colFirst="0" w:colLast="0"/>
      <w:bookmarkEnd w:id="83"/>
      <w:r>
        <w:rPr>
          <w:rFonts w:ascii="Century Gothic" w:eastAsia="Century Gothic" w:hAnsi="Century Gothic" w:cs="Century Gothic"/>
          <w:color w:val="000000"/>
          <w:sz w:val="24"/>
          <w:szCs w:val="24"/>
        </w:rPr>
        <w:t>DEL DEPARTAMENTO DE RELACIONES PÚBLICAS</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Artículo 151.</w:t>
      </w:r>
      <w:r>
        <w:rPr>
          <w:rFonts w:ascii="Century Gothic" w:eastAsia="Century Gothic" w:hAnsi="Century Gothic" w:cs="Century Gothic"/>
        </w:rPr>
        <w:t xml:space="preserve"> El Departamento de Relaciones Públicas es el área adscrita a la Presidencia del Tribunal Superior encargada de gestionar la imagen institucional y las relaciones interinstitucionales de los órganos y áreas auxiliares del Poder Judicial. </w:t>
      </w:r>
    </w:p>
    <w:p w:rsidR="00460B58" w:rsidRDefault="00460B58">
      <w:pPr>
        <w:spacing w:before="240"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i/>
        </w:rPr>
      </w:pPr>
      <w:r>
        <w:rPr>
          <w:rFonts w:ascii="Century Gothic" w:eastAsia="Century Gothic" w:hAnsi="Century Gothic" w:cs="Century Gothic"/>
          <w:b/>
        </w:rPr>
        <w:t xml:space="preserve">Artículo 152. </w:t>
      </w:r>
      <w:r>
        <w:rPr>
          <w:rFonts w:ascii="Century Gothic" w:eastAsia="Century Gothic" w:hAnsi="Century Gothic" w:cs="Century Gothic"/>
        </w:rPr>
        <w:t xml:space="preserve">El Departamento de Relaciones Públicas estará presidido por una persona titular designada por la Presidencia del Tribunal Superior.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ocupar la titularidad del Departamento, además de los requisitos previstos en el artículo 27 de esta Ley Orgánica, deberá:</w:t>
      </w:r>
    </w:p>
    <w:p w:rsidR="00460B58" w:rsidRDefault="00000000">
      <w:pPr>
        <w:numPr>
          <w:ilvl w:val="0"/>
          <w:numId w:val="14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con mínimo tres años de antigüedad.</w:t>
      </w:r>
    </w:p>
    <w:p w:rsidR="00460B58" w:rsidRDefault="00000000">
      <w:pPr>
        <w:numPr>
          <w:ilvl w:val="0"/>
          <w:numId w:val="148"/>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Acreditar experiencia de tres años en la materia.</w:t>
      </w:r>
    </w:p>
    <w:p w:rsidR="00460B58" w:rsidRDefault="00460B58">
      <w:pPr>
        <w:spacing w:before="240" w:after="200" w:line="276" w:lineRule="auto"/>
        <w:jc w:val="both"/>
        <w:rPr>
          <w:rFonts w:ascii="Century Gothic" w:eastAsia="Century Gothic" w:hAnsi="Century Gothic" w:cs="Century Gothic"/>
        </w:rPr>
      </w:pP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153. </w:t>
      </w:r>
      <w:r>
        <w:rPr>
          <w:rFonts w:ascii="Century Gothic" w:eastAsia="Century Gothic" w:hAnsi="Century Gothic" w:cs="Century Gothic"/>
        </w:rPr>
        <w:t>El Departamento de Relaciones Públicas tendrá las siguientes atribuciones y obligaciones:</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Planear, programar, organizar, validar y dirigir las actividades encomendadas en materia de relaciones interinstitucionales, protocolo y eventos.</w:t>
      </w:r>
    </w:p>
    <w:p w:rsidR="00460B58" w:rsidRDefault="00000000">
      <w:pPr>
        <w:widowControl w:val="0"/>
        <w:numPr>
          <w:ilvl w:val="0"/>
          <w:numId w:val="168"/>
        </w:numPr>
        <w:spacing w:before="5" w:after="200" w:line="276" w:lineRule="auto"/>
        <w:jc w:val="both"/>
        <w:rPr>
          <w:rFonts w:ascii="Century Gothic" w:eastAsia="Century Gothic" w:hAnsi="Century Gothic" w:cs="Century Gothic"/>
        </w:rPr>
      </w:pPr>
      <w:r>
        <w:rPr>
          <w:rFonts w:ascii="Century Gothic" w:eastAsia="Century Gothic" w:hAnsi="Century Gothic" w:cs="Century Gothic"/>
        </w:rPr>
        <w:t>Planear las actividades relativas a logística de los Informes Anuales.</w:t>
      </w:r>
    </w:p>
    <w:p w:rsidR="00460B58" w:rsidRDefault="00000000">
      <w:pPr>
        <w:widowControl w:val="0"/>
        <w:numPr>
          <w:ilvl w:val="0"/>
          <w:numId w:val="168"/>
        </w:numPr>
        <w:spacing w:before="1" w:after="200" w:line="276" w:lineRule="auto"/>
        <w:jc w:val="both"/>
        <w:rPr>
          <w:rFonts w:ascii="Century Gothic" w:eastAsia="Century Gothic" w:hAnsi="Century Gothic" w:cs="Century Gothic"/>
        </w:rPr>
      </w:pPr>
      <w:r>
        <w:rPr>
          <w:rFonts w:ascii="Century Gothic" w:eastAsia="Century Gothic" w:hAnsi="Century Gothic" w:cs="Century Gothic"/>
        </w:rPr>
        <w:t>Coordinar, supervisar y organizar eventos estableciendo lineamientos tomando en consideración su precedencia, protocolo y formalidad que deberán aplicarse en los mismos.</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Implementar acciones y estrategias especiales de la imagen institucional del Poder Judicial.</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Fortalecer la percepción de la institución tanto a nivel interno como externo.</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Contribuir a dar solidez a la identidad institucional para corresponder con la misión, visión, principios y valores aplicables en el Poder Judicial.</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Implementar acciones y estrategias de posicionamiento de la imagen institucional en actos  o eventos.</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Planear, organizar y ejecutar las acciones a seguir durante el desarrollo de actos o eventos  del Poder Judicial.</w:t>
      </w:r>
    </w:p>
    <w:p w:rsidR="00460B58" w:rsidRDefault="00000000">
      <w:pPr>
        <w:widowControl w:val="0"/>
        <w:numPr>
          <w:ilvl w:val="0"/>
          <w:numId w:val="168"/>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se le encomienden y establezcan los Acuerdos Generales y demás disposiciones legales aplicables.</w:t>
      </w:r>
    </w:p>
    <w:p w:rsidR="00460B58" w:rsidRDefault="00460B58">
      <w:pPr>
        <w:widowControl w:val="0"/>
        <w:spacing w:after="200" w:line="276" w:lineRule="auto"/>
        <w:jc w:val="both"/>
        <w:rPr>
          <w:rFonts w:ascii="Century Gothic" w:eastAsia="Century Gothic" w:hAnsi="Century Gothic" w:cs="Century Gothic"/>
        </w:rPr>
      </w:pPr>
    </w:p>
    <w:p w:rsidR="00460B58" w:rsidRDefault="00460B58">
      <w:pPr>
        <w:widowControl w:val="0"/>
        <w:spacing w:after="200" w:line="276" w:lineRule="auto"/>
        <w:jc w:val="both"/>
        <w:rPr>
          <w:rFonts w:ascii="Century Gothic" w:eastAsia="Century Gothic" w:hAnsi="Century Gothic" w:cs="Century Gothic"/>
        </w:rPr>
      </w:pPr>
    </w:p>
    <w:p w:rsidR="00460B58" w:rsidRDefault="00460B58">
      <w:pPr>
        <w:widowControl w:val="0"/>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4" w:name="_heading=h.yy851qr5bado" w:colFirst="0" w:colLast="0"/>
      <w:bookmarkEnd w:id="84"/>
      <w:r>
        <w:rPr>
          <w:rFonts w:ascii="Century Gothic" w:eastAsia="Century Gothic" w:hAnsi="Century Gothic" w:cs="Century Gothic"/>
          <w:color w:val="000000"/>
          <w:sz w:val="24"/>
          <w:szCs w:val="24"/>
        </w:rPr>
        <w:t>SECCIÓN SEXTA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85" w:name="_heading=h.367m76g0de4i" w:colFirst="0" w:colLast="0"/>
      <w:bookmarkEnd w:id="85"/>
      <w:r>
        <w:rPr>
          <w:rFonts w:ascii="Century Gothic" w:eastAsia="Century Gothic" w:hAnsi="Century Gothic" w:cs="Century Gothic"/>
          <w:color w:val="000000"/>
          <w:sz w:val="24"/>
          <w:szCs w:val="24"/>
        </w:rPr>
        <w:t>DE LA DIRECCIÓN DE DERECHOS HUMANOS E IGUALDAD DE GÉNERO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154</w:t>
      </w:r>
      <w:r>
        <w:rPr>
          <w:rFonts w:ascii="Century Gothic" w:eastAsia="Century Gothic" w:hAnsi="Century Gothic" w:cs="Century Gothic"/>
        </w:rPr>
        <w:t>.</w:t>
      </w:r>
      <w:r>
        <w:rPr>
          <w:rFonts w:ascii="Century Gothic" w:eastAsia="Century Gothic" w:hAnsi="Century Gothic" w:cs="Century Gothic"/>
          <w:b/>
        </w:rPr>
        <w:t xml:space="preserve"> </w:t>
      </w:r>
      <w:r>
        <w:rPr>
          <w:rFonts w:ascii="Century Gothic" w:eastAsia="Century Gothic" w:hAnsi="Century Gothic" w:cs="Century Gothic"/>
        </w:rPr>
        <w:t xml:space="preserve">La Dirección de Derechos Humanos e Igualdad de Género es un área auxiliar del Poder Judicial adscrita a la Presidencia del Tribunal Superior, será la encargada de diseñar e implementar las estrategias para la transversalización de la perspectiva de género y una política protectora de derechos humanos en el Poder Judicial.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Sus acciones estarán encaminadas a promover la igualdad de género y no discriminación en el ámbito interno de la institución, así como a la capacitación y formación del personal jurisdiccional y administrativo.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155.</w:t>
      </w:r>
      <w:r>
        <w:rPr>
          <w:rFonts w:ascii="Century Gothic" w:eastAsia="Century Gothic" w:hAnsi="Century Gothic" w:cs="Century Gothic"/>
        </w:rPr>
        <w:t xml:space="preserve"> La Dirección de Derechos Humanos e Igualdad de Género para su funcionamiento contará con el personal que sea necesario para llevar a cabo sus funciones, de conformidad con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persona titular de la Dirección será nombrada por la Presidencia del Tribunal Superior y deberá, además de los requisitos previstos en el artículo 27 de esta Ley Orgánica, cumplir con lo siguiente: </w:t>
      </w:r>
    </w:p>
    <w:p w:rsidR="00460B58" w:rsidRDefault="00000000">
      <w:pPr>
        <w:numPr>
          <w:ilvl w:val="0"/>
          <w:numId w:val="59"/>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con mínimo tres años de antigüedad.</w:t>
      </w:r>
      <w:r>
        <w:rPr>
          <w:rFonts w:ascii="Century Gothic" w:eastAsia="Century Gothic" w:hAnsi="Century Gothic" w:cs="Century Gothic"/>
        </w:rPr>
        <w:br/>
      </w:r>
    </w:p>
    <w:p w:rsidR="00460B58" w:rsidRDefault="00000000">
      <w:pPr>
        <w:numPr>
          <w:ilvl w:val="0"/>
          <w:numId w:val="59"/>
        </w:numPr>
        <w:spacing w:after="0" w:line="276" w:lineRule="auto"/>
        <w:jc w:val="both"/>
        <w:rPr>
          <w:rFonts w:ascii="Century Gothic" w:eastAsia="Century Gothic" w:hAnsi="Century Gothic" w:cs="Century Gothic"/>
        </w:rPr>
      </w:pPr>
      <w:r>
        <w:rPr>
          <w:rFonts w:ascii="Century Gothic" w:eastAsia="Century Gothic" w:hAnsi="Century Gothic" w:cs="Century Gothic"/>
        </w:rPr>
        <w:t>Acreditar experiencia en materia de derechos humanos e igualdad de género de cuando menos tres años a la fecha de su designación.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cada Distrito Judicial se nombrará, de forma honoraria, una persona que fungirá como enlace con la Dirección de Derechos Humanos e Igualdad de Género, con funciones de apoyo y difusión.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156. </w:t>
      </w:r>
      <w:r>
        <w:rPr>
          <w:rFonts w:ascii="Century Gothic" w:eastAsia="Century Gothic" w:hAnsi="Century Gothic" w:cs="Century Gothic"/>
        </w:rPr>
        <w:t>La Dirección de Derechos Humanos e Igualdad de Género tendrá las atribuciones y obligaciones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Actuar como área de consulta y asesoría del Poder Judicial, en materia de derechos humanos, igualdad de género, no discriminación y cultura institucional para la igualdad.</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Colaborar con el Instituto de Formación en la elaboración de programas estratégicos en materia de género y derechos humanos para la capacitación y profesionalización.</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Participar en el cumplimiento de las obligaciones contraídas en tratados y convenciones internacionales de Derechos Humanos.</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Difundir y publicar información en materia de derechos humanos, igualdad de género y no discriminación.</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Diseñar y aplicar el programa anual de prevención de violencia en el ámbito laboral, el cual debe contemplar, como mínimo, campañas de difusión, sensibilización y capacitación, sobre el acoso y el hostigamiento sexual, sus causas y consecuencias; además de acciones para facilitar un clima laboral seguro y libre de violencia.</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Propiciar que se brinde atención integral y multidisciplinaria a las personas servidoras públicas que acuden a presentar una queja o denuncia, y asesorar a la víctima en todo el desarrollo del procedimiento, así como de las distintas vías o medios con que cuenta para la atención de la problemática que planteé en su queja o denuncia.</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 la autoridad investigadora, las medidas provisionales de protección y de acompañamiento que considere necesarias.</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Brindar acompañamiento a la víctima ante las dependencias u organismos de cualquier orden de gobierno que puedan proporcionarle la atención que requiera, y de ser necesario dar aviso a la autoridad correspondiente.</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los acuerdos de colaboración institucional con organizaciones públicas, educativas y de la sociedad civil, a fin de fortalecer la implementación de acciones orientadas a la incorporación de la perspectiva de derechos humanos y género en el Poder Judicial.</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Organizar y participar en reuniones y eventos nacionales e internacionales para el intercambio de información y experiencias en materia de derechos humanos e igualdad de género.</w:t>
      </w:r>
    </w:p>
    <w:p w:rsidR="00460B58" w:rsidRDefault="00000000">
      <w:pPr>
        <w:numPr>
          <w:ilvl w:val="0"/>
          <w:numId w:val="63"/>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Colaborar con la Unidad de Evaluación y otras áreas en sus funciones de evaluación y seguimiento. </w:t>
      </w:r>
    </w:p>
    <w:p w:rsidR="00460B58" w:rsidRDefault="00000000">
      <w:pPr>
        <w:numPr>
          <w:ilvl w:val="0"/>
          <w:numId w:val="6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demás que se establezcan en Acuerdos Generales y demás disposiciones legales aplicables.</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br/>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SECCIÓN SÉPTIMA</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DEL INSTITUTO DE JUSTICIA ALTERNATIVA Y ATENCIÓN TEMPRANA</w:t>
      </w:r>
    </w:p>
    <w:p w:rsidR="00460B58" w:rsidRDefault="00460B58">
      <w:pPr>
        <w:spacing w:line="276" w:lineRule="auto"/>
        <w:jc w:val="center"/>
        <w:rPr>
          <w:rFonts w:ascii="Century Gothic" w:eastAsia="Century Gothic" w:hAnsi="Century Gothic" w:cs="Century Gothic"/>
          <w:b/>
        </w:rPr>
      </w:pP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157. </w:t>
      </w:r>
      <w:r>
        <w:rPr>
          <w:rFonts w:ascii="Century Gothic" w:eastAsia="Century Gothic" w:hAnsi="Century Gothic" w:cs="Century Gothic"/>
        </w:rPr>
        <w:t>El Instituto de Justicia Alternativa contará con capacidad técnica para fomentar y promover los mecanismos alternativos de solución de controversias y la cultura de la paz, así como para otorgar la prestación de los servicios de mediación y conciliación en materia civil, familiar, mercantil, penal, responsabilidades administrativas y laboral, cuando así lo soliciten las partes, o bien, aquellos que le sean encomendados por los órganos jurisdiccionales en los términos de la Ley de General de Mecanismos Alternativos de Soluciones de Controversias, Ley de Justicia Alternativa del Estado de Chihuahua, los Reglamentos y demás disposiciones aplicables, siempre y cuando no contravengan disposiciones de orden público, no se trate de derechos irrenunciables y no afecten los derechos de terceras personas.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158.</w:t>
      </w:r>
      <w:r>
        <w:rPr>
          <w:rFonts w:ascii="Century Gothic" w:eastAsia="Century Gothic" w:hAnsi="Century Gothic" w:cs="Century Gothic"/>
        </w:rPr>
        <w:t xml:space="preserve"> Tendrá competencia en todo el territorio del Estado y contará con el número de centros que determine el Órgano de Administración, distribuidos estratégicamente para atender las necesidades de quienes habitan el Estado.</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Los servicios del Instituto de Justicia Alternativa serán orales, confidenciales y gratuitos y acudir a los mismos será optativo.</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159.</w:t>
      </w:r>
      <w:r>
        <w:rPr>
          <w:rFonts w:ascii="Century Gothic" w:eastAsia="Century Gothic" w:hAnsi="Century Gothic" w:cs="Century Gothic"/>
        </w:rPr>
        <w:t xml:space="preserve"> Estará a cargo de una persona directora que designe la Presidencia del Tribunal Superior de Justicia, que no podrá durar más de cinco años, con posibilidad de ratificación hasta por un periodo igual, y contará con el personal necesario para llevar a cabo sus funciones y autorice el presupuesto.</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Para ocupar la dirección del Instituto de Justicia Alternativa se deberán reunir los requisitos que establecen el artículo 27 de esta Ley Orgánica y la Ley de Justicia Alternativa del Estado de Chihuahua, además de:</w:t>
      </w:r>
    </w:p>
    <w:p w:rsidR="00460B58" w:rsidRDefault="00000000">
      <w:pPr>
        <w:numPr>
          <w:ilvl w:val="0"/>
          <w:numId w:val="11"/>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Contar, en el día de su designación, con título y cédula profesional de licenciado en derecho emitida por la autoridad correspondiente, con antigüedad mínima de tres años. </w:t>
      </w:r>
    </w:p>
    <w:p w:rsidR="00460B58" w:rsidRDefault="00000000">
      <w:pPr>
        <w:numPr>
          <w:ilvl w:val="0"/>
          <w:numId w:val="11"/>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Acreditar haber recibido capacitación especializada en mecanismos alternativos por un mínimo de ciento ochenta horas.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160</w:t>
      </w:r>
      <w:r>
        <w:rPr>
          <w:rFonts w:ascii="Century Gothic" w:eastAsia="Century Gothic" w:hAnsi="Century Gothic" w:cs="Century Gothic"/>
        </w:rPr>
        <w:t>. A petición de parte, los acuerdos en materia de alimentos que hayan sido incumplidos y sean del conocimiento del Instituto de Justicia Alternativa deberán ser remitidos por su titular al Juzgado que corresponda, además de los casos previstos en las leyes de justicia alternativa.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SECCIÓN OCTAVA</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DEL INSTITUTO DE SERVICIOS PREVIOS AL JUICIO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161</w:t>
      </w:r>
      <w:r>
        <w:rPr>
          <w:rFonts w:ascii="Century Gothic" w:eastAsia="Century Gothic" w:hAnsi="Century Gothic" w:cs="Century Gothic"/>
        </w:rPr>
        <w:t xml:space="preserve">.  El Instituto de Servicios Previos al Juicio, es la autoridad encargada de la evaluación de los riesgos procesales, así como de la supervisión de medidas cautelares y la suspensión condicional del proceso, además de las atribuciones y obligaciones que a su cargo señalen el Código Nacional de Procedimientos Penales y la Ley Nacional del Sistema Integral de Justicia Penal para Adolescentes.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Le corresponde diseñar, aplicar y coordinar estrategias, planes y programas para cumplir con las funciones y atribuciones que estos ordenamientos dispongan en la materia.</w:t>
      </w:r>
    </w:p>
    <w:p w:rsidR="00460B58" w:rsidRDefault="00460B58">
      <w:pPr>
        <w:spacing w:line="276" w:lineRule="auto"/>
        <w:jc w:val="both"/>
        <w:rPr>
          <w:rFonts w:ascii="Century Gothic" w:eastAsia="Century Gothic" w:hAnsi="Century Gothic" w:cs="Century Gothic"/>
          <w:strike/>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162</w:t>
      </w:r>
      <w:r>
        <w:rPr>
          <w:rFonts w:ascii="Century Gothic" w:eastAsia="Century Gothic" w:hAnsi="Century Gothic" w:cs="Century Gothic"/>
        </w:rPr>
        <w:t>. El Instituto de Servicios Previos al Juicio estará a cargo de una persona directora nombrada por la Presidencia del Tribunal Superior de Justicia.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Para ocupar la dirección del Instituto, además de reunir los requisitos que establece el artículo 27 de esta Ley Orgánica</w:t>
      </w:r>
      <w:r>
        <w:rPr>
          <w:rFonts w:ascii="Century Gothic" w:eastAsia="Century Gothic" w:hAnsi="Century Gothic" w:cs="Century Gothic"/>
          <w:b/>
        </w:rPr>
        <w:t xml:space="preserve">, </w:t>
      </w:r>
      <w:r>
        <w:rPr>
          <w:rFonts w:ascii="Century Gothic" w:eastAsia="Century Gothic" w:hAnsi="Century Gothic" w:cs="Century Gothic"/>
        </w:rPr>
        <w:t>se deberá:</w:t>
      </w:r>
    </w:p>
    <w:p w:rsidR="00460B58" w:rsidRDefault="00000000">
      <w:pPr>
        <w:numPr>
          <w:ilvl w:val="1"/>
          <w:numId w:val="44"/>
        </w:numPr>
        <w:spacing w:before="240" w:after="200" w:line="276" w:lineRule="auto"/>
        <w:ind w:hanging="493"/>
        <w:jc w:val="both"/>
        <w:rPr>
          <w:rFonts w:ascii="Century Gothic" w:eastAsia="Century Gothic" w:hAnsi="Century Gothic" w:cs="Century Gothic"/>
        </w:rPr>
      </w:pPr>
      <w:r>
        <w:rPr>
          <w:rFonts w:ascii="Century Gothic" w:eastAsia="Century Gothic" w:hAnsi="Century Gothic" w:cs="Century Gothic"/>
        </w:rPr>
        <w:t xml:space="preserve">Poseer título de licenciatura en derecho con una antigüedad mínima de cinco años y cédula profesional expedida por la autoridad correspondiente. </w:t>
      </w:r>
    </w:p>
    <w:p w:rsidR="00460B58" w:rsidRDefault="00000000">
      <w:pPr>
        <w:numPr>
          <w:ilvl w:val="1"/>
          <w:numId w:val="44"/>
        </w:numPr>
        <w:spacing w:after="200" w:line="276" w:lineRule="auto"/>
        <w:ind w:hanging="493"/>
        <w:jc w:val="both"/>
        <w:rPr>
          <w:rFonts w:ascii="Century Gothic" w:eastAsia="Century Gothic" w:hAnsi="Century Gothic" w:cs="Century Gothic"/>
        </w:rPr>
      </w:pPr>
      <w:r>
        <w:rPr>
          <w:rFonts w:ascii="Century Gothic" w:eastAsia="Century Gothic" w:hAnsi="Century Gothic" w:cs="Century Gothic"/>
        </w:rPr>
        <w:t>Acreditar experiencia en el ejercicio profesional de cuando menos cinco años a la fecha de su designación y de cuando menos tres años dentro del sistema de justicia penal.</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163</w:t>
      </w:r>
      <w:r>
        <w:rPr>
          <w:rFonts w:ascii="Century Gothic" w:eastAsia="Century Gothic" w:hAnsi="Century Gothic" w:cs="Century Gothic"/>
        </w:rPr>
        <w:t>.  La persona directora contará con las siguientes facultades: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04"/>
        </w:numPr>
        <w:spacing w:after="200" w:line="276" w:lineRule="auto"/>
        <w:jc w:val="both"/>
        <w:rPr>
          <w:rFonts w:ascii="Century Gothic" w:eastAsia="Century Gothic" w:hAnsi="Century Gothic" w:cs="Century Gothic"/>
        </w:rPr>
      </w:pPr>
      <w:bookmarkStart w:id="86" w:name="_heading=h.rqddrgrtg0bh" w:colFirst="0" w:colLast="0"/>
      <w:bookmarkEnd w:id="86"/>
      <w:r>
        <w:rPr>
          <w:rFonts w:ascii="Century Gothic" w:eastAsia="Century Gothic" w:hAnsi="Century Gothic" w:cs="Century Gothic"/>
        </w:rPr>
        <w:t>Representar al Instituto de Servicios Previos al Juicio.</w:t>
      </w:r>
    </w:p>
    <w:p w:rsidR="00460B58" w:rsidRDefault="00000000">
      <w:pPr>
        <w:numPr>
          <w:ilvl w:val="1"/>
          <w:numId w:val="104"/>
        </w:numPr>
        <w:spacing w:after="200" w:line="276" w:lineRule="auto"/>
        <w:jc w:val="both"/>
        <w:rPr>
          <w:rFonts w:ascii="Century Gothic" w:eastAsia="Century Gothic" w:hAnsi="Century Gothic" w:cs="Century Gothic"/>
        </w:rPr>
      </w:pPr>
      <w:bookmarkStart w:id="87" w:name="_heading=h.i8jci6br87ag" w:colFirst="0" w:colLast="0"/>
      <w:bookmarkEnd w:id="87"/>
      <w:r>
        <w:rPr>
          <w:rFonts w:ascii="Century Gothic" w:eastAsia="Century Gothic" w:hAnsi="Century Gothic" w:cs="Century Gothic"/>
        </w:rPr>
        <w:t>Diseñar y proponer al Órgano de Administración los manuales, políticas y lineamientos que garanticen la ejecución de las funciones.</w:t>
      </w:r>
    </w:p>
    <w:p w:rsidR="00460B58" w:rsidRDefault="00000000">
      <w:pPr>
        <w:numPr>
          <w:ilvl w:val="1"/>
          <w:numId w:val="104"/>
        </w:numPr>
        <w:spacing w:after="200" w:line="276" w:lineRule="auto"/>
        <w:jc w:val="both"/>
        <w:rPr>
          <w:rFonts w:ascii="Century Gothic" w:eastAsia="Century Gothic" w:hAnsi="Century Gothic" w:cs="Century Gothic"/>
        </w:rPr>
      </w:pPr>
      <w:bookmarkStart w:id="88" w:name="_heading=h.12zfbyyj5pku" w:colFirst="0" w:colLast="0"/>
      <w:bookmarkEnd w:id="88"/>
      <w:r>
        <w:rPr>
          <w:rFonts w:ascii="Century Gothic" w:eastAsia="Century Gothic" w:hAnsi="Century Gothic" w:cs="Century Gothic"/>
        </w:rPr>
        <w:t>Coordinar, instruir, supervisar y evaluar al personal a su cargo.</w:t>
      </w:r>
    </w:p>
    <w:p w:rsidR="00460B58" w:rsidRDefault="00000000">
      <w:pPr>
        <w:numPr>
          <w:ilvl w:val="1"/>
          <w:numId w:val="104"/>
        </w:numPr>
        <w:spacing w:after="200" w:line="276" w:lineRule="auto"/>
        <w:jc w:val="both"/>
        <w:rPr>
          <w:rFonts w:ascii="Century Gothic" w:eastAsia="Century Gothic" w:hAnsi="Century Gothic" w:cs="Century Gothic"/>
        </w:rPr>
      </w:pPr>
      <w:bookmarkStart w:id="89" w:name="_heading=h.xy9tznc5i2hg" w:colFirst="0" w:colLast="0"/>
      <w:bookmarkEnd w:id="89"/>
      <w:r>
        <w:rPr>
          <w:rFonts w:ascii="Century Gothic" w:eastAsia="Century Gothic" w:hAnsi="Century Gothic" w:cs="Century Gothic"/>
        </w:rPr>
        <w:t>Dar contestación a los requerimientos de la autoridad federal en materia de amparo y practicar, en su caso, las diligencias encomendadas.</w:t>
      </w:r>
    </w:p>
    <w:p w:rsidR="00460B58" w:rsidRDefault="00000000">
      <w:pPr>
        <w:numPr>
          <w:ilvl w:val="1"/>
          <w:numId w:val="104"/>
        </w:numPr>
        <w:spacing w:after="200" w:line="276" w:lineRule="auto"/>
        <w:jc w:val="both"/>
        <w:rPr>
          <w:rFonts w:ascii="Century Gothic" w:eastAsia="Century Gothic" w:hAnsi="Century Gothic" w:cs="Century Gothic"/>
        </w:rPr>
      </w:pPr>
      <w:bookmarkStart w:id="90" w:name="_heading=h.4cbjqbcudfa3" w:colFirst="0" w:colLast="0"/>
      <w:bookmarkEnd w:id="90"/>
      <w:r>
        <w:rPr>
          <w:rFonts w:ascii="Century Gothic" w:eastAsia="Century Gothic" w:hAnsi="Century Gothic" w:cs="Century Gothic"/>
        </w:rPr>
        <w:t>Certificar los documentos que obren en el archivo del Instituto y expedir las constancias que se requieran en las materias de su competencia.</w:t>
      </w:r>
    </w:p>
    <w:p w:rsidR="00460B58" w:rsidRDefault="00000000">
      <w:pPr>
        <w:numPr>
          <w:ilvl w:val="1"/>
          <w:numId w:val="104"/>
        </w:numPr>
        <w:spacing w:after="200" w:line="276" w:lineRule="auto"/>
        <w:jc w:val="both"/>
        <w:rPr>
          <w:rFonts w:ascii="Century Gothic" w:eastAsia="Century Gothic" w:hAnsi="Century Gothic" w:cs="Century Gothic"/>
        </w:rPr>
      </w:pPr>
      <w:bookmarkStart w:id="91" w:name="_heading=h.36az23c87571" w:colFirst="0" w:colLast="0"/>
      <w:bookmarkEnd w:id="91"/>
      <w:r>
        <w:rPr>
          <w:rFonts w:ascii="Century Gothic" w:eastAsia="Century Gothic" w:hAnsi="Century Gothic" w:cs="Century Gothic"/>
        </w:rPr>
        <w:t>Gestionar ante instituciones de carácter público o privado, la celebración de acuerdos y convenios, y someterlos a la aprobación del Pleno del Órgano de Administración.</w:t>
      </w:r>
    </w:p>
    <w:p w:rsidR="00460B58" w:rsidRDefault="00000000">
      <w:pPr>
        <w:numPr>
          <w:ilvl w:val="1"/>
          <w:numId w:val="104"/>
        </w:numPr>
        <w:spacing w:after="200" w:line="276" w:lineRule="auto"/>
        <w:jc w:val="both"/>
        <w:rPr>
          <w:rFonts w:ascii="Century Gothic" w:eastAsia="Century Gothic" w:hAnsi="Century Gothic" w:cs="Century Gothic"/>
        </w:rPr>
      </w:pPr>
      <w:bookmarkStart w:id="92" w:name="_heading=h.icauwrnopubg" w:colFirst="0" w:colLast="0"/>
      <w:bookmarkEnd w:id="92"/>
      <w:r>
        <w:rPr>
          <w:rFonts w:ascii="Century Gothic" w:eastAsia="Century Gothic" w:hAnsi="Century Gothic" w:cs="Century Gothic"/>
        </w:rPr>
        <w:t>Proponer al Órgano de Administración, la contratación y remoción del personal adscrito a su oficina.</w:t>
      </w:r>
    </w:p>
    <w:p w:rsidR="00460B58" w:rsidRDefault="00000000">
      <w:pPr>
        <w:numPr>
          <w:ilvl w:val="1"/>
          <w:numId w:val="104"/>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Las demás que expresamente le sean delegadas por la Presidencia del Tribunal Superior de Justicia. </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164</w:t>
      </w:r>
      <w:r>
        <w:rPr>
          <w:rFonts w:ascii="Century Gothic" w:eastAsia="Century Gothic" w:hAnsi="Century Gothic" w:cs="Century Gothic"/>
        </w:rPr>
        <w:t>.  El Instituto de Servicios Previos al Juicio tendrá su sede en la ciudad de Chihuahua y contará con oficinas regionales, de acuerdo a las necesidades o requerimientos operativos que demande la población estatal a quienes ofrezcan sus servicios, contando para ello coordinaciones de área, y demás personal operativo y administrativo que justificadamente autorice el Órgano de Administración de conformidad con el presupuesto, de acuerdo con la estructura orgánica, requisitos y atribuciones contenidas en el Reglamento del propio Instituto.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Instituto de Servicios Previos al Juicio podrá tener a su cargo grupos de reflexión, encargados de los procesos reeducativos, de justicia restaurativa y de resocialización para quienes ejercen violencia y en favor de las víctimas, en los términos precisados en los acuerdos y lineamientos respectivos.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165</w:t>
      </w:r>
      <w:r>
        <w:rPr>
          <w:rFonts w:ascii="Century Gothic" w:eastAsia="Century Gothic" w:hAnsi="Century Gothic" w:cs="Century Gothic"/>
        </w:rPr>
        <w:t>.  Quien ostente la Dirección del Instituto de Servicios Previos al Juicio así como las personas titulares de área u oficinas regionales, podrán solicitar a cualquier autoridad información inherente a sus funciones, la cual deberá ser proporcionada siempre y cuando no exista disposición en contrario.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93" w:name="_heading=h.wxiiyt4421hw" w:colFirst="0" w:colLast="0"/>
      <w:bookmarkEnd w:id="93"/>
      <w:r>
        <w:rPr>
          <w:rFonts w:ascii="Century Gothic" w:eastAsia="Century Gothic" w:hAnsi="Century Gothic" w:cs="Century Gothic"/>
        </w:rPr>
        <w:t>Administrará, alimentará y mantendrá actualizadas las bases de datos y registros que se generen con motivo del ejercicio de sus funciones, para facilitar la ejecución de las solicitudes de información que le requieran.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94" w:name="_heading=h.y23x2rhsodje" w:colFirst="0" w:colLast="0"/>
      <w:bookmarkEnd w:id="94"/>
      <w:r>
        <w:rPr>
          <w:rFonts w:ascii="Century Gothic" w:eastAsia="Century Gothic" w:hAnsi="Century Gothic" w:cs="Century Gothic"/>
          <w:b/>
        </w:rPr>
        <w:t>Artículo 166</w:t>
      </w:r>
      <w:r>
        <w:rPr>
          <w:rFonts w:ascii="Century Gothic" w:eastAsia="Century Gothic" w:hAnsi="Century Gothic" w:cs="Century Gothic"/>
        </w:rPr>
        <w:t>.  El personal del Instituto de Servicios Previos al Juicio realizará todas las acciones necesarias para la plena ejecución de sus funciones, solicitando, en su caso, el apoyo de las diversas autoridades, particularmente para que se les facilite el acceso a personas e información relevante, cuando ello resulte necesario para el desarrollo de sus atribuciones.</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Cuando así lo demande la naturaleza de las acciones a ejecutar, el Instituto de Servicios Previos al Juicio se deberá auxiliar de las instancias policiales y cuerpos de seguridad competentes, de conformidad con la legislación orgánica y reglamentaria de los Poderes Ejecutivos Federal y del Estado, y en su caso, del Código Municipal para el Estado de Chihuahua.</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167</w:t>
      </w:r>
      <w:r>
        <w:rPr>
          <w:rFonts w:ascii="Century Gothic" w:eastAsia="Century Gothic" w:hAnsi="Century Gothic" w:cs="Century Gothic"/>
        </w:rPr>
        <w:t>.  El Instituto de Servicios Previos al Juicio, a petición de parte, iniciará el procedimiento de evaluación de riesgos procesales, haciendo llegar a las partes, los reportes resultantes de manera previa al inicio de la audiencia en que se debatirá sobre la imposición, modificación, sustitución o revocación de medidas cautelares, privilegiando para ello los medios de comunicación que garanticen la pertinencia y protección de la información.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168</w:t>
      </w:r>
      <w:r>
        <w:rPr>
          <w:rFonts w:ascii="Century Gothic" w:eastAsia="Century Gothic" w:hAnsi="Century Gothic" w:cs="Century Gothic"/>
        </w:rPr>
        <w:t>.  Cuando la autoridad jurisdiccional imponga alguna medida cautelar distinta a la prisión preventiva o apruebe la suspensión condicional del proceso dentro de una causa, ordenará a la persona imputada su presentación ante el Instituto de Servicio Previos al Juicio, notificando a este último la obligación procesal impuesta a efecto de que inicie la supervisión correspondiente.</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El Instituto de Servicios Previos al Juicio supervisará que las personas e instituciones a las que la autoridad judicial encargue el cuidado de la persona imputada, cumplan las obligaciones contraídas, proporcionando a la autoridad jurisdiccional o a las partes, la información sobre su cumplimiento o no, en los términos que disponga la legislación penal nacional.</w:t>
      </w:r>
    </w:p>
    <w:p w:rsidR="00460B58" w:rsidRDefault="00460B58">
      <w:pPr>
        <w:spacing w:before="24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95" w:name="_heading=h.uwb7w1nwaxse" w:colFirst="0" w:colLast="0"/>
      <w:bookmarkEnd w:id="95"/>
      <w:r>
        <w:rPr>
          <w:rFonts w:ascii="Century Gothic" w:eastAsia="Century Gothic" w:hAnsi="Century Gothic" w:cs="Century Gothic"/>
          <w:color w:val="000000"/>
          <w:sz w:val="24"/>
          <w:szCs w:val="24"/>
        </w:rPr>
        <w:t>CAPÍTULO CUARTO</w:t>
      </w:r>
    </w:p>
    <w:p w:rsidR="00460B58" w:rsidRDefault="00000000">
      <w:pPr>
        <w:pStyle w:val="Ttulo2"/>
        <w:spacing w:before="280" w:after="280" w:line="276" w:lineRule="auto"/>
        <w:jc w:val="center"/>
        <w:rPr>
          <w:rFonts w:ascii="Century Gothic" w:eastAsia="Century Gothic" w:hAnsi="Century Gothic" w:cs="Century Gothic"/>
        </w:rPr>
      </w:pPr>
      <w:bookmarkStart w:id="96" w:name="_heading=h.kcqulkvsxyop" w:colFirst="0" w:colLast="0"/>
      <w:bookmarkEnd w:id="96"/>
      <w:r>
        <w:rPr>
          <w:rFonts w:ascii="Century Gothic" w:eastAsia="Century Gothic" w:hAnsi="Century Gothic" w:cs="Century Gothic"/>
          <w:color w:val="000000"/>
          <w:sz w:val="24"/>
          <w:szCs w:val="24"/>
        </w:rPr>
        <w:t>DE LAS MAGISTRATURAS DEL TRIBUNAL SUPERIOR DE JUSTICIA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169</w:t>
      </w:r>
      <w:r>
        <w:rPr>
          <w:rFonts w:ascii="Century Gothic" w:eastAsia="Century Gothic" w:hAnsi="Century Gothic" w:cs="Century Gothic"/>
        </w:rPr>
        <w:t xml:space="preserve">. Las Magistradas y Magistrados integrarán Sala unitaria o colegiada según corresponda a la materia y asuntos que deban resolverse. </w:t>
      </w:r>
      <w:r>
        <w:rPr>
          <w:rFonts w:ascii="Century Gothic" w:eastAsia="Century Gothic" w:hAnsi="Century Gothic" w:cs="Century Gothic"/>
        </w:rPr>
        <w:br/>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170</w:t>
      </w:r>
      <w:r>
        <w:rPr>
          <w:rFonts w:ascii="Century Gothic" w:eastAsia="Century Gothic" w:hAnsi="Century Gothic" w:cs="Century Gothic"/>
        </w:rPr>
        <w:t>. Para ser Magistrada o Magistrado se requiere cubrir los requisitos señalados en la Constitución Local; durarán en su encargo el periodo por el que fueron electos con la posibilidad de reelección y sólo podrán removidos de su encargo en los términos que determinen la Constitución Federal, la Constitución Local y esta Ley Orgánica.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Para la elección de las personas titulares de las Magistraturas, en el supuesto de creación de una nueva Sala o de ausencia absoluta de alguna de ellas, se estará a lo previsto en la Constitución Local.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renuncias de las Magistradas y Magistrados solamente procederán por causas graves; serán aprobadas por mayoría de las y los Diputados presentes en el Pleno del Congreso del Estado o, en su caso, por la Diputación Permanente.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171</w:t>
      </w:r>
      <w:r>
        <w:rPr>
          <w:rFonts w:ascii="Century Gothic" w:eastAsia="Century Gothic" w:hAnsi="Century Gothic" w:cs="Century Gothic"/>
        </w:rPr>
        <w:t>. A las Magistradas y Magistrados corresponderá: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Remitir al área de estadística correspondiente, dentro de los cinco primeros días hábiles de cada mes, un informe sobre el movimiento de los asuntos</w:t>
      </w:r>
      <w:r>
        <w:rPr>
          <w:rFonts w:ascii="Century Gothic" w:eastAsia="Century Gothic" w:hAnsi="Century Gothic" w:cs="Century Gothic"/>
          <w:b/>
          <w:i/>
        </w:rPr>
        <w:t xml:space="preserve"> </w:t>
      </w:r>
      <w:r>
        <w:rPr>
          <w:rFonts w:ascii="Century Gothic" w:eastAsia="Century Gothic" w:hAnsi="Century Gothic" w:cs="Century Gothic"/>
        </w:rPr>
        <w:t>habidos en la Sala durante el mes anterior, especificando el estado que guarden y la naturaleza de las resoluciones pronunciadas; asimismo, un informe anual dentro de los primeros cinco días hábiles del mes de enero de cada año.</w:t>
      </w: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que las Secretarias o Secretarios y demás personal de la Sala cumplan con sus deberes respectivos y, en su caso, dar cuenta al Órgano de Administración o al Tribunal de Disciplina</w:t>
      </w:r>
      <w:r>
        <w:rPr>
          <w:rFonts w:ascii="Century Gothic" w:eastAsia="Century Gothic" w:hAnsi="Century Gothic" w:cs="Century Gothic"/>
          <w:b/>
          <w:i/>
        </w:rPr>
        <w:t xml:space="preserve"> </w:t>
      </w:r>
      <w:r>
        <w:rPr>
          <w:rFonts w:ascii="Century Gothic" w:eastAsia="Century Gothic" w:hAnsi="Century Gothic" w:cs="Century Gothic"/>
        </w:rPr>
        <w:t>para los efectos legales correspondientes.</w:t>
      </w: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Encomendar a las Juezas y Jueces del Estado, conforme a su ramo, la práctica de diligencias en asuntos de su competencia que así lo requieran.</w:t>
      </w: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el control de constitucionalidad y convencionalidad de las normas jurídicas en los asuntos de su competencia, en los términos de la Constitución Federal y Constitución Local. </w:t>
      </w: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Denunciar ante el Pleno del Tribunal Superior las contradicciones de criterios que se susciten entre las Salas.</w:t>
      </w:r>
    </w:p>
    <w:p w:rsidR="00460B58" w:rsidRDefault="00000000">
      <w:pPr>
        <w:numPr>
          <w:ilvl w:val="1"/>
          <w:numId w:val="166"/>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Ejercer las demás atribuciones que señalen las leyes, los reglamentos y Acuerdos Generales.</w:t>
      </w: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97" w:name="_heading=h.w0l64n48i7o3" w:colFirst="0" w:colLast="0"/>
      <w:bookmarkEnd w:id="97"/>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98" w:name="_heading=h.luo4gqa20tnk" w:colFirst="0" w:colLast="0"/>
      <w:bookmarkEnd w:id="98"/>
      <w:r>
        <w:rPr>
          <w:rFonts w:ascii="Century Gothic" w:eastAsia="Century Gothic" w:hAnsi="Century Gothic" w:cs="Century Gothic"/>
          <w:color w:val="000000"/>
          <w:sz w:val="24"/>
          <w:szCs w:val="24"/>
        </w:rPr>
        <w:t>DE LAS SALAS DEL TRIBUNAL SUPERIOR DE JUSTICIA</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172. </w:t>
      </w:r>
      <w:r>
        <w:rPr>
          <w:rFonts w:ascii="Century Gothic" w:eastAsia="Century Gothic" w:hAnsi="Century Gothic" w:cs="Century Gothic"/>
        </w:rPr>
        <w:t>Las personas servidoras públicas de las Salas unitarias coadyuvarán, dentro del ámbito de sus atribuciones, en el desempeño de las Salas Colegiadas cuando la persona titular de aquellas integre estas últimas, de conformidad con las disposiciones generales que para tal efecto dicte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Cada Magistrada y Magistrado presidirá una Sala, la cual se podrá integrar por: </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60"/>
        </w:numPr>
        <w:spacing w:after="0" w:line="276" w:lineRule="auto"/>
        <w:jc w:val="both"/>
        <w:rPr>
          <w:rFonts w:ascii="Century Gothic" w:eastAsia="Century Gothic" w:hAnsi="Century Gothic" w:cs="Century Gothic"/>
        </w:rPr>
      </w:pPr>
      <w:r>
        <w:rPr>
          <w:rFonts w:ascii="Century Gothic" w:eastAsia="Century Gothic" w:hAnsi="Century Gothic" w:cs="Century Gothic"/>
        </w:rPr>
        <w:t>Secretarios o Secretarias de segunda instancia.</w:t>
      </w:r>
    </w:p>
    <w:p w:rsidR="00460B58" w:rsidRDefault="00000000">
      <w:pPr>
        <w:numPr>
          <w:ilvl w:val="0"/>
          <w:numId w:val="160"/>
        </w:numPr>
        <w:spacing w:after="0" w:line="276" w:lineRule="auto"/>
        <w:jc w:val="both"/>
        <w:rPr>
          <w:rFonts w:ascii="Century Gothic" w:eastAsia="Century Gothic" w:hAnsi="Century Gothic" w:cs="Century Gothic"/>
        </w:rPr>
      </w:pPr>
      <w:r>
        <w:rPr>
          <w:rFonts w:ascii="Century Gothic" w:eastAsia="Century Gothic" w:hAnsi="Century Gothic" w:cs="Century Gothic"/>
        </w:rPr>
        <w:t>Secretarios o Secretarias auxiliares.</w:t>
      </w:r>
    </w:p>
    <w:p w:rsidR="00460B58" w:rsidRDefault="00000000">
      <w:pPr>
        <w:numPr>
          <w:ilvl w:val="0"/>
          <w:numId w:val="160"/>
        </w:numPr>
        <w:spacing w:after="0" w:line="276" w:lineRule="auto"/>
        <w:jc w:val="both"/>
        <w:rPr>
          <w:rFonts w:ascii="Century Gothic" w:eastAsia="Century Gothic" w:hAnsi="Century Gothic" w:cs="Century Gothic"/>
        </w:rPr>
      </w:pPr>
      <w:r>
        <w:rPr>
          <w:rFonts w:ascii="Century Gothic" w:eastAsia="Century Gothic" w:hAnsi="Century Gothic" w:cs="Century Gothic"/>
        </w:rPr>
        <w:t>Escribientes.</w:t>
      </w:r>
    </w:p>
    <w:p w:rsidR="00460B58" w:rsidRDefault="00000000">
      <w:pPr>
        <w:numPr>
          <w:ilvl w:val="0"/>
          <w:numId w:val="160"/>
        </w:numPr>
        <w:spacing w:after="0" w:line="276" w:lineRule="auto"/>
        <w:jc w:val="both"/>
        <w:rPr>
          <w:rFonts w:ascii="Century Gothic" w:eastAsia="Century Gothic" w:hAnsi="Century Gothic" w:cs="Century Gothic"/>
        </w:rPr>
      </w:pPr>
      <w:r>
        <w:rPr>
          <w:rFonts w:ascii="Century Gothic" w:eastAsia="Century Gothic" w:hAnsi="Century Gothic" w:cs="Century Gothic"/>
        </w:rPr>
        <w:t>Personal operativo.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Magistradas y Magistrados deberán conformar la estructura de sus Salas de acuerdo a las necesidades del servicio y a las autorizaciones presupuestales correspondientes. </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173</w:t>
      </w:r>
      <w:r>
        <w:rPr>
          <w:rFonts w:ascii="Century Gothic" w:eastAsia="Century Gothic" w:hAnsi="Century Gothic" w:cs="Century Gothic"/>
        </w:rPr>
        <w:t>. La competencia por materia y el ordinal que corresponda a cada Sala las determinará el Pleno del Tribunal Superior, atendiendo a las necesidades de la impartición de justicia en el Estado.</w:t>
      </w:r>
    </w:p>
    <w:p w:rsidR="00460B58" w:rsidRDefault="00460B58">
      <w:pPr>
        <w:spacing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174</w:t>
      </w:r>
      <w:r>
        <w:rPr>
          <w:rFonts w:ascii="Century Gothic" w:eastAsia="Century Gothic" w:hAnsi="Century Gothic" w:cs="Century Gothic"/>
        </w:rPr>
        <w:t>. Las Salas en materia civil y familiar conocerán de: </w:t>
      </w:r>
    </w:p>
    <w:p w:rsidR="00460B58" w:rsidRDefault="00000000">
      <w:pPr>
        <w:numPr>
          <w:ilvl w:val="1"/>
          <w:numId w:val="121"/>
        </w:numPr>
        <w:spacing w:after="200" w:line="276" w:lineRule="auto"/>
        <w:jc w:val="both"/>
        <w:rPr>
          <w:rFonts w:ascii="Century Gothic" w:eastAsia="Century Gothic" w:hAnsi="Century Gothic" w:cs="Century Gothic"/>
          <w:b/>
        </w:rPr>
      </w:pPr>
      <w:r>
        <w:rPr>
          <w:rFonts w:ascii="Century Gothic" w:eastAsia="Century Gothic" w:hAnsi="Century Gothic" w:cs="Century Gothic"/>
        </w:rPr>
        <w:t>Los recursos de apelación, denegada apelación y revisión</w:t>
      </w:r>
      <w:r>
        <w:rPr>
          <w:rFonts w:ascii="Century Gothic" w:eastAsia="Century Gothic" w:hAnsi="Century Gothic" w:cs="Century Gothic"/>
          <w:b/>
        </w:rPr>
        <w:t xml:space="preserve"> </w:t>
      </w:r>
      <w:r>
        <w:rPr>
          <w:rFonts w:ascii="Century Gothic" w:eastAsia="Century Gothic" w:hAnsi="Century Gothic" w:cs="Century Gothic"/>
        </w:rPr>
        <w:t>en los términos que establezcan las leyes aplicables.</w:t>
      </w:r>
    </w:p>
    <w:p w:rsidR="00460B58" w:rsidRDefault="00000000">
      <w:pPr>
        <w:numPr>
          <w:ilvl w:val="1"/>
          <w:numId w:val="12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recusaciones y excusas de las Juezas o Jueces de primera instancia. En el caso de que haya varias Juezas o Jueces de primera instancia en un mismo distrito que puedan conocer el asunto, la Magistrada o Magistrado lo remitirá al que corresponda, según el turno que se lleve para los tribunales de primera instancia.</w:t>
      </w:r>
    </w:p>
    <w:p w:rsidR="00460B58" w:rsidRDefault="00000000">
      <w:pPr>
        <w:numPr>
          <w:ilvl w:val="1"/>
          <w:numId w:val="121"/>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conflictos de competencia entre las Juezas y Jueces y Tribunales Civiles, y los suscitados entre las Juezas o los Jueces y Tribunales Familiares.</w:t>
      </w:r>
    </w:p>
    <w:p w:rsidR="00460B58" w:rsidRDefault="00000000">
      <w:pPr>
        <w:numPr>
          <w:ilvl w:val="1"/>
          <w:numId w:val="121"/>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demás asuntos que establezcan esta Ley Orgánica y otras disposiciones legales aplicables. </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175</w:t>
      </w:r>
      <w:r>
        <w:rPr>
          <w:rFonts w:ascii="Century Gothic" w:eastAsia="Century Gothic" w:hAnsi="Century Gothic" w:cs="Century Gothic"/>
        </w:rPr>
        <w:t>. En materia de extinción de dominio las Salas Civiles cuya competencia se establezca para la materia citada, en primer término conocerán de los recursos de apelación y de revisión, en los términos de la ley correspondiente. Así como también dirimirán conflictos de competencia, excusas y recusaciones que se presenten en los asuntos de extinción de dominio.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Cuando así lo disponga la legislación aplicable en materia civil y familiar, las Salas colegiadas se integrarán y serán competentes para conocer de los recursos, conforme a lo previsto en los ordenamientos procesales respectivos y en los acuerdos que, para tal efecto, emita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176</w:t>
      </w:r>
      <w:r>
        <w:rPr>
          <w:rFonts w:ascii="Century Gothic" w:eastAsia="Century Gothic" w:hAnsi="Century Gothic" w:cs="Century Gothic"/>
        </w:rPr>
        <w:t>. Las Salas Unitarias en materia penal conocerán de: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74"/>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recurso de apelación, de casación, de revisión, del procedimiento de reconocimiento de inocencia de la persona sentenciada y anulación de sentencia, en los términos que establezcan las leyes.</w:t>
      </w:r>
    </w:p>
    <w:p w:rsidR="00460B58" w:rsidRDefault="00000000">
      <w:pPr>
        <w:numPr>
          <w:ilvl w:val="1"/>
          <w:numId w:val="74"/>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recusaciones y excusas de las Juezas o Jueces en materia penal.</w:t>
      </w:r>
    </w:p>
    <w:p w:rsidR="00460B58" w:rsidRDefault="00000000">
      <w:pPr>
        <w:numPr>
          <w:ilvl w:val="1"/>
          <w:numId w:val="74"/>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conflictos de competencia entre Juezas o Jueces y Tribunales Penales.</w:t>
      </w:r>
    </w:p>
    <w:p w:rsidR="00460B58" w:rsidRDefault="00000000">
      <w:pPr>
        <w:numPr>
          <w:ilvl w:val="1"/>
          <w:numId w:val="74"/>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demás asuntos que establezcan esta Ley Orgánica y otras disposiciones legales aplicables.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177. </w:t>
      </w:r>
      <w:r>
        <w:rPr>
          <w:rFonts w:ascii="Century Gothic" w:eastAsia="Century Gothic" w:hAnsi="Century Gothic" w:cs="Century Gothic"/>
        </w:rPr>
        <w:t>Las Salas Colegiadas en materia penal conocerán de los recursos de apelación, de casación, de revisión y del procedimiento de reconocimiento de inocencia de la persona sentenciada y anulación de sentencia en los supuestos de la presente Ley Orgánica.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recurso de revisión y el procedimiento de reconocimiento de inocencia de la persona sentenciada y anulación de sentencia no pueden ser conocidos por la Magistrada o Magistrado o quienes hubieren intervenido en caso de apelación o casación.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178.</w:t>
      </w:r>
      <w:r>
        <w:rPr>
          <w:rFonts w:ascii="Century Gothic" w:eastAsia="Century Gothic" w:hAnsi="Century Gothic" w:cs="Century Gothic"/>
        </w:rPr>
        <w:t xml:space="preserve"> Las Salas Colegiadas funcionarán en Pleno y tomarán sus acuerdos y resoluciones por unanimidad o mayoría de votos de sus integrantes, quienes, salvo que tengan excusa o impedimento legal, no pueden abstenerse de votar. Las Magistradas o Magistrados pueden formular voto particular, concurrente o aclaratorio, dentro de las veinticuatro horas siguientes a la fecha de la determinación correspondiente, el cual se insertará al final de la resolución respectiva.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179</w:t>
      </w:r>
      <w:r>
        <w:rPr>
          <w:rFonts w:ascii="Century Gothic" w:eastAsia="Century Gothic" w:hAnsi="Century Gothic" w:cs="Century Gothic"/>
        </w:rPr>
        <w:t>. A la Presidencia de las Salas Colegiadas corresponderá: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Representar a la Sala.</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Presidir las sesiones, dirigir los debates y tomar las medidas pertinentes para conservar el orden.</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el cumplimiento de las determinaciones de la Sala.</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Emitir los acuerdos de trámite.</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Acordar la correspondencia. </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Rendir los informes de actividades.</w:t>
      </w:r>
    </w:p>
    <w:p w:rsidR="00460B58" w:rsidRDefault="00000000">
      <w:pPr>
        <w:numPr>
          <w:ilvl w:val="1"/>
          <w:numId w:val="14"/>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establezcan las leyes y otras disposiciones legales aplicables.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180</w:t>
      </w:r>
      <w:r>
        <w:rPr>
          <w:rFonts w:ascii="Century Gothic" w:eastAsia="Century Gothic" w:hAnsi="Century Gothic" w:cs="Century Gothic"/>
        </w:rPr>
        <w:t>. A las Magistradas y Magistrados de las Salas Colegiadas corresponderá: </w:t>
      </w:r>
      <w:r>
        <w:rPr>
          <w:rFonts w:ascii="Century Gothic" w:eastAsia="Century Gothic" w:hAnsi="Century Gothic" w:cs="Century Gothic"/>
        </w:rPr>
        <w:br/>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Concurrir, participar y votar en las sesiones y reuniones a las que sean convocadas o convocados por la Presidencia de la Sala Colegiada. </w:t>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Integrar la Sala para resolver los asuntos de su competencia.</w:t>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Discutir y votar la sentencia correspondiente.</w:t>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Engrosar el fallo aprobado cuando sean designados para tales efectos.</w:t>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Excusarse del conocimiento de los asuntos en donde tengan causa de impedimento.</w:t>
      </w:r>
    </w:p>
    <w:p w:rsidR="00460B58" w:rsidRDefault="00000000">
      <w:pPr>
        <w:numPr>
          <w:ilvl w:val="1"/>
          <w:numId w:val="1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facultades o atribuciones que establezcan las leyes.</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181.</w:t>
      </w:r>
      <w:r>
        <w:rPr>
          <w:rFonts w:ascii="Century Gothic" w:eastAsia="Century Gothic" w:hAnsi="Century Gothic" w:cs="Century Gothic"/>
        </w:rPr>
        <w:t xml:space="preserve"> Las Salas especializadas en justicia para adolescentes siempre serán unitarias y conocerán de los recursos de apelación y de casación; del procedimiento de reconocimiento de inocencia de la persona sentenciada, y de anulación de sentencia, los que, aunque atañan a un mismo proceso, podrán resolverse por una misma Sala.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182.</w:t>
      </w:r>
      <w:r>
        <w:rPr>
          <w:rFonts w:ascii="Century Gothic" w:eastAsia="Century Gothic" w:hAnsi="Century Gothic" w:cs="Century Gothic"/>
        </w:rPr>
        <w:t xml:space="preserve"> Las Magistradas o Magistrados en materia penal actuarán sin asistencia de Secretarios o Secretarias o testigos de asistencia y, en ese caso, tendrán fe pública para certificar el contenido de los actos que realicen y de las resoluciones que dicten, incluso cuando tales actos consten en registros informáticos, de audio, video o se transcriban por escrito.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183</w:t>
      </w:r>
      <w:r>
        <w:rPr>
          <w:rFonts w:ascii="Century Gothic" w:eastAsia="Century Gothic" w:hAnsi="Century Gothic" w:cs="Century Gothic"/>
        </w:rPr>
        <w:t>. Las resoluciones de las Salas deberán ser firmadas por sus titulares y, en su caso, autorizadas por la Secretaria de Acuerdos, quien tendrá fe pública en todo lo relativo al ejercicio de su encargo.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184</w:t>
      </w:r>
      <w:r>
        <w:rPr>
          <w:rFonts w:ascii="Century Gothic" w:eastAsia="Century Gothic" w:hAnsi="Century Gothic" w:cs="Century Gothic"/>
        </w:rPr>
        <w:t>. El principio de prevención, con excepción de la materia penal y de extinción de dominio, regirá para el turno de los asuntos a las Salas, salvo que exista disposición en contrario en las leyes procesales.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caso de inobservancia de lo anterior, la Sala receptora del asunto al advertir que otra previno, lo enviará a la que corresponda sin más trámite que notificar a las partes y a la Secretaría General sobre su remisión. Lo actuado por la Sala que no previno tendrá Pleno valor. En caso de que ésta se resuelva en definitiva, el conocimiento del asunto continuará correspondiendo a la Sala que conoció originalmente. </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99" w:name="_heading=h.gar3xar93jnq" w:colFirst="0" w:colLast="0"/>
      <w:bookmarkEnd w:id="99"/>
      <w:r>
        <w:rPr>
          <w:rFonts w:ascii="Century Gothic" w:eastAsia="Century Gothic" w:hAnsi="Century Gothic" w:cs="Century Gothic"/>
          <w:color w:val="000000"/>
          <w:sz w:val="24"/>
          <w:szCs w:val="24"/>
        </w:rPr>
        <w:t>CAPÍTULO SEXTO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0" w:name="_heading=h.kgk2te7d16a4" w:colFirst="0" w:colLast="0"/>
      <w:bookmarkEnd w:id="100"/>
      <w:r>
        <w:rPr>
          <w:rFonts w:ascii="Century Gothic" w:eastAsia="Century Gothic" w:hAnsi="Century Gothic" w:cs="Century Gothic"/>
          <w:color w:val="000000"/>
          <w:sz w:val="24"/>
          <w:szCs w:val="24"/>
        </w:rPr>
        <w:t>DE LA SECRETARÍA GENERAL DEL TRIBUNAL SUPERIOR DE JUSTICIA</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185</w:t>
      </w:r>
      <w:r>
        <w:rPr>
          <w:rFonts w:ascii="Century Gothic" w:eastAsia="Century Gothic" w:hAnsi="Century Gothic" w:cs="Century Gothic"/>
        </w:rPr>
        <w:t>. El Tribunal Superior contará con una Secretaría General que lo será también de su Pleno y tendrá fe pública en todo lo relativo al ejercicio de sus funciones.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Contará con las personas servidoras públicas y personal de apoyo que autorice el Órgano de Administración con base en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186</w:t>
      </w:r>
      <w:r>
        <w:rPr>
          <w:rFonts w:ascii="Century Gothic" w:eastAsia="Century Gothic" w:hAnsi="Century Gothic" w:cs="Century Gothic"/>
        </w:rPr>
        <w:t xml:space="preserve">. La persona titular de la Secretaría General deberá observar, para su designación además de los contemplados para ser persona servidora pública, los siguientes requisitos: </w:t>
      </w:r>
    </w:p>
    <w:p w:rsidR="00460B58" w:rsidRDefault="00000000">
      <w:pPr>
        <w:numPr>
          <w:ilvl w:val="0"/>
          <w:numId w:val="114"/>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Ser mayor de treinta años.</w:t>
      </w:r>
    </w:p>
    <w:p w:rsidR="00460B58" w:rsidRDefault="00000000">
      <w:pPr>
        <w:numPr>
          <w:ilvl w:val="0"/>
          <w:numId w:val="114"/>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Contar con título profesional de licenciatura en derecho, con al menos cinco años de expedición. </w:t>
      </w:r>
    </w:p>
    <w:p w:rsidR="00460B58" w:rsidRDefault="00000000">
      <w:pPr>
        <w:numPr>
          <w:ilvl w:val="0"/>
          <w:numId w:val="114"/>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experiencia profesional de cuando menos cinco años.</w:t>
      </w:r>
    </w:p>
    <w:p w:rsidR="00460B58" w:rsidRDefault="00000000">
      <w:pPr>
        <w:numPr>
          <w:ilvl w:val="0"/>
          <w:numId w:val="114"/>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haber sido condenada por delito intencional con pena de prisión mayor a un año, o por robo, fraude, falsificación, abuso de confianza u otro que lastime la fama en el concepto público.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187. </w:t>
      </w:r>
      <w:r>
        <w:rPr>
          <w:rFonts w:ascii="Century Gothic" w:eastAsia="Century Gothic" w:hAnsi="Century Gothic" w:cs="Century Gothic"/>
        </w:rPr>
        <w:t>La persona titular de la Secretaría General, a propuesta de la Presidencia, será designada por el Pleno del Tribunal Superior y rendirá ante éste la protesta de ley.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188</w:t>
      </w:r>
      <w:r>
        <w:rPr>
          <w:rFonts w:ascii="Century Gothic" w:eastAsia="Century Gothic" w:hAnsi="Century Gothic" w:cs="Century Gothic"/>
        </w:rPr>
        <w:t>. Quien ocupe la titularidad de la Secretaría General concurrirá a las sesiones del Pleno, tendrá derecho al uso de la voz pero no del voto, elaborará las actas correspondientes y dará fe de los acuerdos y resoluciones pronunciadas.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189</w:t>
      </w:r>
      <w:r>
        <w:rPr>
          <w:rFonts w:ascii="Century Gothic" w:eastAsia="Century Gothic" w:hAnsi="Century Gothic" w:cs="Century Gothic"/>
        </w:rPr>
        <w:t>. La Secretaría General tendrá las atribuciones y obligaciones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Autorizar y dar fe con su firma los testimonios de las resoluciones y acuerdos tomados por el Pleno del Tribunal Superior o su Presidencia.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Preparar, con la oportunidad debida, el acuerdo de trámite que deba conocer el Pleno del Tribunal Superior o su Presidencia.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cuenta, a quien corresponda, con los escritos, oficios y promociones que se reciban, así como con los autos de expedientes que, conforme a la ley, ameriten acuerdo o resolución.</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Agregar a los autos los acuerdos que se dicten y vigilar su oportuno y legal cumplimiento.</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fe de las actuaciones en las que tenga injerencia; y expedir constancias y certificaciones.</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que los libros, registros y demás medidas de control del Pleno del Tribunal Superior y de su Presidencia se lleven correcta y oportunamente.</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Generar la estadística del Tribunal</w:t>
      </w:r>
      <w:r>
        <w:rPr>
          <w:rFonts w:ascii="Century Gothic" w:eastAsia="Century Gothic" w:hAnsi="Century Gothic" w:cs="Century Gothic"/>
          <w:i/>
        </w:rPr>
        <w:t xml:space="preserve"> </w:t>
      </w:r>
      <w:r>
        <w:rPr>
          <w:rFonts w:ascii="Century Gothic" w:eastAsia="Century Gothic" w:hAnsi="Century Gothic" w:cs="Century Gothic"/>
        </w:rPr>
        <w:t>Superior y remitirla al área correspondiente.</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las funciones de Secretaria de Acuerdos, de conformidad con las leyes y reglamentos, que sean compatibles con su cargo y que se encuentren dentro del ámbito de su competencia.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la correspondencia de la Secretaría General, así como la del Pleno del Tribunal Superior y su Presidencia cuando así se le encomiende.</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Fungir como enlace del Pleno del Tribunal Superior o de su Presidencia, con las Juezas y Jueces, los órganos administrativos y las personas particulares.</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Ejecutar los acuerdos y resoluciones del Pleno del Tribunal Superior o de su Presidencia.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Distribuir el turno de los asuntos que deban conocer las Salas, en cumplimiento de los acuerdos de la Presidencia del Tribunal Superior.</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Tener bajo su dependencia inmediata a las o los empleados de la Secretaria General, ejerciendo vigilancia para que desempeñen sus labores correctamente, con puntualidad y disciplina. </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Enviar al Periódico Oficial del Estado los reglamentos, acuerdos y demás resoluciones y disposiciones de carácter general, que le sean remitidos para su publicación.</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el libro de actas del Pleno del Tribunal Superior, cuidando que sean autorizadas con la debida oportunidad.</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Preparar los proyectos de resolución que se le encomienden respecto de asuntos de la competencia del Pleno del Tribunal o de su Presidencia.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Recabar los datos necesarios para el informe anual de la Presidencia del Tribunal Superior.</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las notificaciones para la celebración de sesiones del Pleno del Tribunal Superior.</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Publicar y autorizar la lista de los acuerdos de la Presidencia del Tribunal Superior.</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y proveer lo necesario para que las resoluciones del Pleno del Tribunal Superior y de su Presidencia sean debidamente cumplimentadas, y asentar constancia de ello en el expediente respectivo y, en caso contrario, dar cuenta a su Presidencia para que se tomen las medidas pertinentes. </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los libros y registros electrónicos</w:t>
      </w:r>
      <w:r>
        <w:rPr>
          <w:rFonts w:ascii="Century Gothic" w:eastAsia="Century Gothic" w:hAnsi="Century Gothic" w:cs="Century Gothic"/>
          <w:b/>
          <w:i/>
        </w:rPr>
        <w:t xml:space="preserve"> </w:t>
      </w:r>
      <w:r>
        <w:rPr>
          <w:rFonts w:ascii="Century Gothic" w:eastAsia="Century Gothic" w:hAnsi="Century Gothic" w:cs="Century Gothic"/>
        </w:rPr>
        <w:t>que prevengan esta Ley Orgánica, su Reglamento o determine el Pleno del Tribunal Superior o su Presidencia.</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Hacer las notificaciones que le encomienden el Pleno del Tribunal Superior, su Presidencia o la Ley, por conducto de su titular o de la persona actuaria correspondiente.</w:t>
      </w:r>
    </w:p>
    <w:p w:rsidR="00460B58" w:rsidRDefault="00000000">
      <w:pPr>
        <w:numPr>
          <w:ilvl w:val="1"/>
          <w:numId w:val="9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las leyes, así como los reglamentos y Acuerdos Generales que expida el Órgano de Administración.</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190.</w:t>
      </w:r>
      <w:r>
        <w:rPr>
          <w:rFonts w:ascii="Century Gothic" w:eastAsia="Century Gothic" w:hAnsi="Century Gothic" w:cs="Century Gothic"/>
        </w:rPr>
        <w:t xml:space="preserve"> La Secretaria General tendrá adscritas las áreas siguientes: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72"/>
        </w:numPr>
        <w:spacing w:after="200" w:line="276" w:lineRule="auto"/>
        <w:jc w:val="both"/>
        <w:rPr>
          <w:rFonts w:ascii="Century Gothic" w:eastAsia="Century Gothic" w:hAnsi="Century Gothic" w:cs="Century Gothic"/>
        </w:rPr>
      </w:pPr>
      <w:r>
        <w:rPr>
          <w:rFonts w:ascii="Century Gothic" w:eastAsia="Century Gothic" w:hAnsi="Century Gothic" w:cs="Century Gothic"/>
        </w:rPr>
        <w:t>Oficialías de Turnos de Primera y Segunda instancia.</w:t>
      </w:r>
    </w:p>
    <w:p w:rsidR="00460B58" w:rsidRDefault="00000000">
      <w:pPr>
        <w:numPr>
          <w:ilvl w:val="1"/>
          <w:numId w:val="172"/>
        </w:numPr>
        <w:spacing w:after="200" w:line="276" w:lineRule="auto"/>
        <w:jc w:val="both"/>
        <w:rPr>
          <w:rFonts w:ascii="Century Gothic" w:eastAsia="Century Gothic" w:hAnsi="Century Gothic" w:cs="Century Gothic"/>
        </w:rPr>
      </w:pPr>
      <w:r>
        <w:rPr>
          <w:rFonts w:ascii="Century Gothic" w:eastAsia="Century Gothic" w:hAnsi="Century Gothic" w:cs="Century Gothic"/>
        </w:rPr>
        <w:t>Unidad de Notificación y Ejecución en materias civil y familiar.</w:t>
      </w: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1" w:name="_heading=h.qibeu5klntyd" w:colFirst="0" w:colLast="0"/>
      <w:bookmarkEnd w:id="101"/>
      <w:r>
        <w:rPr>
          <w:rFonts w:ascii="Century Gothic" w:eastAsia="Century Gothic" w:hAnsi="Century Gothic" w:cs="Century Gothic"/>
          <w:color w:val="000000"/>
          <w:sz w:val="24"/>
          <w:szCs w:val="24"/>
        </w:rPr>
        <w:t>SECCIÓN PRIMERA</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02" w:name="_heading=h.9k9aqck2glhd" w:colFirst="0" w:colLast="0"/>
      <w:bookmarkEnd w:id="102"/>
      <w:r>
        <w:rPr>
          <w:rFonts w:ascii="Century Gothic" w:eastAsia="Century Gothic" w:hAnsi="Century Gothic" w:cs="Century Gothic"/>
          <w:color w:val="000000"/>
          <w:sz w:val="24"/>
          <w:szCs w:val="24"/>
        </w:rPr>
        <w:t>DE LAS OFICIALÍAS DE TURNOS DE PRIMERA Y SEGUNDA INSTANCIA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191</w:t>
      </w:r>
      <w:r>
        <w:rPr>
          <w:rFonts w:ascii="Century Gothic" w:eastAsia="Century Gothic" w:hAnsi="Century Gothic" w:cs="Century Gothic"/>
          <w:b/>
          <w:i/>
        </w:rPr>
        <w:t xml:space="preserve">. </w:t>
      </w:r>
      <w:r>
        <w:rPr>
          <w:rFonts w:ascii="Century Gothic" w:eastAsia="Century Gothic" w:hAnsi="Century Gothic" w:cs="Century Gothic"/>
        </w:rPr>
        <w:t>La Secretaria General</w:t>
      </w:r>
      <w:r>
        <w:rPr>
          <w:rFonts w:ascii="Century Gothic" w:eastAsia="Century Gothic" w:hAnsi="Century Gothic" w:cs="Century Gothic"/>
          <w:b/>
        </w:rPr>
        <w:t xml:space="preserve"> </w:t>
      </w:r>
      <w:r>
        <w:rPr>
          <w:rFonts w:ascii="Century Gothic" w:eastAsia="Century Gothic" w:hAnsi="Century Gothic" w:cs="Century Gothic"/>
        </w:rPr>
        <w:t>establecerá Oficialías de Turnos en los lugares en que, por el número de Juzgados de Primera Instancia de un mismo Distrito Judicial y el volumen de asuntos que se tramitan, se haga necesario mantener una distribución equitativa y proporcional entre ellos.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La Oficialía de Turnos estará a cargo de una titular de Departamento, cuya designación la hará el Pleno del Órgano de Administración a propuesta de la Secretaria General,</w:t>
      </w:r>
      <w:r>
        <w:rPr>
          <w:rFonts w:ascii="Century Gothic" w:eastAsia="Century Gothic" w:hAnsi="Century Gothic" w:cs="Century Gothic"/>
          <w:b/>
        </w:rPr>
        <w:t xml:space="preserve"> </w:t>
      </w:r>
      <w:r>
        <w:rPr>
          <w:rFonts w:ascii="Century Gothic" w:eastAsia="Century Gothic" w:hAnsi="Century Gothic" w:cs="Century Gothic"/>
        </w:rPr>
        <w:t>quien además de los requisitos previstos en el artículo 27 de esta Ley Orgánica, deberá contar con título de licenciatura en derecho expedido con antigüedad de un año y cédula profesional expedida por la autoridad correspondiente.</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elaborará los lineamientos y manuales de procedimientos para implementar la Oficialía de Turnos virtual y Buzón Judicial en colaboración con la Secretaria General del Tribunal Superior de Justicia.</w:t>
      </w:r>
    </w:p>
    <w:p w:rsidR="00460B58" w:rsidRDefault="00460B58">
      <w:pPr>
        <w:spacing w:before="24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3" w:name="_heading=h.dflvl86ka2da" w:colFirst="0" w:colLast="0"/>
      <w:bookmarkEnd w:id="103"/>
      <w:r>
        <w:rPr>
          <w:rFonts w:ascii="Century Gothic" w:eastAsia="Century Gothic" w:hAnsi="Century Gothic" w:cs="Century Gothic"/>
          <w:color w:val="000000"/>
          <w:sz w:val="24"/>
          <w:szCs w:val="24"/>
        </w:rPr>
        <w:t>SECCIÓN SEGUNDA</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04" w:name="_heading=h.cn04z2kgpgb2" w:colFirst="0" w:colLast="0"/>
      <w:bookmarkEnd w:id="104"/>
      <w:r>
        <w:rPr>
          <w:rFonts w:ascii="Century Gothic" w:eastAsia="Century Gothic" w:hAnsi="Century Gothic" w:cs="Century Gothic"/>
          <w:color w:val="000000"/>
          <w:sz w:val="24"/>
          <w:szCs w:val="24"/>
        </w:rPr>
        <w:t>DE LA UNIDAD DE NOTIFICACIÓN Y EJECUCIÓN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192.</w:t>
      </w:r>
      <w:r>
        <w:rPr>
          <w:rFonts w:ascii="Century Gothic" w:eastAsia="Century Gothic" w:hAnsi="Century Gothic" w:cs="Century Gothic"/>
          <w:b/>
          <w:i/>
        </w:rPr>
        <w:t xml:space="preserve"> </w:t>
      </w:r>
      <w:r>
        <w:rPr>
          <w:rFonts w:ascii="Century Gothic" w:eastAsia="Century Gothic" w:hAnsi="Century Gothic" w:cs="Century Gothic"/>
        </w:rPr>
        <w:t>La Unidad de Notificación y Ejecución tendrá a su cargo a las actuarias y actuarios del Poder Judicial conforme al presupuesto, con el fin de ejecutar de manera pronta los mandamientos judiciales y administrativos que deban llevarse a cabo con sujeción a la normatividad aplicable, y procurando el uso de medios telemáticos cuando la legislación así lo permita.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Podrá haber una Unidad de Notificación en aquellos Distritos Judiciales que autorice el Órgano de Administración, conforme a la suficiencia presupuestal, y estará a cargo de una Jefatura de departamento, cuya designación la hará el Pleno del Órgano de Administración a propuesta de la Secretaria General, y contará además con el personal que aquél autorice.</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En las materias penal y laboral las personas actuarias estarán adscritas a sus respectivas Direcciones de Gestión Judicial.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193.</w:t>
      </w:r>
      <w:r>
        <w:rPr>
          <w:rFonts w:ascii="Century Gothic" w:eastAsia="Century Gothic" w:hAnsi="Century Gothic" w:cs="Century Gothic"/>
          <w:b/>
          <w:i/>
        </w:rPr>
        <w:t xml:space="preserve"> </w:t>
      </w:r>
      <w:r>
        <w:rPr>
          <w:rFonts w:ascii="Century Gothic" w:eastAsia="Century Gothic" w:hAnsi="Century Gothic" w:cs="Century Gothic"/>
        </w:rPr>
        <w:t>Para ocupar la titularidad de la Unidad, además de los requisitos previstos en el artículo 27 de esta Ley Orgánica, deberá:</w:t>
      </w:r>
    </w:p>
    <w:p w:rsidR="00460B58" w:rsidRDefault="00000000">
      <w:pPr>
        <w:numPr>
          <w:ilvl w:val="0"/>
          <w:numId w:val="14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Contar con título de licenciatura en derecho cuando menos con tres años de antigüedad y cédula profesional expedida por la autoridad correspondiente. </w:t>
      </w:r>
    </w:p>
    <w:p w:rsidR="00460B58" w:rsidRDefault="00000000">
      <w:pPr>
        <w:numPr>
          <w:ilvl w:val="0"/>
          <w:numId w:val="14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Acreditar experiencia en el ejercicio profesional de cuando menos tres años a la fecha de su designación.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194.</w:t>
      </w:r>
      <w:r>
        <w:rPr>
          <w:rFonts w:ascii="Century Gothic" w:eastAsia="Century Gothic" w:hAnsi="Century Gothic" w:cs="Century Gothic"/>
          <w:b/>
          <w:i/>
        </w:rPr>
        <w:t xml:space="preserve"> </w:t>
      </w:r>
      <w:r>
        <w:rPr>
          <w:rFonts w:ascii="Century Gothic" w:eastAsia="Century Gothic" w:hAnsi="Century Gothic" w:cs="Century Gothic"/>
        </w:rPr>
        <w:t>Quien ocupe la titularidad de la Unidad de Notificación y Ejecución, tendrá las siguientes atribuciones:</w:t>
      </w:r>
    </w:p>
    <w:p w:rsidR="00460B58" w:rsidRDefault="00000000">
      <w:pPr>
        <w:numPr>
          <w:ilvl w:val="0"/>
          <w:numId w:val="16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Establecer los mecanismos de coordinación con los órganos y áreas auxiliares del Poder Judicial.</w:t>
      </w:r>
    </w:p>
    <w:p w:rsidR="00460B58" w:rsidRDefault="00000000">
      <w:pPr>
        <w:numPr>
          <w:ilvl w:val="0"/>
          <w:numId w:val="165"/>
        </w:numPr>
        <w:spacing w:after="200" w:line="276" w:lineRule="auto"/>
        <w:jc w:val="both"/>
        <w:rPr>
          <w:rFonts w:ascii="Century Gothic" w:eastAsia="Century Gothic" w:hAnsi="Century Gothic" w:cs="Century Gothic"/>
        </w:rPr>
      </w:pPr>
      <w:r>
        <w:rPr>
          <w:rFonts w:ascii="Century Gothic" w:eastAsia="Century Gothic" w:hAnsi="Century Gothic" w:cs="Century Gothic"/>
        </w:rPr>
        <w:t>Organizar el desahogo de las diligencias de acuerdo con las necesidades del servicio.</w:t>
      </w:r>
    </w:p>
    <w:p w:rsidR="00460B58" w:rsidRDefault="00000000">
      <w:pPr>
        <w:numPr>
          <w:ilvl w:val="0"/>
          <w:numId w:val="165"/>
        </w:numPr>
        <w:spacing w:after="200" w:line="276" w:lineRule="auto"/>
        <w:jc w:val="both"/>
        <w:rPr>
          <w:rFonts w:ascii="Century Gothic" w:eastAsia="Century Gothic" w:hAnsi="Century Gothic" w:cs="Century Gothic"/>
        </w:rPr>
      </w:pPr>
      <w:r>
        <w:rPr>
          <w:rFonts w:ascii="Century Gothic" w:eastAsia="Century Gothic" w:hAnsi="Century Gothic" w:cs="Century Gothic"/>
        </w:rPr>
        <w:t>Supervisar que las actuaciones de las personas actuarias se apeguen a la normatividad aplicable, y</w:t>
      </w:r>
    </w:p>
    <w:p w:rsidR="00460B58" w:rsidRDefault="00000000">
      <w:pPr>
        <w:numPr>
          <w:ilvl w:val="0"/>
          <w:numId w:val="16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Las demás que expresamente le sean conferidas por el Órgano de Administración.</w:t>
      </w:r>
    </w:p>
    <w:p w:rsidR="00460B58" w:rsidRDefault="00460B58">
      <w:pPr>
        <w:spacing w:before="240" w:after="200"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05" w:name="_heading=h.1cfx8dz9opli" w:colFirst="0" w:colLast="0"/>
      <w:bookmarkEnd w:id="105"/>
      <w:r>
        <w:rPr>
          <w:rFonts w:ascii="Century Gothic" w:eastAsia="Century Gothic" w:hAnsi="Century Gothic" w:cs="Century Gothic"/>
          <w:color w:val="000000"/>
          <w:sz w:val="24"/>
          <w:szCs w:val="24"/>
        </w:rPr>
        <w:t>TÍTULO CUARTO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06" w:name="_heading=h.fxnqxuzaij" w:colFirst="0" w:colLast="0"/>
      <w:bookmarkEnd w:id="106"/>
      <w:r>
        <w:rPr>
          <w:rFonts w:ascii="Century Gothic" w:eastAsia="Century Gothic" w:hAnsi="Century Gothic" w:cs="Century Gothic"/>
          <w:color w:val="000000"/>
          <w:sz w:val="24"/>
          <w:szCs w:val="24"/>
        </w:rPr>
        <w:t>DE LOS TRIBUNALES DE PRIMERA INSTANCIA Y LABORALES</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7" w:name="_heading=h.kyuuppqmcvjm" w:colFirst="0" w:colLast="0"/>
      <w:bookmarkEnd w:id="107"/>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8" w:name="_heading=h.ee8tme5bckzr" w:colFirst="0" w:colLast="0"/>
      <w:bookmarkEnd w:id="108"/>
      <w:r>
        <w:rPr>
          <w:rFonts w:ascii="Century Gothic" w:eastAsia="Century Gothic" w:hAnsi="Century Gothic" w:cs="Century Gothic"/>
          <w:color w:val="000000"/>
          <w:sz w:val="24"/>
          <w:szCs w:val="24"/>
        </w:rPr>
        <w:t>DISPOSICIONES GENERALES</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195.</w:t>
      </w:r>
      <w:r>
        <w:rPr>
          <w:rFonts w:ascii="Century Gothic" w:eastAsia="Century Gothic" w:hAnsi="Century Gothic" w:cs="Century Gothic"/>
        </w:rPr>
        <w:t xml:space="preserve"> Los tribunales de primera instancia podrán ser del ramo civil, mercantil, familiar, penal, laboral, de extinción de dominio, así como mixtos. Tendrán jurisdicción en todo el Distrito Judicial y residirán en su cabecera, salvo determinación de la presente Ley Orgánica o del Órgano de Administración. Cuando haya dos o más de la misma materia se les denominará en forma ordinal señalando su ramo. </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 jurisdicción de primera instancia en materia penal estará a cargo de las Juezas y los Jueces del sistema penal acusatorio, de justicia para adolescentes y de ejecución, en los términos de la legislación procesal. Cuando una Jueza o Juez</w:t>
      </w:r>
      <w:r>
        <w:rPr>
          <w:rFonts w:ascii="Century Gothic" w:eastAsia="Century Gothic" w:hAnsi="Century Gothic" w:cs="Century Gothic"/>
          <w:b/>
          <w:i/>
        </w:rPr>
        <w:t xml:space="preserve"> </w:t>
      </w:r>
      <w:r>
        <w:rPr>
          <w:rFonts w:ascii="Century Gothic" w:eastAsia="Century Gothic" w:hAnsi="Century Gothic" w:cs="Century Gothic"/>
        </w:rPr>
        <w:t>de primera instancia penal haya conocido de un asunto en materia de control, no podrá actuar en la etapa de enjuiciamiento del mismo.</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196. </w:t>
      </w:r>
      <w:r>
        <w:rPr>
          <w:rFonts w:ascii="Century Gothic" w:eastAsia="Century Gothic" w:hAnsi="Century Gothic" w:cs="Century Gothic"/>
        </w:rPr>
        <w:t>El Órgano de Administración determinará, conforme a las necesidades de trabajo, el número de tribunales de primera instancia y laborales, su sede, así como su competencia. Igualmente dispondrá sobre la creación de tribunales auxiliares, especializados, mixtos e itinerantes de conformidad con el presupuesto.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w:t>
      </w:r>
      <w:r>
        <w:rPr>
          <w:rFonts w:ascii="Century Gothic" w:eastAsia="Century Gothic" w:hAnsi="Century Gothic" w:cs="Century Gothic"/>
          <w:b/>
        </w:rPr>
        <w:t>Artículo 197</w:t>
      </w:r>
      <w:r>
        <w:rPr>
          <w:rFonts w:ascii="Century Gothic" w:eastAsia="Century Gothic" w:hAnsi="Century Gothic" w:cs="Century Gothic"/>
        </w:rPr>
        <w:t>. La elección de Juezas y Jueces se regirá por las bases y los requisitos previstos en la Constitución Local, esta Ley Orgánica y demás normatividad jurídica aplicable.</w:t>
      </w:r>
    </w:p>
    <w:p w:rsidR="00460B58" w:rsidRDefault="00460B58">
      <w:pPr>
        <w:spacing w:line="276" w:lineRule="auto"/>
        <w:jc w:val="both"/>
        <w:rPr>
          <w:rFonts w:ascii="Century Gothic" w:eastAsia="Century Gothic" w:hAnsi="Century Gothic" w:cs="Century Gothic"/>
          <w:b/>
          <w:i/>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198</w:t>
      </w:r>
      <w:r>
        <w:rPr>
          <w:rFonts w:ascii="Century Gothic" w:eastAsia="Century Gothic" w:hAnsi="Century Gothic" w:cs="Century Gothic"/>
        </w:rPr>
        <w:t>. Los tribunales de primera instancia y laborales, en asuntos de su competencia y cuando su mejor despacho lo requiera, podrán trasladarse del lugar de su residencia a otro punto del Estado, previa autorización de la Secretaría General o cuando éste así lo disponga.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casos de urgencia que se presenten en asuntos del ramo penal o familiar, que la Jueza o Juez calificará bajo su más estricta responsabilidad, disponer del traslado inmediato del personal del tribunal del lugar de su ubicación a otro punto de su Distrito Judicial, previo aviso a la Dirección de Gestión de la materia correspondiente. Esta medida durará exclusivamente el tiempo necesario para atender la contingencia.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199. </w:t>
      </w:r>
      <w:r>
        <w:rPr>
          <w:rFonts w:ascii="Century Gothic" w:eastAsia="Century Gothic" w:hAnsi="Century Gothic" w:cs="Century Gothic"/>
        </w:rPr>
        <w:t>Los tribunales del sistema penal acusatorio, para llevar a cabo la etapa de enjuiciamiento en materia penal, se integrarán de forma unitaria o colegiada con tres personas juzgadoras, en los supuestos de esta Ley Orgánica.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200.</w:t>
      </w:r>
      <w:r>
        <w:rPr>
          <w:rFonts w:ascii="Century Gothic" w:eastAsia="Century Gothic" w:hAnsi="Century Gothic" w:cs="Century Gothic"/>
        </w:rPr>
        <w:t xml:space="preserve"> A las personas titulares de los tribunales de primera instancia y laborales corresponderá:</w:t>
      </w:r>
    </w:p>
    <w:p w:rsidR="00460B58" w:rsidRDefault="00000000">
      <w:pPr>
        <w:numPr>
          <w:ilvl w:val="1"/>
          <w:numId w:val="124"/>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Conocer de los asuntos civiles, mercantiles, familiares, penales, laborales o de extinción de dominio, de acuerdo a su competencia, y los que en forma explícita les señalen las leyes.</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Calificar las excusas y recusaciones de las Juezas y Jueces menores mixtos de sus Distritos Judiciales en los asuntos de su ramo.</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Dirimir los conflictos de competencia que se susciten entre las Juezas y Jueces menores de sus respectivos Distritos Judiciales cuando no corresponda a las Salas decidir, fijando la competencia para conocer del asunto que se trate, conforme al turno respectivo.</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Asesorar a las Juezas y Jueces menores de sus respectivos Distritos Judiciales en asuntos de su ramo.</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Practicar las diligencias que les encomienden los Plenos del Tribunal Superior, del Órgano de Administración, del Tribunal de Disciplina, o sus Presidencias y las Salas.</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y mantener el orden, entre las personas servidoras públicas adscritas a su oficina.</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Autorizar a sus Secretarias y Secretarios para que realicen las diligencias que les correspondan, cuando el despacho de los asuntos así lo requiera.</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Remitir a la autoridad correspondiente las resoluciones ejecutoriadas en materia de alimentos que hayan sido incumplidas y sean de su conocimiento, de acuerdo con la ley respectiva.</w:t>
      </w:r>
    </w:p>
    <w:p w:rsidR="00460B58" w:rsidRDefault="00000000">
      <w:pPr>
        <w:numPr>
          <w:ilvl w:val="1"/>
          <w:numId w:val="124"/>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Ejercer todas las demás facultades que les señalen las leyes, así como los reglamentos y Acuerdos Generales que para tal efecto expida el Órgano de Administración.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201.</w:t>
      </w:r>
      <w:r>
        <w:rPr>
          <w:rFonts w:ascii="Century Gothic" w:eastAsia="Century Gothic" w:hAnsi="Century Gothic" w:cs="Century Gothic"/>
        </w:rPr>
        <w:t xml:space="preserve"> Las Juezas y Jueces en materia penal no requieren de la asistencia de Secretarios o Secretarias o testigos de asistencia para que sus actos sean válidos y, tendrán fe pública para certificar el contenido de los actos que realicen y de las resoluciones que dicten, incluso cuando tales actos consten en registros informáticos, de audio, video, o se transcriban por escrito.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Cuando en el lugar de residencia de los tribunales penales exista la figura de la administración de Tribunal, corresponderá a cualquiera de las Juezas o Jueces que actúen dar fe y certificar los actos y resoluciones que se refieren en el párrafo que antecede.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202.</w:t>
      </w:r>
      <w:r>
        <w:rPr>
          <w:rFonts w:ascii="Century Gothic" w:eastAsia="Century Gothic" w:hAnsi="Century Gothic" w:cs="Century Gothic"/>
        </w:rPr>
        <w:t xml:space="preserve"> En los Distritos Judiciales donde no existan notarías y hubiere más de una Jueza o Juez, la persona encargada del registro y la notaría, será el del ramo civil; si son varios, el primero en número.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203</w:t>
      </w:r>
      <w:r>
        <w:rPr>
          <w:rFonts w:ascii="Century Gothic" w:eastAsia="Century Gothic" w:hAnsi="Century Gothic" w:cs="Century Gothic"/>
        </w:rPr>
        <w:t>. Las personas titulares de juzgados de primera instancia, en el asesoramiento que deben prestar a las Juezas y Jueces menores, se regirán bajo las reglas siguientes: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22"/>
        </w:numPr>
        <w:spacing w:after="200" w:line="276" w:lineRule="auto"/>
        <w:jc w:val="both"/>
        <w:rPr>
          <w:rFonts w:ascii="Century Gothic" w:eastAsia="Century Gothic" w:hAnsi="Century Gothic" w:cs="Century Gothic"/>
        </w:rPr>
      </w:pPr>
      <w:r>
        <w:rPr>
          <w:rFonts w:ascii="Century Gothic" w:eastAsia="Century Gothic" w:hAnsi="Century Gothic" w:cs="Century Gothic"/>
        </w:rPr>
        <w:t>Cuando en el Distrito Judicial respectivo hubiere sólo una Jueza o Juez de primera instancia, si éste se inhibe de asesorar un asunto, pasará al tribunal de primera instancia de la cabecera de Distrito más cercano. </w:t>
      </w:r>
    </w:p>
    <w:p w:rsidR="00460B58" w:rsidRDefault="00000000">
      <w:pPr>
        <w:numPr>
          <w:ilvl w:val="1"/>
          <w:numId w:val="22"/>
        </w:numPr>
        <w:spacing w:after="200" w:line="276" w:lineRule="auto"/>
        <w:jc w:val="both"/>
        <w:rPr>
          <w:rFonts w:ascii="Century Gothic" w:eastAsia="Century Gothic" w:hAnsi="Century Gothic" w:cs="Century Gothic"/>
        </w:rPr>
      </w:pPr>
      <w:r>
        <w:rPr>
          <w:rFonts w:ascii="Century Gothic" w:eastAsia="Century Gothic" w:hAnsi="Century Gothic" w:cs="Century Gothic"/>
        </w:rPr>
        <w:t>Cuando haya una Jueza o Juez civil y una persona titular de juzgado penal, cada uno asesorará en los asuntos que se refieran a su ramo y si se inhibieren de su conocimiento, se procederá en la forma establecida en la fracción anterior.</w:t>
      </w:r>
    </w:p>
    <w:p w:rsidR="00460B58" w:rsidRDefault="00000000">
      <w:pPr>
        <w:numPr>
          <w:ilvl w:val="1"/>
          <w:numId w:val="22"/>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hubiere varias Juezas o Jueces del mismo ramo, asesorarán por turno mensual en los asuntos a que se refiere este artículo; al inhibirse del conocimiento alguna o alguno de ellos, pasará por su orden a las o los otros y, en su defecto, se procederá de acuerdo con lo señalado en la fracción I del presente artículo.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204.</w:t>
      </w:r>
      <w:r>
        <w:rPr>
          <w:rFonts w:ascii="Century Gothic" w:eastAsia="Century Gothic" w:hAnsi="Century Gothic" w:cs="Century Gothic"/>
        </w:rPr>
        <w:t xml:space="preserve"> Al personal adscrito a los tribunales se les proveerá capacitación y profesionalización de manera constante y permanente. </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09" w:name="_heading=h.satbzlwh3q95" w:colFirst="0" w:colLast="0"/>
      <w:bookmarkEnd w:id="109"/>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10" w:name="_heading=h.sll8suwciayl" w:colFirst="0" w:colLast="0"/>
      <w:bookmarkEnd w:id="110"/>
      <w:r>
        <w:rPr>
          <w:rFonts w:ascii="Century Gothic" w:eastAsia="Century Gothic" w:hAnsi="Century Gothic" w:cs="Century Gothic"/>
          <w:color w:val="000000"/>
          <w:sz w:val="24"/>
          <w:szCs w:val="24"/>
        </w:rPr>
        <w:t>DE LOS TRIBUNALES CIVILES, MERCANTILES, FAMILIARES, DE EXTINCIÓN DE DOMINIO, LABORALES, MIXTOS Y ESPECIALIZADOS</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111" w:name="_heading=h.tm3rgycwx0w4" w:colFirst="0" w:colLast="0"/>
      <w:bookmarkEnd w:id="111"/>
      <w:r>
        <w:rPr>
          <w:rFonts w:ascii="Century Gothic" w:eastAsia="Century Gothic" w:hAnsi="Century Gothic" w:cs="Century Gothic"/>
          <w:b/>
        </w:rPr>
        <w:t xml:space="preserve">Artículo 205. </w:t>
      </w:r>
      <w:r>
        <w:rPr>
          <w:rFonts w:ascii="Century Gothic" w:eastAsia="Century Gothic" w:hAnsi="Century Gothic" w:cs="Century Gothic"/>
        </w:rPr>
        <w:t>Los tribunales civiles, mercantiles, familiares, de extinción de dominio, laborales, mixtos y especializados se integrarán con las Juezas y Jueces además de las personas servidoras públicas que sean necesarias para la prestación del servicio, conforme se autorice en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Secretaría General podrá determinar que sean prestados servicios comunes de notificación, ejecución, oficialías de partes y otras áreas para varios tribunales.</w:t>
      </w:r>
    </w:p>
    <w:p w:rsidR="00460B58" w:rsidRDefault="00460B58">
      <w:pPr>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bookmarkStart w:id="112" w:name="_heading=h.l6yv2bgdgv3j" w:colFirst="0" w:colLast="0"/>
      <w:bookmarkEnd w:id="112"/>
      <w:r>
        <w:rPr>
          <w:rFonts w:ascii="Century Gothic" w:eastAsia="Century Gothic" w:hAnsi="Century Gothic" w:cs="Century Gothic"/>
          <w:b/>
        </w:rPr>
        <w:t xml:space="preserve">Artículo 206. </w:t>
      </w:r>
      <w:r>
        <w:rPr>
          <w:rFonts w:ascii="Century Gothic" w:eastAsia="Century Gothic" w:hAnsi="Century Gothic" w:cs="Century Gothic"/>
        </w:rPr>
        <w:t>La persona juzgadora adscrita a los tribunales civiles, mercantiles, familiares, de extinción de dominio, laborales, mixtos y especializados del Estado, será la encargada de la función jurisdiccional y en el orden administrativo será auxiliada por el personal que designe de la oficina a su cargo, o en su caso, por la respectiva Dirección de Gestión Judicial. En los mismos términos, vigilará y controlará la conducta de las personas servidoras públicas del tribunal de su adscripción, para que ajusten su actuación a lo dispuesto por las leyes.</w:t>
      </w:r>
    </w:p>
    <w:p w:rsidR="00460B58" w:rsidRDefault="00460B58">
      <w:pPr>
        <w:shd w:val="clear" w:color="auto" w:fill="FFFFFF"/>
        <w:spacing w:line="276" w:lineRule="auto"/>
        <w:jc w:val="both"/>
        <w:rPr>
          <w:rFonts w:ascii="Century Gothic" w:eastAsia="Century Gothic" w:hAnsi="Century Gothic" w:cs="Century Gothic"/>
        </w:rPr>
      </w:pPr>
      <w:bookmarkStart w:id="113" w:name="_heading=h.n6mgqddqidy" w:colFirst="0" w:colLast="0"/>
      <w:bookmarkEnd w:id="113"/>
    </w:p>
    <w:p w:rsidR="00460B58" w:rsidRDefault="00000000">
      <w:pPr>
        <w:shd w:val="clear" w:color="auto" w:fill="FFFFFF"/>
        <w:spacing w:line="276" w:lineRule="auto"/>
        <w:jc w:val="both"/>
        <w:rPr>
          <w:rFonts w:ascii="Century Gothic" w:eastAsia="Century Gothic" w:hAnsi="Century Gothic" w:cs="Century Gothic"/>
        </w:rPr>
      </w:pPr>
      <w:bookmarkStart w:id="114" w:name="_heading=h.u80ucp1xmj0j" w:colFirst="0" w:colLast="0"/>
      <w:bookmarkEnd w:id="114"/>
      <w:r>
        <w:rPr>
          <w:rFonts w:ascii="Century Gothic" w:eastAsia="Century Gothic" w:hAnsi="Century Gothic" w:cs="Century Gothic"/>
        </w:rPr>
        <w:t xml:space="preserve">Las Juezas y Jueces proveerán, cuando así corresponda, todas las medidas necesarias para la buena marcha de la oficina a su cargo, de conformidad con los lineamientos que disponga el Órgano de Administración, a través de la expedición de reglamentos o Acuerdos Generales.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207</w:t>
      </w:r>
      <w:r>
        <w:rPr>
          <w:rFonts w:ascii="Century Gothic" w:eastAsia="Century Gothic" w:hAnsi="Century Gothic" w:cs="Century Gothic"/>
        </w:rPr>
        <w:t>. Las Juezas y Jueces deberán remitir al área de estadística correspondiente, los informes estadísticos sobre el movimiento de asuntos en el índice del tribunal, en los términos siguientes: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9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Mensual: dentro de los primeros cinco días hábiles de cada mes. </w:t>
      </w:r>
    </w:p>
    <w:p w:rsidR="00460B58" w:rsidRDefault="00000000">
      <w:pPr>
        <w:numPr>
          <w:ilvl w:val="1"/>
          <w:numId w:val="9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Anual: dentro de los primeros cinco días hábiles de enero.</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208</w:t>
      </w:r>
      <w:r>
        <w:rPr>
          <w:rFonts w:ascii="Century Gothic" w:eastAsia="Century Gothic" w:hAnsi="Century Gothic" w:cs="Century Gothic"/>
        </w:rPr>
        <w:t>. Cuando una Jueza o Juez conozca tanto de asuntos civiles como penales, dará preferencia a la tramitación de estos últimos, cuidando bajo su responsabilidad, el cumplimiento de los términos constitucionales establecidos para esa materia.</w:t>
      </w:r>
    </w:p>
    <w:p w:rsidR="00460B58" w:rsidRDefault="00460B58">
      <w:pPr>
        <w:shd w:val="clear" w:color="auto" w:fill="FFFFFF"/>
        <w:spacing w:line="276" w:lineRule="auto"/>
        <w:jc w:val="both"/>
        <w:rPr>
          <w:rFonts w:ascii="Century Gothic" w:eastAsia="Century Gothic" w:hAnsi="Century Gothic" w:cs="Century Gothic"/>
          <w:b/>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209.</w:t>
      </w:r>
      <w:r>
        <w:rPr>
          <w:rFonts w:ascii="Century Gothic" w:eastAsia="Century Gothic" w:hAnsi="Century Gothic" w:cs="Century Gothic"/>
        </w:rPr>
        <w:t xml:space="preserve"> Las Juezas y Jueces tendrán bajo su resguardo el inmueble donde se encontrare instalado el tribunal de su adscripción y serán responsables de la conservación de los bienes muebles del mismo, debiendo poner en inmediato conocimiento de la Dirección General de Administración, cualquier deterioro que sufran.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Para tales efectos, recibirán y entregarán los bienes y valores que por cualquier causa se encuentren depositados en la oficina, bajo riguroso inventario.</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210</w:t>
      </w:r>
      <w:r>
        <w:rPr>
          <w:rFonts w:ascii="Century Gothic" w:eastAsia="Century Gothic" w:hAnsi="Century Gothic" w:cs="Century Gothic"/>
        </w:rPr>
        <w:t>. Las Juezas y Jueces actuarán con una Secretaria o, en caso de falta de esta última, lo harán con testigos de asistencia. </w:t>
      </w:r>
    </w:p>
    <w:p w:rsidR="00460B58" w:rsidRDefault="00460B58">
      <w:pPr>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En el desarrollo de las audiencias podrán</w:t>
      </w:r>
      <w:r>
        <w:rPr>
          <w:rFonts w:ascii="Century Gothic" w:eastAsia="Century Gothic" w:hAnsi="Century Gothic" w:cs="Century Gothic"/>
          <w:b/>
          <w:i/>
        </w:rPr>
        <w:t>,</w:t>
      </w:r>
      <w:r>
        <w:rPr>
          <w:rFonts w:ascii="Century Gothic" w:eastAsia="Century Gothic" w:hAnsi="Century Gothic" w:cs="Century Gothic"/>
        </w:rPr>
        <w:t xml:space="preserve"> cuando así lo permita su legislación</w:t>
      </w:r>
      <w:r>
        <w:rPr>
          <w:rFonts w:ascii="Century Gothic" w:eastAsia="Century Gothic" w:hAnsi="Century Gothic" w:cs="Century Gothic"/>
          <w:b/>
          <w:i/>
        </w:rPr>
        <w:t>,</w:t>
      </w:r>
      <w:r>
        <w:rPr>
          <w:rFonts w:ascii="Century Gothic" w:eastAsia="Century Gothic" w:hAnsi="Century Gothic" w:cs="Century Gothic"/>
        </w:rPr>
        <w:t xml:space="preserve"> actuar sin asistencia de una Secretaria o testigos de asistencia mismos que tendrán fe pública para certificar el contenido de los actos que realicen y de las resoluciones que dicten, incluso cuando tales actos consten en registros informáticos, de audio, video, o se transcriban por escrito.</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 Secretaria o las personas testigo de asistencia contarán con fe pública para certificar el contenido de los actos que realicen y de las resoluciones que dicten, incluso cuando tales actos consten en registros informáticos, de audio, video, o se transcriban por escrito.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211</w:t>
      </w:r>
      <w:r>
        <w:rPr>
          <w:rFonts w:ascii="Century Gothic" w:eastAsia="Century Gothic" w:hAnsi="Century Gothic" w:cs="Century Gothic"/>
          <w:b/>
          <w:i/>
        </w:rPr>
        <w:t xml:space="preserve">. </w:t>
      </w:r>
      <w:r>
        <w:rPr>
          <w:rFonts w:ascii="Century Gothic" w:eastAsia="Century Gothic" w:hAnsi="Century Gothic" w:cs="Century Gothic"/>
        </w:rPr>
        <w:t>El personal de los tribunales será nombrado por el Órgano de Administración, a propuesta de su titular, conforme a las bases de la carrera judicial, o en su caso, por las disposiciones legales aplicables.</w:t>
      </w:r>
    </w:p>
    <w:p w:rsidR="00460B58" w:rsidRDefault="00460B58">
      <w:pPr>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212.</w:t>
      </w:r>
      <w:r>
        <w:rPr>
          <w:rFonts w:ascii="Century Gothic" w:eastAsia="Century Gothic" w:hAnsi="Century Gothic" w:cs="Century Gothic"/>
        </w:rPr>
        <w:t xml:space="preserve"> A las Juezas y Jueces de lo familiar corresponderá: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todos aquellos asuntos que versen sobre las cuestiones relativas al estado civil, alimentos, capacidad de las personas, guarda y custodia, patria potestad, disolución del vínculo matrimonial, órdenes de protección,  acreditación de hechos, así como los que se refieren al patrimonio de familia, con excepción de los asuntos sucesorios.</w:t>
      </w:r>
      <w:r>
        <w:rPr>
          <w:rFonts w:ascii="Century Gothic" w:eastAsia="Century Gothic" w:hAnsi="Century Gothic" w:cs="Century Gothic"/>
        </w:rPr>
        <w:br/>
      </w:r>
      <w:r>
        <w:rPr>
          <w:rFonts w:ascii="Century Gothic" w:eastAsia="Century Gothic" w:hAnsi="Century Gothic" w:cs="Century Gothic"/>
        </w:rPr>
        <w:br/>
        <w:t xml:space="preserve">Este tribunal especializado además lleva a cabo las acreditaciones de hechos como: concubinato, dependencias económicas, identidad de persona, inexistencia de documento de acta de estado civil, suplencia de otorgamiento de permisos para personas menores o incapaces para salir al extranjero. </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Juicios de reconocimiento de niñas, niños y adolescentes, así como del consentimiento de adopción.</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Llevar los libros necesarios físicos y electrónicos para la administración y control del tribunal.</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Ordenar de oficio a la Dirección General del Registro Civil del Estado de Chihuahua, la inscripción de alta o baja en la base de registro de la persona demandada que se acredite durante el proceso como personas deudoras alimentarias.</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Tramitar la restitución de niñas, niños, adolescentes y personas incapaces, así como medidas provisionales de guarda y custodia.</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todas las cuestiones familiares que requieran la intervención judicial.</w:t>
      </w:r>
    </w:p>
    <w:p w:rsidR="00460B58" w:rsidRDefault="00000000">
      <w:pPr>
        <w:numPr>
          <w:ilvl w:val="1"/>
          <w:numId w:val="117"/>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Ejercer las demás atribuciones que les señalen las leyes.</w:t>
      </w:r>
    </w:p>
    <w:p w:rsidR="00460B58" w:rsidRDefault="00000000">
      <w:p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Tratándose de trámites en los que se encuentren involucrados los derechos de niñas, niños y adolescentes, la autoridad jurisdiccional, proveerá al efecto y de manera inmediata los ajustes razonables que se requiera en debida observancia del principio de interés superior de la niñez.</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213</w:t>
      </w:r>
      <w:r>
        <w:rPr>
          <w:rFonts w:ascii="Century Gothic" w:eastAsia="Century Gothic" w:hAnsi="Century Gothic" w:cs="Century Gothic"/>
        </w:rPr>
        <w:t>. En materia de extinción de dominio las Juezas y Jueces especializados en la citada materia conocerán de la acción correspondiente, en los términos de la ley de la respectiva materia.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En caso de excusa o recusación de la persona juzgadora especializada en materia de extinción de dominio, conocerá del asunto, la siguiente persona juzgadora especializada en dicha materia. En caso de que todas aquellas estuvieren impedidas para conocer del asunto, conocerá la Jueza o Juez civil según el turno que se lleve para los tribunales de primera instancia en el Distrito Judicial en que radiquen las personas juzgadoras especializadas que corresponda.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Los tribunales especializados en extinción de dominio se integrarán con las Juezas y Jueces y personas servidoras públicas que sean necesarias para la prestación del servicio, conforme se autorice en el presupuesto.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Las Juezas y Jueces especializados en extinción de dominio podrán conocer, a su vez, de la materia civil en la forma y términos que así lo determine el Órgano de Administración, atendiendo a las necesidades del servicio.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Las Juezas y Jueces especializados en extinción de dominio tendrán una adscripción territorial definitiva que será su sede, la cual solo podrá ser modificada excepcional y exclusivamente en los términos del Reglamento o Acuerdos Generales que para tal efecto expida el Órgano de Administración.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Las Juezas y Jueces especializados en extinción de dominio ejercerán jurisdicción y competencia en todo el Estado, en los términos de la legislación aplicable y exclusivamente por lo que toca a la citada materia.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El turno de los casos que se encuentren en una demarcación territorial distinta a la sede territorial de la Jueza o Juez, se realizará conforme a la reglamentación o Acuerdos Generales que para tal efecto expida el Órgano de Administración.</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bookmarkStart w:id="115" w:name="_heading=h.u165dalsy2dx" w:colFirst="0" w:colLast="0"/>
      <w:bookmarkEnd w:id="115"/>
      <w:r>
        <w:rPr>
          <w:rFonts w:ascii="Century Gothic" w:eastAsia="Century Gothic" w:hAnsi="Century Gothic" w:cs="Century Gothic"/>
          <w:b/>
        </w:rPr>
        <w:t>Artículo 214.</w:t>
      </w:r>
      <w:r>
        <w:rPr>
          <w:rFonts w:ascii="Century Gothic" w:eastAsia="Century Gothic" w:hAnsi="Century Gothic" w:cs="Century Gothic"/>
          <w:b/>
          <w:i/>
        </w:rPr>
        <w:t xml:space="preserve"> </w:t>
      </w:r>
      <w:r>
        <w:rPr>
          <w:rFonts w:ascii="Century Gothic" w:eastAsia="Century Gothic" w:hAnsi="Century Gothic" w:cs="Century Gothic"/>
        </w:rPr>
        <w:t>La función jurisdiccional en materia laboral se ejerce por los tribunales laborales, que tendrán competencia en todo el Estado.</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bookmarkStart w:id="116" w:name="_heading=h.e2tti3tv89p7" w:colFirst="0" w:colLast="0"/>
      <w:bookmarkEnd w:id="116"/>
      <w:r>
        <w:rPr>
          <w:rFonts w:ascii="Century Gothic" w:eastAsia="Century Gothic" w:hAnsi="Century Gothic" w:cs="Century Gothic"/>
        </w:rPr>
        <w:t xml:space="preserve">Podrá existir un tribunal itinerante en materia de derecho del trabajo en los términos que el Órgano de Administración determine. </w:t>
      </w:r>
    </w:p>
    <w:p w:rsidR="00460B58" w:rsidRDefault="00460B58">
      <w:pPr>
        <w:shd w:val="clear" w:color="auto" w:fill="FFFFFF"/>
        <w:spacing w:line="276" w:lineRule="auto"/>
        <w:jc w:val="both"/>
        <w:rPr>
          <w:rFonts w:ascii="Century Gothic" w:eastAsia="Century Gothic" w:hAnsi="Century Gothic" w:cs="Century Gothic"/>
        </w:rPr>
      </w:pPr>
      <w:bookmarkStart w:id="117" w:name="_heading=h.brb8r7hqvvyk" w:colFirst="0" w:colLast="0"/>
      <w:bookmarkEnd w:id="117"/>
    </w:p>
    <w:p w:rsidR="00460B58" w:rsidRDefault="00000000">
      <w:pPr>
        <w:shd w:val="clear" w:color="auto" w:fill="FFFFFF"/>
        <w:spacing w:line="276" w:lineRule="auto"/>
        <w:jc w:val="both"/>
        <w:rPr>
          <w:rFonts w:ascii="Century Gothic" w:eastAsia="Century Gothic" w:hAnsi="Century Gothic" w:cs="Century Gothic"/>
        </w:rPr>
      </w:pPr>
      <w:bookmarkStart w:id="118" w:name="_heading=h.g5yhtgz5pn3k" w:colFirst="0" w:colLast="0"/>
      <w:bookmarkEnd w:id="118"/>
      <w:r>
        <w:rPr>
          <w:rFonts w:ascii="Century Gothic" w:eastAsia="Century Gothic" w:hAnsi="Century Gothic" w:cs="Century Gothic"/>
          <w:b/>
        </w:rPr>
        <w:t>Artículo 215.</w:t>
      </w:r>
      <w:r>
        <w:rPr>
          <w:rFonts w:ascii="Century Gothic" w:eastAsia="Century Gothic" w:hAnsi="Century Gothic" w:cs="Century Gothic"/>
          <w:b/>
          <w:i/>
        </w:rPr>
        <w:t xml:space="preserve"> </w:t>
      </w:r>
      <w:r>
        <w:rPr>
          <w:rFonts w:ascii="Century Gothic" w:eastAsia="Century Gothic" w:hAnsi="Century Gothic" w:cs="Century Gothic"/>
        </w:rPr>
        <w:t>Las Juezas y Jueces laborales tendrán jurisdicción en todo el Estado y fe pública en el ejercicio de su función, en los casos que así lo determine la Ley Federal del Trabajo, así como las facultades y obligaciones que establecen la Constitución Federal, la legislación laboral y demás disposiciones aplicables.</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216.</w:t>
      </w:r>
      <w:r>
        <w:rPr>
          <w:rFonts w:ascii="Century Gothic" w:eastAsia="Century Gothic" w:hAnsi="Century Gothic" w:cs="Century Gothic"/>
          <w:b/>
          <w:i/>
        </w:rPr>
        <w:t xml:space="preserve"> </w:t>
      </w:r>
      <w:r>
        <w:rPr>
          <w:rFonts w:ascii="Century Gothic" w:eastAsia="Century Gothic" w:hAnsi="Century Gothic" w:cs="Century Gothic"/>
        </w:rPr>
        <w:t>Las Juezas y Jueces laborales conocerán de los conflictos individuales y colectivos, de conformidad con las disposiciones de la Ley Federal del Trabajo.</w:t>
      </w:r>
    </w:p>
    <w:p w:rsidR="00460B58" w:rsidRDefault="00000000">
      <w:pPr>
        <w:shd w:val="clear" w:color="auto" w:fill="FFFFFF"/>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217.</w:t>
      </w:r>
      <w:r>
        <w:rPr>
          <w:rFonts w:ascii="Century Gothic" w:eastAsia="Century Gothic" w:hAnsi="Century Gothic" w:cs="Century Gothic"/>
          <w:b/>
          <w:i/>
        </w:rPr>
        <w:t xml:space="preserve">  </w:t>
      </w:r>
      <w:r>
        <w:rPr>
          <w:rFonts w:ascii="Century Gothic" w:eastAsia="Century Gothic" w:hAnsi="Century Gothic" w:cs="Century Gothic"/>
        </w:rPr>
        <w:t>Las Juezas y Jueces especializados en violencia de género, adscritos al Tribunal Mixto Especializado en Violencia de Género, tendrán competencia mixta en las materias familiar y penal, con las facultades y atribuciones establecidas en esta Ley Orgánica, en su Reglamento, en los acuerdos y lineamientos respectivos y demás instrumentos aplicables a dichas materias.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218</w:t>
      </w:r>
      <w:r>
        <w:rPr>
          <w:rFonts w:ascii="Century Gothic" w:eastAsia="Century Gothic" w:hAnsi="Century Gothic" w:cs="Century Gothic"/>
          <w:b/>
          <w:i/>
        </w:rPr>
        <w:t xml:space="preserve">.  </w:t>
      </w:r>
      <w:r>
        <w:rPr>
          <w:rFonts w:ascii="Century Gothic" w:eastAsia="Century Gothic" w:hAnsi="Century Gothic" w:cs="Century Gothic"/>
        </w:rPr>
        <w:t>El Tribunal Mixto Especializado en Violencia de Género tendrá competencia en materia penal y familiar, conforme a lo siguiente:</w:t>
      </w:r>
    </w:p>
    <w:p w:rsidR="00460B58" w:rsidRDefault="00000000">
      <w:pPr>
        <w:numPr>
          <w:ilvl w:val="0"/>
          <w:numId w:val="161"/>
        </w:numPr>
        <w:spacing w:before="120" w:after="0" w:line="276" w:lineRule="auto"/>
        <w:jc w:val="both"/>
        <w:rPr>
          <w:rFonts w:ascii="Century Gothic" w:eastAsia="Century Gothic" w:hAnsi="Century Gothic" w:cs="Century Gothic"/>
        </w:rPr>
      </w:pPr>
      <w:r>
        <w:rPr>
          <w:rFonts w:ascii="Century Gothic" w:eastAsia="Century Gothic" w:hAnsi="Century Gothic" w:cs="Century Gothic"/>
        </w:rPr>
        <w:t xml:space="preserve">En materia penal conocerá de los siguientes delitos: </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Violencia familiar;</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Feminicidio;</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Trata de personas;</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Violación;</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Abuso sexual;</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Hostigamiento sexual;</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Acoso sexual;</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Estupro;</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Incesto;</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Delitos que atentan contra el cumplimiento de la obligación alimentaria;</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Fraude familiar, y</w:t>
      </w:r>
    </w:p>
    <w:p w:rsidR="00460B58" w:rsidRDefault="00000000">
      <w:pPr>
        <w:numPr>
          <w:ilvl w:val="0"/>
          <w:numId w:val="147"/>
        </w:numPr>
        <w:spacing w:after="0" w:line="276" w:lineRule="auto"/>
        <w:jc w:val="both"/>
        <w:rPr>
          <w:rFonts w:ascii="Century Gothic" w:eastAsia="Century Gothic" w:hAnsi="Century Gothic" w:cs="Century Gothic"/>
        </w:rPr>
      </w:pPr>
      <w:r>
        <w:rPr>
          <w:rFonts w:ascii="Century Gothic" w:eastAsia="Century Gothic" w:hAnsi="Century Gothic" w:cs="Century Gothic"/>
        </w:rPr>
        <w:t>Conductas delictivas que sean cometidas en el ámbito familiar, en los términos precisados en el Lineamiento del Tribunal Mixto Especializado en Violencia de Género.</w:t>
      </w:r>
    </w:p>
    <w:p w:rsidR="00460B58" w:rsidRDefault="00460B58">
      <w:pPr>
        <w:spacing w:line="276" w:lineRule="auto"/>
        <w:ind w:left="720"/>
        <w:jc w:val="both"/>
        <w:rPr>
          <w:rFonts w:ascii="Century Gothic" w:eastAsia="Century Gothic" w:hAnsi="Century Gothic" w:cs="Century Gothic"/>
        </w:rPr>
      </w:pPr>
    </w:p>
    <w:p w:rsidR="00460B58" w:rsidRDefault="00000000">
      <w:pPr>
        <w:numPr>
          <w:ilvl w:val="0"/>
          <w:numId w:val="161"/>
        </w:numPr>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En materia familiar conocerán de las figuras siguientes: </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Convivencias;</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Pensiones alimenticias;</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Guarda y custodia (responsabilidad parental);</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Órdenes de protección;</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Patria potestad, y</w:t>
      </w:r>
    </w:p>
    <w:p w:rsidR="00460B58" w:rsidRDefault="00000000">
      <w:pPr>
        <w:numPr>
          <w:ilvl w:val="0"/>
          <w:numId w:val="137"/>
        </w:numPr>
        <w:spacing w:after="0" w:line="276" w:lineRule="auto"/>
        <w:jc w:val="both"/>
        <w:rPr>
          <w:rFonts w:ascii="Century Gothic" w:eastAsia="Century Gothic" w:hAnsi="Century Gothic" w:cs="Century Gothic"/>
        </w:rPr>
      </w:pPr>
      <w:r>
        <w:rPr>
          <w:rFonts w:ascii="Century Gothic" w:eastAsia="Century Gothic" w:hAnsi="Century Gothic" w:cs="Century Gothic"/>
        </w:rPr>
        <w:t>Disolución del vínculo matrimonial, y en su caso de la sociedad conyugal, a excepción de la liquidación de la sociedad conyugal, aseguramiento de bienes, materia de ejecución o variación de alguna determinación.</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rPr>
        <w:t>La competencia para la materia familiar se fija a partir de la solicitud de audiencia de formulación de imputación o bajo los parámetros de los artículos 137, 307 y 308 y demás relativos del Código Nacional de Procedimientos Penales, sobre un delito de competencia del tribunal.</w:t>
      </w:r>
    </w:p>
    <w:p w:rsidR="00460B58" w:rsidRDefault="00460B58">
      <w:pPr>
        <w:spacing w:before="12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b/>
          <w:i/>
        </w:rPr>
      </w:pPr>
      <w:r>
        <w:rPr>
          <w:rFonts w:ascii="Century Gothic" w:eastAsia="Century Gothic" w:hAnsi="Century Gothic" w:cs="Century Gothic"/>
          <w:b/>
        </w:rPr>
        <w:t>Artículo 219.</w:t>
      </w:r>
      <w:r>
        <w:rPr>
          <w:rFonts w:ascii="Century Gothic" w:eastAsia="Century Gothic" w:hAnsi="Century Gothic" w:cs="Century Gothic"/>
          <w:b/>
          <w:i/>
        </w:rPr>
        <w:t xml:space="preserve"> </w:t>
      </w:r>
      <w:r>
        <w:rPr>
          <w:rFonts w:ascii="Century Gothic" w:eastAsia="Century Gothic" w:hAnsi="Century Gothic" w:cs="Century Gothic"/>
        </w:rPr>
        <w:t>El Tribunal Mixto Especializado en Violencia de Género contará con las comisiones interdisciplinarias creadas de acuerdo a sus necesidades y suficiencia presupuestal, las cuales se conformarán de personas expertas en psicología, trabajo social, criminología, antropología y minería de datos, con función pericial, para dotar a la o el juzgador de conocimiento especializado que le permita considerar las estrategias de intervención judicial específicas, en los términos del lineamiento y el protocolo respectivo.</w:t>
      </w:r>
      <w:r>
        <w:rPr>
          <w:rFonts w:ascii="Century Gothic" w:eastAsia="Century Gothic" w:hAnsi="Century Gothic" w:cs="Century Gothic"/>
          <w:b/>
          <w:i/>
        </w:rPr>
        <w:t xml:space="preserve">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220</w:t>
      </w:r>
      <w:r>
        <w:rPr>
          <w:rFonts w:ascii="Century Gothic" w:eastAsia="Century Gothic" w:hAnsi="Century Gothic" w:cs="Century Gothic"/>
          <w:b/>
          <w:i/>
        </w:rPr>
        <w:t xml:space="preserve">. </w:t>
      </w:r>
      <w:r>
        <w:rPr>
          <w:rFonts w:ascii="Century Gothic" w:eastAsia="Century Gothic" w:hAnsi="Century Gothic" w:cs="Century Gothic"/>
        </w:rPr>
        <w:t>El Tribunal Mixto Especializado en Violencia de Género se apoyará de los grupos de reflexión, encargados de los procesos reeducativos y de resocialización para quienes ejercen violencia y en favor de las víctimas, en los términos precisados en los acuerdos y en el lineamiento respectivo.</w:t>
      </w:r>
    </w:p>
    <w:p w:rsidR="00460B58" w:rsidRDefault="00460B58">
      <w:pPr>
        <w:spacing w:line="276" w:lineRule="auto"/>
        <w:jc w:val="both"/>
        <w:rPr>
          <w:rFonts w:ascii="Century Gothic" w:eastAsia="Century Gothic" w:hAnsi="Century Gothic" w:cs="Century Gothic"/>
          <w:b/>
          <w:i/>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221.</w:t>
      </w:r>
      <w:r>
        <w:rPr>
          <w:rFonts w:ascii="Century Gothic" w:eastAsia="Century Gothic" w:hAnsi="Century Gothic" w:cs="Century Gothic"/>
          <w:b/>
          <w:i/>
        </w:rPr>
        <w:t xml:space="preserve"> </w:t>
      </w:r>
      <w:r>
        <w:rPr>
          <w:rFonts w:ascii="Century Gothic" w:eastAsia="Century Gothic" w:hAnsi="Century Gothic" w:cs="Century Gothic"/>
        </w:rPr>
        <w:t>Al personal adscrito al Tribunal Mixto Especializado en Violencia de Género y a la Defensoría se les proveerá capacitación y profesionalización constante y permanente en materia de derechos humanos, interculturalidad, perspectiva de género, infancia, derecho familiar y derecho penal.</w:t>
      </w:r>
    </w:p>
    <w:p w:rsidR="00460B58" w:rsidRDefault="00460B58">
      <w:pPr>
        <w:spacing w:line="276" w:lineRule="auto"/>
        <w:jc w:val="both"/>
        <w:rPr>
          <w:rFonts w:ascii="Century Gothic" w:eastAsia="Century Gothic" w:hAnsi="Century Gothic" w:cs="Century Gothic"/>
          <w:b/>
          <w:i/>
        </w:rPr>
      </w:pPr>
    </w:p>
    <w:p w:rsidR="00460B58" w:rsidRDefault="00000000">
      <w:pPr>
        <w:spacing w:line="276" w:lineRule="auto"/>
        <w:jc w:val="both"/>
        <w:rPr>
          <w:rFonts w:ascii="Century Gothic" w:eastAsia="Century Gothic" w:hAnsi="Century Gothic" w:cs="Century Gothic"/>
          <w:b/>
          <w:i/>
        </w:rPr>
      </w:pPr>
      <w:bookmarkStart w:id="119" w:name="_heading=h.3hnmqrob0xf" w:colFirst="0" w:colLast="0"/>
      <w:bookmarkEnd w:id="119"/>
      <w:r>
        <w:rPr>
          <w:rFonts w:ascii="Century Gothic" w:eastAsia="Century Gothic" w:hAnsi="Century Gothic" w:cs="Century Gothic"/>
          <w:b/>
        </w:rPr>
        <w:t>Artículo 222.</w:t>
      </w:r>
      <w:r>
        <w:rPr>
          <w:rFonts w:ascii="Century Gothic" w:eastAsia="Century Gothic" w:hAnsi="Century Gothic" w:cs="Century Gothic"/>
          <w:i/>
        </w:rPr>
        <w:t xml:space="preserve"> </w:t>
      </w:r>
      <w:r>
        <w:rPr>
          <w:rFonts w:ascii="Century Gothic" w:eastAsia="Century Gothic" w:hAnsi="Century Gothic" w:cs="Century Gothic"/>
        </w:rPr>
        <w:t>Las Juezas y Jueces adscritos al Tribunal Especializado en Medidas de Protección y Rectificación o Nulidad de Actas del Estado Civil, tendrán competencia para conocer de los asuntos que el Órgano de Administración determine mediante Acuerdos Generales, lineamientos y demás instrumentos aplicables.</w:t>
      </w:r>
      <w:r>
        <w:rPr>
          <w:rFonts w:ascii="Century Gothic" w:eastAsia="Century Gothic" w:hAnsi="Century Gothic" w:cs="Century Gothic"/>
          <w:b/>
          <w:i/>
        </w:rPr>
        <w:t xml:space="preserve"> </w:t>
      </w:r>
    </w:p>
    <w:p w:rsidR="00460B58" w:rsidRDefault="00460B58">
      <w:pPr>
        <w:spacing w:line="276" w:lineRule="auto"/>
        <w:jc w:val="both"/>
        <w:rPr>
          <w:rFonts w:ascii="Century Gothic" w:eastAsia="Century Gothic" w:hAnsi="Century Gothic" w:cs="Century Gothic"/>
          <w:b/>
          <w:i/>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223</w:t>
      </w:r>
      <w:r>
        <w:rPr>
          <w:rFonts w:ascii="Century Gothic" w:eastAsia="Century Gothic" w:hAnsi="Century Gothic" w:cs="Century Gothic"/>
          <w:i/>
        </w:rPr>
        <w:t xml:space="preserve">. </w:t>
      </w:r>
      <w:r>
        <w:rPr>
          <w:rFonts w:ascii="Century Gothic" w:eastAsia="Century Gothic" w:hAnsi="Century Gothic" w:cs="Century Gothic"/>
        </w:rPr>
        <w:t xml:space="preserve">Tratándose del otorgamiento de órdenes de protección urgente en función del interés superior de la persona justiciable la actividad judicial del Tribunal Especializado en Medidas de Protección y Rectificación o Nulidad de Actas del Estado Civil deberá ser realizada de lunes a domingo, las veinticuatro horas del día, además de aquellos casos en que a criterio de la persona juzgadora se considere de atención urgente, con posibilidad de realizarse también por medios telemáticos. </w:t>
      </w:r>
      <w:r>
        <w:rPr>
          <w:rFonts w:ascii="Century Gothic" w:eastAsia="Century Gothic" w:hAnsi="Century Gothic" w:cs="Century Gothic"/>
        </w:rPr>
        <w:br/>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Se consideran inaplazables la restitución de niñas, niños, adolescentes y personas incapaces, así como las medidas provisionales de guarda y custodia y en materia de alimentos que en razón del caso concreto sean consideradas como urgentes.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120" w:name="_heading=h.cofgnsqsw88a" w:colFirst="0" w:colLast="0"/>
      <w:bookmarkEnd w:id="120"/>
      <w:r>
        <w:rPr>
          <w:rFonts w:ascii="Century Gothic" w:eastAsia="Century Gothic" w:hAnsi="Century Gothic" w:cs="Century Gothic"/>
          <w:b/>
        </w:rPr>
        <w:t>Artículo 224</w:t>
      </w:r>
      <w:r>
        <w:rPr>
          <w:rFonts w:ascii="Century Gothic" w:eastAsia="Century Gothic" w:hAnsi="Century Gothic" w:cs="Century Gothic"/>
          <w:b/>
          <w:i/>
        </w:rPr>
        <w:t>.</w:t>
      </w:r>
      <w:r>
        <w:rPr>
          <w:rFonts w:ascii="Century Gothic" w:eastAsia="Century Gothic" w:hAnsi="Century Gothic" w:cs="Century Gothic"/>
          <w:b/>
        </w:rPr>
        <w:t xml:space="preserve"> </w:t>
      </w:r>
      <w:r>
        <w:rPr>
          <w:rFonts w:ascii="Century Gothic" w:eastAsia="Century Gothic" w:hAnsi="Century Gothic" w:cs="Century Gothic"/>
        </w:rPr>
        <w:t>El Tribunal Especializado en Medidas de Protección y Rectificación o Nulidad de Actas del Estado Civil se apoyará de una gestora o gestor designado por el Órgano de Administración para los servicios de atención al público, para el cumplimiento de obligaciones de transparencia y con el Fondo Auxiliar, además de todas aquellas actividades que resulten necesarias para su adecuado funcionamiento en los términos de esta Ley Orgánica, así como en los Acuerdos Generales y lineamientos que expida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color w:val="000000"/>
          <w:sz w:val="24"/>
          <w:szCs w:val="24"/>
        </w:rPr>
      </w:pPr>
      <w:bookmarkStart w:id="121" w:name="_heading=h.5yj6erqfjjk5" w:colFirst="0" w:colLast="0"/>
      <w:bookmarkEnd w:id="121"/>
      <w:r>
        <w:rPr>
          <w:rFonts w:ascii="Century Gothic" w:eastAsia="Century Gothic" w:hAnsi="Century Gothic" w:cs="Century Gothic"/>
          <w:color w:val="000000"/>
          <w:sz w:val="24"/>
          <w:szCs w:val="24"/>
        </w:rPr>
        <w:t>CAPÍTULO TERCERO</w:t>
      </w: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color w:val="000000"/>
          <w:sz w:val="24"/>
          <w:szCs w:val="24"/>
        </w:rPr>
      </w:pPr>
      <w:bookmarkStart w:id="122" w:name="_heading=h.uivc0gciccx9" w:colFirst="0" w:colLast="0"/>
      <w:bookmarkEnd w:id="122"/>
      <w:r>
        <w:rPr>
          <w:rFonts w:ascii="Century Gothic" w:eastAsia="Century Gothic" w:hAnsi="Century Gothic" w:cs="Century Gothic"/>
          <w:color w:val="000000"/>
          <w:sz w:val="24"/>
          <w:szCs w:val="24"/>
        </w:rPr>
        <w:t>DE LOS TRIBUNALES DEL SISTEMA PENAL ACUSATORIO, DE JUSTICIA PARA ADOLESCENTES Y DE EJECUCIÓN</w:t>
      </w:r>
    </w:p>
    <w:p w:rsidR="00460B58" w:rsidRDefault="00460B58">
      <w:pPr>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bookmarkStart w:id="123" w:name="_heading=h.2pfua2d7mqu5" w:colFirst="0" w:colLast="0"/>
      <w:bookmarkEnd w:id="123"/>
      <w:r>
        <w:rPr>
          <w:rFonts w:ascii="Century Gothic" w:eastAsia="Century Gothic" w:hAnsi="Century Gothic" w:cs="Century Gothic"/>
          <w:b/>
        </w:rPr>
        <w:t>Artículo 225</w:t>
      </w:r>
      <w:r>
        <w:rPr>
          <w:rFonts w:ascii="Century Gothic" w:eastAsia="Century Gothic" w:hAnsi="Century Gothic" w:cs="Century Gothic"/>
        </w:rPr>
        <w:t xml:space="preserve">. A las Juezas y Jueces del sistema penal acusatorio, cuando actúen en materia de control, corresponderá: </w:t>
      </w:r>
    </w:p>
    <w:p w:rsidR="00460B58" w:rsidRDefault="00000000">
      <w:pPr>
        <w:numPr>
          <w:ilvl w:val="1"/>
          <w:numId w:val="40"/>
        </w:numPr>
        <w:shd w:val="clear" w:color="auto" w:fill="FFFFFF"/>
        <w:spacing w:before="240" w:after="200" w:line="276" w:lineRule="auto"/>
        <w:jc w:val="both"/>
        <w:rPr>
          <w:rFonts w:ascii="Century Gothic" w:eastAsia="Century Gothic" w:hAnsi="Century Gothic" w:cs="Century Gothic"/>
        </w:rPr>
      </w:pPr>
      <w:bookmarkStart w:id="124" w:name="_heading=h.c1o6k0iq4a88" w:colFirst="0" w:colLast="0"/>
      <w:bookmarkEnd w:id="124"/>
      <w:r>
        <w:rPr>
          <w:rFonts w:ascii="Century Gothic" w:eastAsia="Century Gothic" w:hAnsi="Century Gothic" w:cs="Century Gothic"/>
        </w:rPr>
        <w:t xml:space="preserve">Otorgar las autorizaciones judiciales previas que solicite el Ministerio Público para realizar las actuaciones que priven, restrinjan o perturben los derechos asegurados por la Constitución Federal, la Constitución Local y los tratados internacionales vigentes en el país. </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25" w:name="_heading=h.36rbigvhxv0n" w:colFirst="0" w:colLast="0"/>
      <w:bookmarkEnd w:id="125"/>
      <w:r>
        <w:rPr>
          <w:rFonts w:ascii="Century Gothic" w:eastAsia="Century Gothic" w:hAnsi="Century Gothic" w:cs="Century Gothic"/>
        </w:rPr>
        <w:t xml:space="preserve">Dirigir las audiencias judiciales de la fase de investigación y resolver los incidentes que se promueven en ellas. </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26" w:name="_heading=h.4scaiadmh3d4" w:colFirst="0" w:colLast="0"/>
      <w:bookmarkEnd w:id="126"/>
      <w:r>
        <w:rPr>
          <w:rFonts w:ascii="Century Gothic" w:eastAsia="Century Gothic" w:hAnsi="Century Gothic" w:cs="Century Gothic"/>
        </w:rPr>
        <w:t>Decidir sobre la libertad o prisión preventiva y demás medidas cautelares de las personas imputadas.</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27" w:name="_heading=h.2m5jwdjyab9s" w:colFirst="0" w:colLast="0"/>
      <w:bookmarkEnd w:id="127"/>
      <w:r>
        <w:rPr>
          <w:rFonts w:ascii="Century Gothic" w:eastAsia="Century Gothic" w:hAnsi="Century Gothic" w:cs="Century Gothic"/>
        </w:rPr>
        <w:t xml:space="preserve">Resolver sobre la vinculación a proceso de las personas imputadas. </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28" w:name="_heading=h.m1mrbk3it9mr" w:colFirst="0" w:colLast="0"/>
      <w:bookmarkEnd w:id="128"/>
      <w:r>
        <w:rPr>
          <w:rFonts w:ascii="Century Gothic" w:eastAsia="Century Gothic" w:hAnsi="Century Gothic" w:cs="Century Gothic"/>
        </w:rPr>
        <w:t>Procurar la solución del conflicto a través de medidas alternas, con las limitaciones que establezca la ley.</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29" w:name="_heading=h.efjurwrrohpf" w:colFirst="0" w:colLast="0"/>
      <w:bookmarkEnd w:id="129"/>
      <w:r>
        <w:rPr>
          <w:rFonts w:ascii="Century Gothic" w:eastAsia="Century Gothic" w:hAnsi="Century Gothic" w:cs="Century Gothic"/>
        </w:rPr>
        <w:t>Dirigir la audiencia intermedia.</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30" w:name="_heading=h.6147o2nijwf5" w:colFirst="0" w:colLast="0"/>
      <w:bookmarkEnd w:id="130"/>
      <w:r>
        <w:rPr>
          <w:rFonts w:ascii="Century Gothic" w:eastAsia="Century Gothic" w:hAnsi="Century Gothic" w:cs="Century Gothic"/>
        </w:rPr>
        <w:t>Dictar sentencia en el procedimiento abreviado.</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31" w:name="_heading=h.l8xisvs01dxs" w:colFirst="0" w:colLast="0"/>
      <w:bookmarkEnd w:id="131"/>
      <w:r>
        <w:rPr>
          <w:rFonts w:ascii="Century Gothic" w:eastAsia="Century Gothic" w:hAnsi="Century Gothic" w:cs="Century Gothic"/>
        </w:rPr>
        <w:t xml:space="preserve">Proveer e imponer, en la esfera de su competencia, dentro de la suspensión condicional del proceso a prueba, las condiciones necesarias e idóneas para disponer la rehabilitación de quienes, por primera vez, cometen un delito bajo el influjo de las drogas o el alcohol, a cambio de someterse a un tratamiento de desintoxicación, logrando su recuperación y reincorporación social de manera productiva. </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32" w:name="_heading=h.tbyh6yn7tzz" w:colFirst="0" w:colLast="0"/>
      <w:bookmarkEnd w:id="132"/>
      <w:r>
        <w:rPr>
          <w:rFonts w:ascii="Century Gothic" w:eastAsia="Century Gothic" w:hAnsi="Century Gothic" w:cs="Century Gothic"/>
        </w:rPr>
        <w:t xml:space="preserve">Ordenar de oficio a la Dirección General del Registro Civil del Estado de Chihuahua, la inscripción de la persona sentenciada en el registro de personas deudoras alimentarias morosas, cuando dicte una sentencia por el delito de incumplimiento a la obligación alimentaria y cause ejecutoria. </w:t>
      </w:r>
    </w:p>
    <w:p w:rsidR="00460B58" w:rsidRDefault="00000000">
      <w:pPr>
        <w:numPr>
          <w:ilvl w:val="1"/>
          <w:numId w:val="40"/>
        </w:numPr>
        <w:shd w:val="clear" w:color="auto" w:fill="FFFFFF"/>
        <w:spacing w:after="200" w:line="276" w:lineRule="auto"/>
        <w:jc w:val="both"/>
        <w:rPr>
          <w:rFonts w:ascii="Century Gothic" w:eastAsia="Century Gothic" w:hAnsi="Century Gothic" w:cs="Century Gothic"/>
        </w:rPr>
      </w:pPr>
      <w:bookmarkStart w:id="133" w:name="_heading=h.vg4ofzvizqxu" w:colFirst="0" w:colLast="0"/>
      <w:bookmarkEnd w:id="133"/>
      <w:r>
        <w:rPr>
          <w:rFonts w:ascii="Century Gothic" w:eastAsia="Century Gothic" w:hAnsi="Century Gothic" w:cs="Century Gothic"/>
        </w:rPr>
        <w:t xml:space="preserve">Las demás atribuciones que les otorgue la ley. </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226</w:t>
      </w:r>
      <w:r>
        <w:rPr>
          <w:rFonts w:ascii="Century Gothic" w:eastAsia="Century Gothic" w:hAnsi="Century Gothic" w:cs="Century Gothic"/>
        </w:rPr>
        <w:t>. A las Juezas y Jueces del sistema penal acusatorio, cuando actúen como tribunales de enjuiciamiento, corresponderá:</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158"/>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y juzgar los procesos sometidos a su conocimiento.</w:t>
      </w:r>
    </w:p>
    <w:p w:rsidR="00460B58" w:rsidRDefault="00000000">
      <w:pPr>
        <w:numPr>
          <w:ilvl w:val="1"/>
          <w:numId w:val="158"/>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Resolver todas las cuestiones que se presenten durante el juicio.</w:t>
      </w:r>
    </w:p>
    <w:p w:rsidR="00460B58" w:rsidRDefault="00000000">
      <w:pPr>
        <w:numPr>
          <w:ilvl w:val="1"/>
          <w:numId w:val="158"/>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Ordenar a la Dirección General del Registro Civil, cuando dicte una sentencia por el delito de incumplimiento a la obligación alimentaria y cause ejecutoria, la inscripción de la persona sentenciada por incumplimiento de las obligaciones alimentarias, en el registro de personas deudoras alimentarias morosas.</w:t>
      </w:r>
    </w:p>
    <w:p w:rsidR="00460B58" w:rsidRDefault="00000000">
      <w:pPr>
        <w:numPr>
          <w:ilvl w:val="1"/>
          <w:numId w:val="158"/>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facultades que les otorgue la ley. </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227</w:t>
      </w:r>
      <w:r>
        <w:rPr>
          <w:rFonts w:ascii="Century Gothic" w:eastAsia="Century Gothic" w:hAnsi="Century Gothic" w:cs="Century Gothic"/>
        </w:rPr>
        <w:t xml:space="preserve">. A las Juezas y Jueces del sistema penal acusatorio, en materia de ejecución de penas, corresponderá: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Controlar que la ejecución de toda pena o medida de seguridad se realice de conformidad con la sentencia definitiva que la impuso, garantizando la legalidad y los derechos que asisten a la persona condenada durante la ejecución de las mismas. </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Mantener, sustituir, modificar, revocar o hacer cesar la pena y las medidas de seguridad, así como las condiciones de su cumplimiento, en los términos de las leyes aplicables.</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Resolver el otorgamiento o denegación de cualquier beneficio relacionado con las penas o medidas de seguridad impuestas en la sentencia definitiva. </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Vigilar y dar seguimiento a las condiciones de internamiento de las personas privadas de la libertad con motivo de la imposición de una pena de prisión o la medida cautelar de prisión preventiva.</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Librar las órdenes de detención que proceda en ejecución de sentencia.</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Ordenar la cesación de la pena o medida de seguridad una vez transcurrido el plazo fijado por la sentencia.</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Resolver las peticiones o quejas que las personas internas formulen en relación con el régimen del tratamiento penitenciario, en cuanto afecten sus derechos y beneficios. </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Atender los reclamos que formulen las personas internas sobre sanciones disciplinarias, previo informe de la autoridad responsable y formular a esta última, en su caso, las recomendaciones que estime convenientes.</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Resolver en audiencia oral, todas las peticiones o planteamientos de las partes, relativos a la revocación de cualquier beneficio concedido a las personas sentenciadas por cualquier autoridad jurisdiccional, y en aquellos casos en que deba resolverse sobre libertad anticipada, libertad preparatoria, remisión parcial de la pena o libertad definitiva.</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Practicar el cómputo de las penas, así como su acumulación en los términos de leyes aplicables.</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los procedimientos penales iniciados con motivo de hechos cometidos previamente a la entrada en vigor, en los Distritos Judiciales respectivos. </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Ordenar, a petición de parte, a la Dirección General del Registro Civil, conforme a la Ley en la materia, la cancelación de la persona sentenciada por el delito de incumplimiento a la obligación alimentaria, en el registro de personas deudoras alimentarias morosas.</w:t>
      </w:r>
    </w:p>
    <w:p w:rsidR="00460B58" w:rsidRDefault="00000000">
      <w:pPr>
        <w:numPr>
          <w:ilvl w:val="1"/>
          <w:numId w:val="15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atribuciones que les otorgue la normatividad jurídica aplicable. </w:t>
      </w: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228.</w:t>
      </w:r>
      <w:r>
        <w:rPr>
          <w:rFonts w:ascii="Century Gothic" w:eastAsia="Century Gothic" w:hAnsi="Century Gothic" w:cs="Century Gothic"/>
        </w:rPr>
        <w:t xml:space="preserve"> Las Juezas y Jueces del sistema penal acusatorio y de justicia para adolescentes tendrán una adscripción definitiva, la cual sólo podrá ser modificada excepcional y exclusivamente por el Tribunal de Disciplina en los términos del reglamento o Acuerdos Generales que para tal efecto expida el Órgano de Administración.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Ejercerán jurisdicción y competencia en todo el Estado y respecto de todas las etapas del proceso en los términos de la legislación aplicable y los acuerdos que para tal efecto emita el Órgano de Administración.</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El turno de los casos que se encuentren en una demarcación territorial distinta a la sede territorial de la Jueza o Juez, se realizará conforme a la reglamentación o Acuerdos Generales que para tal efecto expida el Órgano de Administración.</w:t>
      </w:r>
    </w:p>
    <w:p w:rsidR="00460B58" w:rsidRDefault="00460B58">
      <w:pPr>
        <w:shd w:val="clear" w:color="auto" w:fill="FFFFFF"/>
        <w:spacing w:line="276" w:lineRule="auto"/>
        <w:ind w:firstLine="708"/>
        <w:jc w:val="both"/>
        <w:rPr>
          <w:rFonts w:ascii="Century Gothic" w:eastAsia="Century Gothic" w:hAnsi="Century Gothic" w:cs="Century Gothic"/>
        </w:rPr>
      </w:pP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color w:val="000000"/>
          <w:sz w:val="24"/>
          <w:szCs w:val="24"/>
        </w:rPr>
      </w:pPr>
      <w:bookmarkStart w:id="134" w:name="_heading=h.80my70vjyl0l" w:colFirst="0" w:colLast="0"/>
      <w:bookmarkEnd w:id="134"/>
      <w:r>
        <w:rPr>
          <w:rFonts w:ascii="Century Gothic" w:eastAsia="Century Gothic" w:hAnsi="Century Gothic" w:cs="Century Gothic"/>
          <w:color w:val="000000"/>
          <w:sz w:val="24"/>
          <w:szCs w:val="24"/>
        </w:rPr>
        <w:t>CAPÍTULO CUARTO</w:t>
      </w:r>
    </w:p>
    <w:p w:rsidR="00460B58" w:rsidRDefault="00000000">
      <w:pPr>
        <w:pStyle w:val="Ttulo2"/>
        <w:shd w:val="clear" w:color="auto" w:fill="FFFFFF"/>
        <w:spacing w:before="280" w:after="280" w:line="276" w:lineRule="auto"/>
        <w:jc w:val="center"/>
        <w:rPr>
          <w:rFonts w:ascii="Century Gothic" w:eastAsia="Century Gothic" w:hAnsi="Century Gothic" w:cs="Century Gothic"/>
          <w:b w:val="0"/>
          <w:color w:val="000000"/>
          <w:sz w:val="24"/>
          <w:szCs w:val="24"/>
        </w:rPr>
      </w:pPr>
      <w:bookmarkStart w:id="135" w:name="_heading=h.bgcltura9h8r" w:colFirst="0" w:colLast="0"/>
      <w:bookmarkEnd w:id="135"/>
      <w:r>
        <w:rPr>
          <w:rFonts w:ascii="Century Gothic" w:eastAsia="Century Gothic" w:hAnsi="Century Gothic" w:cs="Century Gothic"/>
          <w:color w:val="000000"/>
          <w:sz w:val="24"/>
          <w:szCs w:val="24"/>
        </w:rPr>
        <w:t>DE LOS TRIBUNALES MENORES MIXTOS</w:t>
      </w:r>
    </w:p>
    <w:p w:rsidR="00460B58" w:rsidRDefault="00460B58">
      <w:pPr>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229.</w:t>
      </w:r>
      <w:r>
        <w:rPr>
          <w:rFonts w:ascii="Century Gothic" w:eastAsia="Century Gothic" w:hAnsi="Century Gothic" w:cs="Century Gothic"/>
        </w:rPr>
        <w:t xml:space="preserve"> Los tribunales menores mixtos tendrán su sede y ejercerán jurisdicción en los municipios que determine el Órgano de Administración.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señalará el número de tribunales menores</w:t>
      </w:r>
      <w:r>
        <w:rPr>
          <w:rFonts w:ascii="Century Gothic" w:eastAsia="Century Gothic" w:hAnsi="Century Gothic" w:cs="Century Gothic"/>
          <w:b/>
        </w:rPr>
        <w:t xml:space="preserve"> </w:t>
      </w:r>
      <w:r>
        <w:rPr>
          <w:rFonts w:ascii="Century Gothic" w:eastAsia="Century Gothic" w:hAnsi="Century Gothic" w:cs="Century Gothic"/>
        </w:rPr>
        <w:t>mixtos y los municipios en los que se instalarán de acuerdo con el presupuesto autorizado. En dicho proceso se deberá garantizar la paridad de género.</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230</w:t>
      </w:r>
      <w:r>
        <w:rPr>
          <w:rFonts w:ascii="Century Gothic" w:eastAsia="Century Gothic" w:hAnsi="Century Gothic" w:cs="Century Gothic"/>
        </w:rPr>
        <w:t>. La elección de las Juezas y Jueces menores mixtos, se realizará conforme las bases y los requisitos previstos en la Constitución Local,</w:t>
      </w:r>
      <w:r>
        <w:rPr>
          <w:rFonts w:ascii="Century Gothic" w:eastAsia="Century Gothic" w:hAnsi="Century Gothic" w:cs="Century Gothic"/>
          <w:b/>
          <w:i/>
        </w:rPr>
        <w:t xml:space="preserve"> </w:t>
      </w:r>
      <w:r>
        <w:rPr>
          <w:rFonts w:ascii="Century Gothic" w:eastAsia="Century Gothic" w:hAnsi="Century Gothic" w:cs="Century Gothic"/>
        </w:rPr>
        <w:t xml:space="preserve">esta Ley Orgánica y demás disposiciones aplicables. </w:t>
      </w:r>
    </w:p>
    <w:p w:rsidR="00460B58" w:rsidRDefault="00460B58">
      <w:pPr>
        <w:spacing w:line="276" w:lineRule="auto"/>
        <w:jc w:val="both"/>
        <w:rPr>
          <w:rFonts w:ascii="Century Gothic" w:eastAsia="Century Gothic" w:hAnsi="Century Gothic" w:cs="Century Gothic"/>
          <w:b/>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231. </w:t>
      </w:r>
      <w:r>
        <w:rPr>
          <w:rFonts w:ascii="Century Gothic" w:eastAsia="Century Gothic" w:hAnsi="Century Gothic" w:cs="Century Gothic"/>
        </w:rPr>
        <w:t>Las Juezas y Jueces</w:t>
      </w:r>
      <w:r>
        <w:rPr>
          <w:rFonts w:ascii="Century Gothic" w:eastAsia="Century Gothic" w:hAnsi="Century Gothic" w:cs="Century Gothic"/>
          <w:b/>
          <w:i/>
        </w:rPr>
        <w:t xml:space="preserve"> </w:t>
      </w:r>
      <w:r>
        <w:rPr>
          <w:rFonts w:ascii="Century Gothic" w:eastAsia="Century Gothic" w:hAnsi="Century Gothic" w:cs="Century Gothic"/>
        </w:rPr>
        <w:t>menores mixtos actuarán con la asistencia de una Secretaria o Secretario de juzgado menor o testigos de asistencia y contarán con las atribuciones y obligaciones siguientes:</w:t>
      </w:r>
    </w:p>
    <w:p w:rsidR="00460B58" w:rsidRDefault="00000000">
      <w:pPr>
        <w:numPr>
          <w:ilvl w:val="1"/>
          <w:numId w:val="33"/>
        </w:numPr>
        <w:shd w:val="clear" w:color="auto" w:fill="FFFFFF"/>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Conocer de juicios civiles cuya cuantía sea hasta tres mil veces la unidad de medida y actualización.</w:t>
      </w:r>
    </w:p>
    <w:p w:rsidR="00460B58" w:rsidRDefault="00000000">
      <w:pPr>
        <w:numPr>
          <w:ilvl w:val="1"/>
          <w:numId w:val="3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los asuntos civiles que versen sobre el arrendamiento o cualquier otra prestación periódica, cuyo importe anual sea hasta tres mil veces la unidad de medida y actualización.</w:t>
      </w:r>
    </w:p>
    <w:p w:rsidR="00460B58" w:rsidRDefault="00000000">
      <w:pPr>
        <w:numPr>
          <w:ilvl w:val="1"/>
          <w:numId w:val="3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las providencias precautorias que sean competencia de las Juezas o los Jueces de primera instancia en los lugares donde no existan estos y la ley así lo autorice.</w:t>
      </w:r>
    </w:p>
    <w:p w:rsidR="00460B58" w:rsidRDefault="00000000">
      <w:pPr>
        <w:numPr>
          <w:ilvl w:val="1"/>
          <w:numId w:val="3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Conocer, en materia familiar:</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los actos prejudiciales y las providencias precautorias de conformidad con la legislación procesal aplicable.</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los divorcios por mutuo consentimiento.</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las diligencias de jurisdicción voluntaria, cuya competencia corresponde también a las notarías públicas, así como de aquellas que tengan por objeto determinar la dependencia económica, el concubinato, o la autorización a niñas, niños o adolescentes para tramitar la documentación necesaria para viajar al extranjero.</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aquellos trámites que tengan por objeto recabar el consentimiento para llevar a cabo la adopción, con vista al Ministerio Público.</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órdenes de protección de conformidad con la legislación procesal aplicable.</w:t>
      </w:r>
    </w:p>
    <w:p w:rsidR="00460B58" w:rsidRDefault="00000000">
      <w:pPr>
        <w:numPr>
          <w:ilvl w:val="0"/>
          <w:numId w:val="73"/>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De los demás casos previstos por otras disposiciones jurídicas.</w:t>
      </w:r>
    </w:p>
    <w:p w:rsidR="00460B58" w:rsidRDefault="00000000">
      <w:pPr>
        <w:numPr>
          <w:ilvl w:val="1"/>
          <w:numId w:val="115"/>
        </w:numPr>
        <w:shd w:val="clear" w:color="auto" w:fill="FFFFFF"/>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Vigilar y supervisar la labor del personal subalterno de su tribunal.</w:t>
      </w:r>
    </w:p>
    <w:p w:rsidR="00460B58" w:rsidRDefault="00000000">
      <w:pPr>
        <w:numPr>
          <w:ilvl w:val="1"/>
          <w:numId w:val="11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Ejercer las facultades que corresponden a los tribunales de primera instancia, cuando así lo autorice el Pleno del Órgano de Administración.</w:t>
      </w:r>
    </w:p>
    <w:p w:rsidR="00460B58" w:rsidRDefault="00000000">
      <w:pPr>
        <w:numPr>
          <w:ilvl w:val="1"/>
          <w:numId w:val="11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Practicar las diligencias que les encomienden los Plenos del Tribunal Superior, del Órgano de Administración,del Tribunal de Disciplina, o sus presidencias las Salas y la Secretaria General del Tribunal Superior, y titulares de tribunales de primera instancia, conforme las disposiciones legales aplicables.</w:t>
      </w:r>
    </w:p>
    <w:p w:rsidR="00460B58" w:rsidRDefault="00000000">
      <w:pPr>
        <w:numPr>
          <w:ilvl w:val="1"/>
          <w:numId w:val="11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Certificarse como facilitador público y actuar, dentro del Distrito Judicial de su adscripción, en funciones de coordinadoras y coordinadores generales titulares de centros regionales, de acuerdo con lo previsto en la Ley General de Justicia Alternativa, la Ley de Justicia Alternativa del Estado de Chihuahua, su Reglamento, acuerdos del Órgano de Administración y demás legislación aplicable. En caso de incumplimiento de los convenios que resulten del procedimiento de mecanismo alternativo aludido en el apartado anterior, las personas usuarias podrán abrir la vía de apremio ante la propia Jueza o Juez.</w:t>
      </w:r>
    </w:p>
    <w:p w:rsidR="00460B58" w:rsidRDefault="00000000">
      <w:pPr>
        <w:numPr>
          <w:ilvl w:val="1"/>
          <w:numId w:val="11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A, por sí o por conducto del personal a su cargo, las diligencias administrativas que en auxilio, le solicite el Instituto de Servicios Previos al Juicio.</w:t>
      </w:r>
    </w:p>
    <w:p w:rsidR="00460B58" w:rsidRDefault="00000000">
      <w:pPr>
        <w:numPr>
          <w:ilvl w:val="1"/>
          <w:numId w:val="115"/>
        </w:numPr>
        <w:shd w:val="clear" w:color="auto" w:fill="FFFFFF"/>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Conocer de los demás asuntos que les faculten las leyes, así como los reglamentos y Acuerdos Generales que para tal efecto expida el Órgano de Administración. </w:t>
      </w:r>
    </w:p>
    <w:p w:rsidR="00460B58" w:rsidRDefault="00460B58">
      <w:pPr>
        <w:shd w:val="clear" w:color="auto" w:fill="FFFFFF"/>
        <w:spacing w:after="200"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36" w:name="_heading=h.7n5ujjda49lc" w:colFirst="0" w:colLast="0"/>
      <w:bookmarkEnd w:id="136"/>
      <w:r>
        <w:rPr>
          <w:rFonts w:ascii="Century Gothic" w:eastAsia="Century Gothic" w:hAnsi="Century Gothic" w:cs="Century Gothic"/>
          <w:color w:val="000000"/>
          <w:sz w:val="24"/>
          <w:szCs w:val="24"/>
        </w:rPr>
        <w:t>TÍTULO QUINTO</w:t>
      </w:r>
    </w:p>
    <w:p w:rsidR="00460B58" w:rsidRDefault="00000000">
      <w:pPr>
        <w:pStyle w:val="Ttulo1"/>
        <w:spacing w:before="280" w:after="280" w:line="276" w:lineRule="auto"/>
        <w:jc w:val="center"/>
        <w:rPr>
          <w:rFonts w:ascii="Century Gothic" w:eastAsia="Century Gothic" w:hAnsi="Century Gothic" w:cs="Century Gothic"/>
          <w:b w:val="0"/>
        </w:rPr>
      </w:pPr>
      <w:bookmarkStart w:id="137" w:name="_heading=h.tpbgbi2ec1zn" w:colFirst="0" w:colLast="0"/>
      <w:bookmarkEnd w:id="137"/>
      <w:r>
        <w:rPr>
          <w:rFonts w:ascii="Century Gothic" w:eastAsia="Century Gothic" w:hAnsi="Century Gothic" w:cs="Century Gothic"/>
          <w:color w:val="000000"/>
          <w:sz w:val="24"/>
          <w:szCs w:val="24"/>
        </w:rPr>
        <w:t>DEL TRIBUNAL DE DISCIPLINA JUDICIAL</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38" w:name="_heading=h.c6f9hr7vvug3" w:colFirst="0" w:colLast="0"/>
      <w:bookmarkEnd w:id="138"/>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39" w:name="_heading=h.f18188de7q9l" w:colFirst="0" w:colLast="0"/>
      <w:bookmarkEnd w:id="139"/>
      <w:r>
        <w:rPr>
          <w:rFonts w:ascii="Century Gothic" w:eastAsia="Century Gothic" w:hAnsi="Century Gothic" w:cs="Century Gothic"/>
          <w:color w:val="000000"/>
          <w:sz w:val="24"/>
          <w:szCs w:val="24"/>
        </w:rPr>
        <w:t>DISPOSICIONES GENERALES</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232.</w:t>
      </w:r>
      <w:r>
        <w:rPr>
          <w:rFonts w:ascii="Century Gothic" w:eastAsia="Century Gothic" w:hAnsi="Century Gothic" w:cs="Century Gothic"/>
          <w:b/>
          <w:i/>
        </w:rPr>
        <w:t xml:space="preserve"> </w:t>
      </w:r>
      <w:r>
        <w:rPr>
          <w:rFonts w:ascii="Century Gothic" w:eastAsia="Century Gothic" w:hAnsi="Century Gothic" w:cs="Century Gothic"/>
        </w:rPr>
        <w:t xml:space="preserve">El Tribunal de Disciplina es un órgano del Poder Judicial con independencia técnica, de gestión para emitir sus resoluciones, el cual tendrá a su cargo la vigilancia y disciplina en los términos que indique la Constitución Local, la Ley General, esta Ley Orgánica y demás disposiciones aplicables. Funcionará en Pleno, en comisiones y Salas y contará con los órganos auxiliares que resulten necesarios para el desempeño de sus atribuciones.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Las Magistradas y Magistrados que conforman el Tribunal de Disciplina ejercerán su función con independencia e imparcialidad. Durante su encargo, sólo podrán ser removidos en los términos de la Constitución Local.</w:t>
      </w:r>
    </w:p>
    <w:p w:rsidR="00460B58" w:rsidRDefault="00000000">
      <w:pPr>
        <w:widowControl w:val="0"/>
        <w:spacing w:before="200" w:line="276" w:lineRule="auto"/>
        <w:ind w:right="44"/>
        <w:jc w:val="both"/>
        <w:rPr>
          <w:rFonts w:ascii="Century Gothic" w:eastAsia="Century Gothic" w:hAnsi="Century Gothic" w:cs="Century Gothic"/>
        </w:rPr>
      </w:pPr>
      <w:r>
        <w:rPr>
          <w:rFonts w:ascii="Century Gothic" w:eastAsia="Century Gothic" w:hAnsi="Century Gothic" w:cs="Century Gothic"/>
          <w:b/>
        </w:rPr>
        <w:t>Artículo 233.</w:t>
      </w:r>
      <w:r>
        <w:rPr>
          <w:rFonts w:ascii="Century Gothic" w:eastAsia="Century Gothic" w:hAnsi="Century Gothic" w:cs="Century Gothic"/>
        </w:rPr>
        <w:t xml:space="preserve"> El Tribunal de Disciplina contará con la Unidad de Investigación y la Unidad de Evaluación, como órganos auxiliares de su Presidencia. </w:t>
      </w:r>
    </w:p>
    <w:p w:rsidR="00460B58" w:rsidRDefault="00000000">
      <w:pPr>
        <w:widowControl w:val="0"/>
        <w:spacing w:before="200" w:line="276" w:lineRule="auto"/>
        <w:ind w:right="44"/>
        <w:jc w:val="both"/>
        <w:rPr>
          <w:rFonts w:ascii="Century Gothic" w:eastAsia="Century Gothic" w:hAnsi="Century Gothic" w:cs="Century Gothic"/>
        </w:rPr>
      </w:pPr>
      <w:r>
        <w:rPr>
          <w:rFonts w:ascii="Century Gothic" w:eastAsia="Century Gothic" w:hAnsi="Century Gothic" w:cs="Century Gothic"/>
          <w:b/>
        </w:rPr>
        <w:t xml:space="preserve">Artículo 234. </w:t>
      </w:r>
      <w:r>
        <w:rPr>
          <w:rFonts w:ascii="Century Gothic" w:eastAsia="Century Gothic" w:hAnsi="Century Gothic" w:cs="Century Gothic"/>
          <w:b/>
          <w:i/>
        </w:rPr>
        <w:t xml:space="preserve"> </w:t>
      </w:r>
      <w:r>
        <w:rPr>
          <w:rFonts w:ascii="Century Gothic" w:eastAsia="Century Gothic" w:hAnsi="Century Gothic" w:cs="Century Gothic"/>
        </w:rPr>
        <w:t>Cualquier persona o autoridad podrá denunciar ante el Tribunal de Disciplina hechos que pudieran ser objeto de responsabilidad administrativa o penal cometidos por alguna persona servidora pública del Poder Judicial, incluyendo personas juzgadoras, a efecto de que investigue y en su caso, sancione la conducta denunciada. El Tribunal de Disciplina conducirá y substanciará sus procedimientos de manera pronta, completa, expedita e imparcial, conforme al procedimiento que establezca la ley.</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Podrá ordenar oficiosamente, por queja o denuncia el inicio de investigaciones y los procedimientos relacionados con faltas administrativas, ordenar medidas cautelares y de apremio y sancionar a las personas servidoras públicas que incurran en actos u omisiones contrarias a la ley, a la administración de justicia o a los principios de objetividad, imparcialidad, independencia, profesionalismo y excelencia, además de los asuntos que la ley determine.</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235. </w:t>
      </w:r>
      <w:r>
        <w:rPr>
          <w:rFonts w:ascii="Century Gothic" w:eastAsia="Century Gothic" w:hAnsi="Century Gothic" w:cs="Century Gothic"/>
        </w:rPr>
        <w:t>El Tribunal de Disciplina conducirá sus investigaciones a través de la Unidad de Investigación, responsable de integrar y presentar a sus Salas los informes de presunta responsabilidad, para lo cual podrá ordenar la recolección de indicios y medios de prueba, requerir información y documentación, realizar inspecciones, llamar a comparecer y apercibir a personas que aporten elementos de prueba, solicitar medidas cautelares y de apremio para el desarrollo de sus investigaciones, entre otras que determinen las leyes.</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236. </w:t>
      </w:r>
      <w:r>
        <w:rPr>
          <w:rFonts w:ascii="Century Gothic" w:eastAsia="Century Gothic" w:hAnsi="Century Gothic" w:cs="Century Gothic"/>
        </w:rPr>
        <w:t>El Pleno del Tribunal de Disciplina deberá dar vista al Ministerio Público competente ante la posible comisión de delitos y, sin perjuicio de sus atribuciones sancionadoras, solicitar el juicio político de las personas juzgadoras electas por voto popular y de las personas que integren el Pleno del Órgano de Administración, ante el Congreso del Estado.</w:t>
      </w:r>
    </w:p>
    <w:p w:rsidR="00460B58" w:rsidRDefault="00000000">
      <w:pPr>
        <w:spacing w:before="200" w:line="276" w:lineRule="auto"/>
        <w:jc w:val="both"/>
        <w:rPr>
          <w:rFonts w:ascii="Century Gothic" w:eastAsia="Century Gothic" w:hAnsi="Century Gothic" w:cs="Century Gothic"/>
          <w:b/>
        </w:rPr>
      </w:pPr>
      <w:r>
        <w:rPr>
          <w:rFonts w:ascii="Century Gothic" w:eastAsia="Century Gothic" w:hAnsi="Century Gothic" w:cs="Century Gothic"/>
          <w:b/>
        </w:rPr>
        <w:t>Artículo 237.</w:t>
      </w:r>
      <w:r>
        <w:rPr>
          <w:rFonts w:ascii="Century Gothic" w:eastAsia="Century Gothic" w:hAnsi="Century Gothic" w:cs="Century Gothic"/>
        </w:rPr>
        <w:t xml:space="preserve"> El Pleno del Tribunal de Disciplina contará con una o un Secretario General de Acuerdos, y las Salas contarán con el personal respectivo necesario para el ejercicio de sus atribuciones, de conformidad con el presupuesto autorizado y a las necesidades en la impartición de la justicia disciplinaria a nivel estatal.</w:t>
      </w:r>
    </w:p>
    <w:p w:rsidR="00460B58" w:rsidRDefault="00460B58">
      <w:pPr>
        <w:spacing w:before="200"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40" w:name="_heading=h.lkh40xkq8emo" w:colFirst="0" w:colLast="0"/>
      <w:bookmarkEnd w:id="140"/>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41" w:name="_heading=h.63wkikp6cetq" w:colFirst="0" w:colLast="0"/>
      <w:bookmarkEnd w:id="141"/>
      <w:r>
        <w:rPr>
          <w:rFonts w:ascii="Century Gothic" w:eastAsia="Century Gothic" w:hAnsi="Century Gothic" w:cs="Century Gothic"/>
          <w:color w:val="000000"/>
          <w:sz w:val="24"/>
          <w:szCs w:val="24"/>
        </w:rPr>
        <w:t>DEL PLENO DEL TRIBUNAL DE DISCIPLINA JUDICIAL</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238. </w:t>
      </w:r>
      <w:r>
        <w:rPr>
          <w:rFonts w:ascii="Century Gothic" w:eastAsia="Century Gothic" w:hAnsi="Century Gothic" w:cs="Century Gothic"/>
        </w:rPr>
        <w:t xml:space="preserve">El Pleno del Tribunal de Disciplina se integrará por cinco personas electas por la ciudadanía a nivel estatal conforme al procedimiento establecido en la Constitución Local.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239.</w:t>
      </w:r>
      <w:r>
        <w:rPr>
          <w:rFonts w:ascii="Century Gothic" w:eastAsia="Century Gothic" w:hAnsi="Century Gothic" w:cs="Century Gothic"/>
        </w:rPr>
        <w:t xml:space="preserve"> El Pleno del Tribunal de Disciplina determinará el número y los períodos de sesiones tanto del propio Pleno, como de sus Comisiones, así como la periodicidad con la que se celebrarán y las condiciones en las que se desarrollarán.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 xml:space="preserve">El Tribunal de Disciplina sesionará de manera extraordinaria a convocatoria de la Presidencia o de tres Magistradas y Magistrados que así lo soliciten, cuantas veces sea necesario para conocer y resolver, por unanimidad o mayoría, los asuntos que sean de su competencia.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240. </w:t>
      </w:r>
      <w:r>
        <w:rPr>
          <w:rFonts w:ascii="Century Gothic" w:eastAsia="Century Gothic" w:hAnsi="Century Gothic" w:cs="Century Gothic"/>
        </w:rPr>
        <w:t>El Pleno del Tribunal de Disciplina podrá expedir los Acuerdos Generales para el adecuado ejercicio de sus atribuciones y los remitirá al Órgano de Administración para los efectos administrativos correspondientes.</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241</w:t>
      </w:r>
      <w:r>
        <w:rPr>
          <w:rFonts w:ascii="Century Gothic" w:eastAsia="Century Gothic" w:hAnsi="Century Gothic" w:cs="Century Gothic"/>
        </w:rPr>
        <w:t>. Al Pleno del Tribunal de Disciplina, corresponderá:</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Ordenar la práctica de visitas, en cuanto a desempeño, calidad, administrativas, de control interno, y todas aquellas que se consideren pertinentes y necesarias, en los órganos jurisdiccionales y administrativos del Poder Judicial.</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 xml:space="preserve">Establecer mecanismos para recibir quejas y denuncias con relación al actuar de las personas servidoras públicas. </w:t>
      </w:r>
    </w:p>
    <w:p w:rsidR="00460B58" w:rsidRDefault="00000000">
      <w:pPr>
        <w:widowControl w:val="0"/>
        <w:numPr>
          <w:ilvl w:val="0"/>
          <w:numId w:val="72"/>
        </w:numPr>
        <w:spacing w:before="200" w:after="0" w:line="276" w:lineRule="auto"/>
        <w:ind w:right="44"/>
        <w:jc w:val="both"/>
        <w:rPr>
          <w:rFonts w:ascii="Century Gothic" w:eastAsia="Century Gothic" w:hAnsi="Century Gothic" w:cs="Century Gothic"/>
        </w:rPr>
      </w:pPr>
      <w:r>
        <w:rPr>
          <w:rFonts w:ascii="Century Gothic" w:eastAsia="Century Gothic" w:hAnsi="Century Gothic" w:cs="Century Gothic"/>
        </w:rPr>
        <w:t>Substanciar y resolver en segunda instancia de los medios de impugnación, en los términos que establece la presente Ley Orgánica y los demás recursos que procedan respecto de la Ley General.</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Solicitar de oficio o por denuncia a la Unidad de Investigación el inicio de las diligencias necesarias para determinar si se ha incurrido en responsabilidades administrativas.</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Formular denuncia o querella, así como realizar las diligencias necesarias para las solicitudes de declaración de procedencia contra las personas juzgadoras y titulares del Órgano de Administración ante la autoridad competente.</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Solicitar al Congreso del Estado el inicio del juicio político en contra de las personas juzgadoras y titulares del Órgano de Administración.</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Elaborar y aprobar los proyectos de reglamentos y Acuerdos Generales que requiera para su administración y organización interna y presentarlos por conducto de su Presidente o Presidenta al Órgano de Administración para los efectos administrativos correspondientes.</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Remitir al Órgano de Administración los acuerdos, determinaciones o resoluciones necesarios para asegurar el adecuado ejercicio de su función jurisdiccional y para la realización de las evaluaciones de desempeño y seguimiento, para los efectos administrativos que correspondan.</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Designar a las personas funcionarias adscritas al Tribunal de Disciplina que señale la presente ley que no sean competencia del Órgano de Administración.</w:t>
      </w:r>
    </w:p>
    <w:p w:rsidR="00460B58" w:rsidRDefault="00000000">
      <w:pPr>
        <w:numPr>
          <w:ilvl w:val="0"/>
          <w:numId w:val="72"/>
        </w:numPr>
        <w:spacing w:before="200" w:after="0" w:line="276" w:lineRule="auto"/>
        <w:jc w:val="both"/>
        <w:rPr>
          <w:rFonts w:ascii="Century Gothic" w:eastAsia="Century Gothic" w:hAnsi="Century Gothic" w:cs="Century Gothic"/>
        </w:rPr>
      </w:pPr>
      <w:bookmarkStart w:id="142" w:name="_heading=h.4r7aosljvsvj" w:colFirst="0" w:colLast="0"/>
      <w:bookmarkEnd w:id="142"/>
      <w:r>
        <w:rPr>
          <w:rFonts w:ascii="Century Gothic" w:eastAsia="Century Gothic" w:hAnsi="Century Gothic" w:cs="Century Gothic"/>
        </w:rPr>
        <w:t>Remitir para autorización del Órgano de Administración la designación de las personas servidoras públicas adscritas a los órganos auxiliares del Tribunal de Disciplina.</w:t>
      </w:r>
    </w:p>
    <w:p w:rsidR="00460B58" w:rsidRDefault="00000000">
      <w:pPr>
        <w:numPr>
          <w:ilvl w:val="0"/>
          <w:numId w:val="72"/>
        </w:numPr>
        <w:spacing w:before="200" w:after="0" w:line="276" w:lineRule="auto"/>
        <w:jc w:val="both"/>
        <w:rPr>
          <w:rFonts w:ascii="Century Gothic" w:eastAsia="Century Gothic" w:hAnsi="Century Gothic" w:cs="Century Gothic"/>
        </w:rPr>
      </w:pPr>
      <w:bookmarkStart w:id="143" w:name="_heading=h.b8dktm4yzvmg" w:colFirst="0" w:colLast="0"/>
      <w:bookmarkEnd w:id="143"/>
      <w:r>
        <w:rPr>
          <w:rFonts w:ascii="Century Gothic" w:eastAsia="Century Gothic" w:hAnsi="Century Gothic" w:cs="Century Gothic"/>
        </w:rPr>
        <w:t>Comisionar y delegar a personas servidoras públicas adscritas al Tribunal de Disciplina en los diferentes Distritos Judiciales para llevar a cabo las diligencias y tareas necesarias para el mejor desarrollo de las actividades del propio Tribunal.</w:t>
      </w:r>
    </w:p>
    <w:p w:rsidR="00460B58" w:rsidRDefault="00000000">
      <w:pPr>
        <w:numPr>
          <w:ilvl w:val="0"/>
          <w:numId w:val="72"/>
        </w:numPr>
        <w:spacing w:before="200" w:after="0" w:line="276" w:lineRule="auto"/>
        <w:jc w:val="both"/>
        <w:rPr>
          <w:rFonts w:ascii="Century Gothic" w:eastAsia="Century Gothic" w:hAnsi="Century Gothic" w:cs="Century Gothic"/>
        </w:rPr>
      </w:pPr>
      <w:bookmarkStart w:id="144" w:name="_heading=h.4i6nszi8nkgg" w:colFirst="0" w:colLast="0"/>
      <w:bookmarkEnd w:id="144"/>
      <w:r>
        <w:rPr>
          <w:rFonts w:ascii="Century Gothic" w:eastAsia="Century Gothic" w:hAnsi="Century Gothic" w:cs="Century Gothic"/>
        </w:rPr>
        <w:t>Proponer al Órgano de Administración los acuerdos y convenios con instituciones públicas o privadas, que incidan en la mejora de las funciones del Tribunal de Disciplina.</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Determinar la implementación de mecanismos de prevención de faltas administrativas y hechos de corrupción, así como de coordinación que, en términos de la Ley del Sistema Anticorrupción del Estado de Chihuahua, determine el Comité Coordinador de dicho Sistema Estatal e informar de los avances y resultados que se tengan.</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Llevar un registro de personas servidoras públicas y particulares, conforme a lo que se establezca mediante Acuerdos Generales.</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Integrar un informe de resultados de labores del Tribunal de Disciplina, al finalizar el segundo período de sesiones de cada año.</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Dictar a través de sus Salas o Comisiones, las medidas cautelares que resulten pertinentes para facilitar las investigaciones y los procedimientos disciplinarios.</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Apercibir o multar a aquellas personas que falten el respeto a algún órgano o integrante del Poder Judicial en las promociones que hagan ante el Tribunal de Disciplina.</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Aportar al Órgano de Administración todos los elementos necesarios para elaborar el anteproyecto de presupuesto de egresos del Poder Judicial, en lo relativo al Tribunal de Disciplina.</w:t>
      </w:r>
    </w:p>
    <w:p w:rsidR="00460B58" w:rsidRDefault="00000000">
      <w:pPr>
        <w:numPr>
          <w:ilvl w:val="0"/>
          <w:numId w:val="72"/>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 xml:space="preserve">Las demás que estuvieren expresamente establecidas en la Constitución  Local o deriven de ésta, así como las conferidas por la Ley General, la presente Ley  Orgánica y los acuerdos emitidos por el Tribunal de Disciplina. </w:t>
      </w:r>
      <w:r>
        <w:rPr>
          <w:rFonts w:ascii="Century Gothic" w:eastAsia="Century Gothic" w:hAnsi="Century Gothic" w:cs="Century Gothic"/>
        </w:rPr>
        <w:br/>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45" w:name="_heading=h.cw1vbaacialf" w:colFirst="0" w:colLast="0"/>
      <w:bookmarkEnd w:id="145"/>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46" w:name="_heading=h.btslvwaf579l" w:colFirst="0" w:colLast="0"/>
      <w:bookmarkEnd w:id="146"/>
      <w:r>
        <w:rPr>
          <w:rFonts w:ascii="Century Gothic" w:eastAsia="Century Gothic" w:hAnsi="Century Gothic" w:cs="Century Gothic"/>
          <w:color w:val="000000"/>
          <w:sz w:val="24"/>
          <w:szCs w:val="24"/>
        </w:rPr>
        <w:t>DE LA PRESIDENCIA DEL TRIBUNAL DE DISCIPLINA JUDICIAL</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242</w:t>
      </w:r>
      <w:r>
        <w:rPr>
          <w:rFonts w:ascii="Century Gothic" w:eastAsia="Century Gothic" w:hAnsi="Century Gothic" w:cs="Century Gothic"/>
        </w:rPr>
        <w:t>. Cada dos años se renovará la Presidencia del Tribunal de Disciplina de manera alternada, en función del número de votos que obtenga en la elección respectiva, correspondiendo la presidencia a quienes alcancen mayor votación.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persona titular de la Presidencia del Tribunal de Disciplina lo es también del Pleno y no integrará Sala.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243.</w:t>
      </w:r>
      <w:r>
        <w:rPr>
          <w:rFonts w:ascii="Century Gothic" w:eastAsia="Century Gothic" w:hAnsi="Century Gothic" w:cs="Century Gothic"/>
        </w:rPr>
        <w:t xml:space="preserve"> La Presidencia se auxiliará de las unidades administrativas necesarias para el desempeño de su labor, de acuerdo al presupuesto disponible.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244. </w:t>
      </w:r>
      <w:r>
        <w:rPr>
          <w:rFonts w:ascii="Century Gothic" w:eastAsia="Century Gothic" w:hAnsi="Century Gothic" w:cs="Century Gothic"/>
        </w:rPr>
        <w:t>La renuncia a la Presidencia no implica la renuncia de la magistratura.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caso de ausencia absoluta de la Presidencia del Tribunal de Disciplina, se nombrará a quien deba sustituirle para que concluya el periodo para el que la persona titular de la Presidencia fue electa, en razón del número de votos obtenidos en la elección, no obstante su periodo deberá sujetarse al plazo máximo de dos años a partir de su toma de protesta conforme a la Constitución Local.</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245.</w:t>
      </w:r>
      <w:r>
        <w:rPr>
          <w:rFonts w:ascii="Century Gothic" w:eastAsia="Century Gothic" w:hAnsi="Century Gothic" w:cs="Century Gothic"/>
        </w:rPr>
        <w:t xml:space="preserve"> La Presidencia del Tribunal de Disciplina tendrá las atribuciones y obligaciones siguientes: </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Representar al Tribunal de Disciplina. Podrá delegar su representación a la persona servidora pública de dicho Tribunal que considere conveniente.</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Fungir como enlace del Tribunal de Disciplina con las diversas áreas y órganos del Poder Judicial y demás autoridades de los poderes del Estado y Federación.</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Convocar, presidir y dirigir los debates del Pleno del Tribunal de Disciplina.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Votar los acuerdos que se sometan al conocimiento del Pleno del Tribunal de Disciplina, teniendo voto de calidad en caso de empate.</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Proponer ante el Pleno del Tribunal de Disciplina la designación de las personas titulares de los órganos auxiliares</w:t>
      </w:r>
      <w:r>
        <w:rPr>
          <w:rFonts w:ascii="Century Gothic" w:eastAsia="Century Gothic" w:hAnsi="Century Gothic" w:cs="Century Gothic"/>
          <w:b/>
        </w:rPr>
        <w:t xml:space="preserve"> </w:t>
      </w:r>
      <w:r>
        <w:rPr>
          <w:rFonts w:ascii="Century Gothic" w:eastAsia="Century Gothic" w:hAnsi="Century Gothic" w:cs="Century Gothic"/>
        </w:rPr>
        <w:t>que se establezcan en los ordenamientos internos para el buen funcionamiento del Tribunal de Disciplina, para autorización del Órgano de Administración.</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Proponer ante el Pleno del Tribunal de Disciplina la designación de las personas servidoras públicas distintas a los señalados en la fracción anterior.</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Firmar en unión con la Secretaria General de Acuerdos las resoluciones de naturaleza jurisdiccional del Pleno del Tribunal de Disciplina.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Convocar a sesiones públicas o reuniones internas de Magistrados y Magistradas y demás personal del Tribunal de Disciplina.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Legalizar, por sí o por conducto de la Secretaría General de Acuerdos, la firma de cualquier persona funcionaria del Tribunal de Disciplina en los casos en que la ley lo exija.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Llevar la correspondencia de competencia de la Presidencia.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Proveer lo necesario para que los acuerdos tomados por el Pleno del Tribunal de Disciplina sean ejecutados con la inmediatez debida.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Proveer de manera provisional los asuntos que sean de la competencia del Pleno del Tribunal de Disciplina y, en la subsecuente sesión ordinaria de Pleno, dar cuenta al mismo para su resolución definitiva.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Vigilar que se cumplan las disposiciones del Reglamento Interno del Tribunal de Disciplina.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Distribuir a las personas titulares adscritas a la Presidencia del Tribunal de Disciplina, los asuntos de su competencia.</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Turnar a las Salas correspondientes los asuntos de sus competencias.</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Instruir sobre acciones y mecanismos de acercamiento con la sociedad civil del Estado de Chihuahua y organismos nacionales e internacionales.</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Ordenar la realización de estudios especializados en materia de prevención, control y disuasión de faltas administrativas y hechos de corrupción, así como de fiscalización y control de recursos públicos en conjunto con la sociedad civil y entes gubernamentales.</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Establecer el diseño, las metodologías, indicadores y evaluaciones para medir y dar seguimiento a la evaluación de las Personas Juzgadoras.</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Atender los temas de transparencia, automatización y actualización digital.</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Establecer las estrategias en materia de ética judicial tanto al interior como hacia la sociedad civil.</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Establecer directrices de diseño sobre el presupuesto de egresos.</w:t>
      </w:r>
    </w:p>
    <w:p w:rsidR="00460B58" w:rsidRDefault="00000000">
      <w:pPr>
        <w:numPr>
          <w:ilvl w:val="0"/>
          <w:numId w:val="1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Las demás que establezcan los ordenamientos legales y los Acuerdos Generales del Órgano de Administración.</w:t>
      </w:r>
    </w:p>
    <w:p w:rsidR="00460B58" w:rsidRDefault="00460B58">
      <w:pPr>
        <w:spacing w:before="200" w:after="0" w:line="276" w:lineRule="auto"/>
        <w:ind w:left="720"/>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r>
        <w:rPr>
          <w:rFonts w:ascii="Century Gothic" w:eastAsia="Century Gothic" w:hAnsi="Century Gothic" w:cs="Century Gothic"/>
          <w:color w:val="000000"/>
          <w:sz w:val="24"/>
          <w:szCs w:val="24"/>
        </w:rPr>
        <w:t>CAPÍTULO CUARTO</w:t>
      </w:r>
    </w:p>
    <w:p w:rsidR="00460B58" w:rsidRDefault="00000000">
      <w:pPr>
        <w:spacing w:before="200" w:after="0" w:line="276"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 LA SECRETARÍA EJECUTIVA</w:t>
      </w:r>
    </w:p>
    <w:p w:rsidR="00460B58" w:rsidRDefault="00000000">
      <w:pPr>
        <w:spacing w:before="200" w:after="0" w:line="276" w:lineRule="auto"/>
        <w:jc w:val="both"/>
        <w:rPr>
          <w:rFonts w:ascii="Century Gothic" w:eastAsia="Century Gothic" w:hAnsi="Century Gothic" w:cs="Century Gothic"/>
          <w:b/>
        </w:rPr>
      </w:pPr>
      <w:r>
        <w:rPr>
          <w:rFonts w:ascii="Century Gothic" w:eastAsia="Century Gothic" w:hAnsi="Century Gothic" w:cs="Century Gothic"/>
          <w:b/>
        </w:rPr>
        <w:t>Artículo 246. </w:t>
      </w:r>
      <w:r>
        <w:rPr>
          <w:rFonts w:ascii="Century Gothic" w:eastAsia="Century Gothic" w:hAnsi="Century Gothic" w:cs="Century Gothic"/>
        </w:rPr>
        <w:t>La Presidencia del Tribunal de Disciplina tendrá una Secretaría Ejecutiva, la cual contará con las personas servidoras públicas y personal de apoyo que se requieran para el ejercicio de sus funciones conforme al presupuesto.</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247.</w:t>
      </w:r>
      <w:r>
        <w:rPr>
          <w:rFonts w:ascii="Century Gothic" w:eastAsia="Century Gothic" w:hAnsi="Century Gothic" w:cs="Century Gothic"/>
        </w:rPr>
        <w:t xml:space="preserve"> La persona titular de la Secretaría Ejecutiva deberá observar, para su designación además de los contemplados en el artículo 27 de esta Ley Orgánica, los siguientes requisitos: </w:t>
      </w:r>
    </w:p>
    <w:p w:rsidR="00460B58" w:rsidRDefault="00000000">
      <w:pPr>
        <w:numPr>
          <w:ilvl w:val="0"/>
          <w:numId w:val="8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Ser mayor de treinta años.</w:t>
      </w:r>
    </w:p>
    <w:p w:rsidR="00460B58" w:rsidRDefault="00000000">
      <w:pPr>
        <w:numPr>
          <w:ilvl w:val="0"/>
          <w:numId w:val="85"/>
        </w:numPr>
        <w:spacing w:after="0" w:line="276" w:lineRule="auto"/>
        <w:jc w:val="both"/>
        <w:rPr>
          <w:rFonts w:ascii="Century Gothic" w:eastAsia="Century Gothic" w:hAnsi="Century Gothic" w:cs="Century Gothic"/>
        </w:rPr>
      </w:pPr>
      <w:r>
        <w:rPr>
          <w:rFonts w:ascii="Century Gothic" w:eastAsia="Century Gothic" w:hAnsi="Century Gothic" w:cs="Century Gothic"/>
        </w:rPr>
        <w:t>Contar con título profesional de licenciatura en derecho, con al menos cinco años de expedición.</w:t>
      </w:r>
    </w:p>
    <w:p w:rsidR="00460B58" w:rsidRDefault="00000000">
      <w:pPr>
        <w:numPr>
          <w:ilvl w:val="0"/>
          <w:numId w:val="85"/>
        </w:numPr>
        <w:spacing w:after="0" w:line="276" w:lineRule="auto"/>
        <w:jc w:val="both"/>
        <w:rPr>
          <w:rFonts w:ascii="Century Gothic" w:eastAsia="Century Gothic" w:hAnsi="Century Gothic" w:cs="Century Gothic"/>
        </w:rPr>
      </w:pPr>
      <w:r>
        <w:rPr>
          <w:rFonts w:ascii="Century Gothic" w:eastAsia="Century Gothic" w:hAnsi="Century Gothic" w:cs="Century Gothic"/>
        </w:rPr>
        <w:t>No haber sido condenada o condenado por delito intencional con pena de prisión mayor a un año, o robo, fraude, falsificación, abuso de confianza u otro que lastime la fama en el concepto público.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248</w:t>
      </w:r>
      <w:r>
        <w:rPr>
          <w:rFonts w:ascii="Century Gothic" w:eastAsia="Century Gothic" w:hAnsi="Century Gothic" w:cs="Century Gothic"/>
        </w:rPr>
        <w:t xml:space="preserve">. La Secretaría Ejecutiva tendrá las atribuciones y obligaciones siguientes: </w:t>
      </w:r>
    </w:p>
    <w:p w:rsidR="00460B58" w:rsidRDefault="00000000">
      <w:pPr>
        <w:numPr>
          <w:ilvl w:val="0"/>
          <w:numId w:val="83"/>
        </w:numPr>
        <w:pBdr>
          <w:top w:val="nil"/>
          <w:left w:val="nil"/>
          <w:bottom w:val="nil"/>
          <w:right w:val="nil"/>
          <w:between w:val="nil"/>
        </w:pBdr>
        <w:spacing w:before="200"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Ser el enlace del Tribunal de Disciplina Judicial con las diversas personas de la sociedad civil para la promoción de estrategias anticorrupción. </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Promover la realización de estudios especializados en materia de prevención, control y disuasión de faltas administrativas y hechos de corrupción, así como de fiscalización y control de recursos públicos en conjunto con la sociedad civil y entes gubernamentales. </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Promover el diseño, las metodologías, indicadores y evaluaciones para medir y dar seguimiento a la evaluación de las Personas Juzgadoras. </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Administrar los temas de transparencia, automatización digital y la actualización de los informes del Tribunal de Disciplina Judicial. </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Impulsar las estrategias del Tribunal de Disciplina en materia de ética judicial tanto al interior como hacia la sociedad civil. </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Proponer y dar seguimiento a los acuerdos del Pleno del Tribunal de Disciplina relacionados con su presupuesto y su ejecución.</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Elaborar para aprobación del Pleno del Tribunal de Disciplina los proyectos de informes de labores y estadísticos.</w:t>
      </w:r>
    </w:p>
    <w:p w:rsidR="00460B58" w:rsidRDefault="00000000">
      <w:pPr>
        <w:numPr>
          <w:ilvl w:val="0"/>
          <w:numId w:val="83"/>
        </w:numPr>
        <w:pBdr>
          <w:top w:val="nil"/>
          <w:left w:val="nil"/>
          <w:bottom w:val="nil"/>
          <w:right w:val="nil"/>
          <w:between w:val="nil"/>
        </w:pBdr>
        <w:spacing w:after="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Las demás que determine la normatividad jurídica aplicable y los Acuerdos Generales.</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47" w:name="_heading=h.ht6s00c5q5ud" w:colFirst="0" w:colLast="0"/>
      <w:bookmarkEnd w:id="147"/>
      <w:r>
        <w:rPr>
          <w:rFonts w:ascii="Century Gothic" w:eastAsia="Century Gothic" w:hAnsi="Century Gothic" w:cs="Century Gothic"/>
          <w:color w:val="000000"/>
          <w:sz w:val="24"/>
          <w:szCs w:val="24"/>
        </w:rPr>
        <w:t>SECCIÓN PRIMERA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r>
        <w:rPr>
          <w:rFonts w:ascii="Century Gothic" w:eastAsia="Century Gothic" w:hAnsi="Century Gothic" w:cs="Century Gothic"/>
          <w:color w:val="000000"/>
          <w:sz w:val="24"/>
          <w:szCs w:val="24"/>
        </w:rPr>
        <w:t>UNIDAD DE EVALUACIÓN DE DESEMPEÑO JUDICIAL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249. </w:t>
      </w:r>
      <w:r>
        <w:rPr>
          <w:rFonts w:ascii="Century Gothic" w:eastAsia="Century Gothic" w:hAnsi="Century Gothic" w:cs="Century Gothic"/>
        </w:rPr>
        <w:t>La Unidad de Evaluación es el área auxiliar de la Presidencia del Tribunal de Disciplina, para evaluar y dar seguimiento al desempeño de las personas juzgadoras, a fin de consolidar un ejercicio responsable, profesional, independiente, honesto y eficaz de la función pública, así como evitar actos que la demeriten.</w:t>
      </w:r>
    </w:p>
    <w:p w:rsidR="00460B58" w:rsidRDefault="00460B58">
      <w:pPr>
        <w:spacing w:line="276" w:lineRule="auto"/>
        <w:jc w:val="both"/>
        <w:rPr>
          <w:rFonts w:ascii="Century Gothic" w:eastAsia="Century Gothic" w:hAnsi="Century Gothic" w:cs="Century Gothic"/>
        </w:rPr>
      </w:pPr>
    </w:p>
    <w:p w:rsidR="00460B58" w:rsidRDefault="00000000">
      <w:pPr>
        <w:widowControl w:val="0"/>
        <w:spacing w:line="276" w:lineRule="auto"/>
        <w:ind w:right="44"/>
        <w:jc w:val="both"/>
        <w:rPr>
          <w:rFonts w:ascii="Century Gothic" w:eastAsia="Century Gothic" w:hAnsi="Century Gothic" w:cs="Century Gothic"/>
        </w:rPr>
      </w:pPr>
      <w:r>
        <w:rPr>
          <w:rFonts w:ascii="Century Gothic" w:eastAsia="Century Gothic" w:hAnsi="Century Gothic" w:cs="Century Gothic"/>
        </w:rPr>
        <w:t>La Unidad será la competente de la evaluación y seguimiento del desempeño de las personas juzgadoras, en los términos previstos en la Constitución Local, esta Ley Orgánica y en los Acuerdos Generales aprobados por el Pleno del Tribunal de Disciplina. En todo caso, la evaluación deberá tener en cuenta elementos cualitativos y cuantitativos relacionados con el desempeño. La función judicial comprende tanto la actividad jurisdiccional como la administrativa.</w:t>
      </w:r>
    </w:p>
    <w:p w:rsidR="00460B58" w:rsidRDefault="00460B58">
      <w:pPr>
        <w:widowControl w:val="0"/>
        <w:spacing w:line="276" w:lineRule="auto"/>
        <w:ind w:right="44"/>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250. </w:t>
      </w:r>
      <w:r>
        <w:rPr>
          <w:rFonts w:ascii="Century Gothic" w:eastAsia="Century Gothic" w:hAnsi="Century Gothic" w:cs="Century Gothic"/>
        </w:rPr>
        <w:t>La Presidencia del Tribunal de Disciplina podrá proponer a la persona servidora pública que se encargará de la Unidad de Evaluación; la persona titular, deberá tener título profesional en derecho legalmente expedido y con la experiencia profesional mínima de tres años, en las áreas de control interno y mejora de la gestión.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251.</w:t>
      </w:r>
      <w:r>
        <w:rPr>
          <w:rFonts w:ascii="Century Gothic" w:eastAsia="Century Gothic" w:hAnsi="Century Gothic" w:cs="Century Gothic"/>
        </w:rPr>
        <w:t> Las funciones de evaluación y seguimiento serán ejercitadas por la Visitaduría, el Instituto de Formación y la Dirección de Derechos Humanos e Igualdad de Género. Estarán bajo la coordinación de la persona servidora pública referida en el artículo anterior, quien tendrá el carácter de representante del Tribunal de Disciplina para tales efectos.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252. </w:t>
      </w:r>
      <w:r>
        <w:rPr>
          <w:rFonts w:ascii="Century Gothic" w:eastAsia="Century Gothic" w:hAnsi="Century Gothic" w:cs="Century Gothic"/>
        </w:rPr>
        <w:t xml:space="preserve">La Unidad de Evaluación contará con el personal operativo para el adecuado ejercicio de sus funciones de acuerdo al presupuesto.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253.</w:t>
      </w:r>
      <w:r>
        <w:rPr>
          <w:rFonts w:ascii="Century Gothic" w:eastAsia="Century Gothic" w:hAnsi="Century Gothic" w:cs="Century Gothic"/>
        </w:rPr>
        <w:t xml:space="preserve"> Los procesos de evaluación del desempeño serán una garantía del derecho al acceso a la justicia, así como del derecho a la información. Sus resultados serán públicos, accesibles y transparentes.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Unidad de Evaluación garantizará el ejercicio del derecho a la información en relación con los resultados de los procesos de evaluación, particularmente en el contexto de la elección judicial.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254.</w:t>
      </w:r>
      <w:r>
        <w:rPr>
          <w:rFonts w:ascii="Century Gothic" w:eastAsia="Century Gothic" w:hAnsi="Century Gothic" w:cs="Century Gothic"/>
        </w:rPr>
        <w:t xml:space="preserve"> Los procesos de evaluación del desempeño deberán evaluar, al menos los siguientes criterios e indicadores: </w:t>
      </w:r>
    </w:p>
    <w:p w:rsidR="00460B58" w:rsidRDefault="00000000">
      <w:pPr>
        <w:numPr>
          <w:ilvl w:val="0"/>
          <w:numId w:val="56"/>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 xml:space="preserve">Conocimientos y competencias de las personas titulares del órgano jurisdiccional, incluyendo aquellas de carácter técnico, ético y profesional. </w:t>
      </w:r>
    </w:p>
    <w:p w:rsidR="00460B58" w:rsidRDefault="00000000">
      <w:pPr>
        <w:numPr>
          <w:ilvl w:val="0"/>
          <w:numId w:val="5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Dictado y cumplimiento oportuno de sus resoluciones. </w:t>
      </w:r>
    </w:p>
    <w:p w:rsidR="00460B58" w:rsidRDefault="00000000">
      <w:pPr>
        <w:numPr>
          <w:ilvl w:val="0"/>
          <w:numId w:val="5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Adecuada gestión de los recursos humanos y materiales a su cargo. </w:t>
      </w:r>
    </w:p>
    <w:p w:rsidR="00460B58" w:rsidRDefault="00000000">
      <w:pPr>
        <w:numPr>
          <w:ilvl w:val="0"/>
          <w:numId w:val="5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Productividad del órgano jurisdiccional.</w:t>
      </w:r>
    </w:p>
    <w:p w:rsidR="00460B58" w:rsidRDefault="00000000">
      <w:pPr>
        <w:numPr>
          <w:ilvl w:val="0"/>
          <w:numId w:val="56"/>
        </w:numPr>
        <w:spacing w:after="200" w:line="276" w:lineRule="auto"/>
        <w:jc w:val="both"/>
        <w:rPr>
          <w:rFonts w:ascii="Century Gothic" w:eastAsia="Century Gothic" w:hAnsi="Century Gothic" w:cs="Century Gothic"/>
        </w:rPr>
      </w:pPr>
      <w:r>
        <w:rPr>
          <w:rFonts w:ascii="Century Gothic" w:eastAsia="Century Gothic" w:hAnsi="Century Gothic" w:cs="Century Gothic"/>
        </w:rPr>
        <w:t>Capacitación y desarrollo de la persona servidora pública.</w:t>
      </w:r>
    </w:p>
    <w:p w:rsidR="00460B58" w:rsidRDefault="00000000">
      <w:pPr>
        <w:numPr>
          <w:ilvl w:val="0"/>
          <w:numId w:val="5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Satisfacción de las personas usuarias del sistema de justicia.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255. </w:t>
      </w:r>
      <w:r>
        <w:rPr>
          <w:rFonts w:ascii="Century Gothic" w:eastAsia="Century Gothic" w:hAnsi="Century Gothic" w:cs="Century Gothic"/>
        </w:rPr>
        <w:t xml:space="preserve">La Unidad de Evaluación deberá aplicar los métodos de evaluación para la examinación integral, exhaustiva, imparcial y objetiva del desempeño judicial, incluyendo visitas presenciales o digitales, auditorías, evaluación por objetivos, análisis de indicadores clave de rendimiento, evaluación por pares, encuestas de satisfacción a las personas usuarias del sistema de justicia, requerimientos de información, análisis de datos, entre otros; siempre que estén previstos en los Acuerdos Generales que dicte el Tribunal de Disciplina para tal efecto.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256.</w:t>
      </w:r>
      <w:r>
        <w:rPr>
          <w:rFonts w:ascii="Century Gothic" w:eastAsia="Century Gothic" w:hAnsi="Century Gothic" w:cs="Century Gothic"/>
        </w:rPr>
        <w:t xml:space="preserve"> La Unidad de Evaluación podrá realizar el procedimiento de evaluación a las personas juzgadoras del Poder Judicial con posterioridad a los primeros noventa días naturales desde su toma de protesta, y con anterioridad a que concluya el primer año de su mandato.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257.</w:t>
      </w:r>
      <w:r>
        <w:rPr>
          <w:rFonts w:ascii="Century Gothic" w:eastAsia="Century Gothic" w:hAnsi="Century Gothic" w:cs="Century Gothic"/>
        </w:rPr>
        <w:t xml:space="preserve"> Cuando los resultados de las evaluaciones resulten insatisfactorios y la Unidad de Evaluación lo estime pertinente, por acuerdo del Pleno del Tribunal de Disciplina, se tomarán las medidas que considere necesarias para el fortalecimiento de la función judicial.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258. </w:t>
      </w:r>
      <w:r>
        <w:rPr>
          <w:rFonts w:ascii="Century Gothic" w:eastAsia="Century Gothic" w:hAnsi="Century Gothic" w:cs="Century Gothic"/>
        </w:rPr>
        <w:t>Las medidas correctivas podrán consistir en actividades de capacitación y otras tendientes a reforzar los conocimientos o competencias técnicas, profesionales o éticas de las personas evaluadas. El Pleno del Tribunal de Disciplina remitirá al Órgano de Administración los reglamentos que dispongan los tipos de medidas correctivas. La Unidad de Evaluación establecerá el plazo para el cumplimiento de las correspondientes medidas, dentro de los parámetros definidos mediante Acuerdos Generales emitidos por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259.</w:t>
      </w:r>
      <w:r>
        <w:rPr>
          <w:rFonts w:ascii="Century Gothic" w:eastAsia="Century Gothic" w:hAnsi="Century Gothic" w:cs="Century Gothic"/>
        </w:rPr>
        <w:t xml:space="preserve"> Al vencimiento del plazo referido en el precepto anterior, la Unidad de Evaluación fijará un plazo para la acreditación de la evaluación, dentro de los parámetros definidos mediante Acuerdos Generales. En el caso de que la persona juzgadora no acredite favorablemente la evaluación dentro del plazo establecido por dicha unidad o se niegue a realizarla, se dará vista al Pleno del Tribunal de Disciplina para los efectos legales a que haya lugar.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260.</w:t>
      </w:r>
      <w:r>
        <w:rPr>
          <w:rFonts w:ascii="Century Gothic" w:eastAsia="Century Gothic" w:hAnsi="Century Gothic" w:cs="Century Gothic"/>
        </w:rPr>
        <w:t xml:space="preserve"> En caso de que se actualice el supuesto previsto en el precepto anterior, el Pleno del Tribunal de Disciplina podrá ordenar la suspensión de la persona juzgadora de hasta un año, y determinará las acciones y condiciones para su restitución. Transcurrido el año de suspensión sin acreditar satisfactoriamente la evaluación, el Tribunal de Disciplina resolverá sobre la destitución de la persona juzgadora, sin responsabilidad para el Poder Judicial. </w:t>
      </w:r>
    </w:p>
    <w:p w:rsidR="00460B58" w:rsidRDefault="00460B58">
      <w:pPr>
        <w:spacing w:line="276" w:lineRule="auto"/>
        <w:jc w:val="both"/>
        <w:rPr>
          <w:rFonts w:ascii="Century Gothic" w:eastAsia="Century Gothic" w:hAnsi="Century Gothic" w:cs="Century Gothic"/>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261.</w:t>
      </w:r>
      <w:r>
        <w:rPr>
          <w:rFonts w:ascii="Century Gothic" w:eastAsia="Century Gothic" w:hAnsi="Century Gothic" w:cs="Century Gothic"/>
        </w:rPr>
        <w:t xml:space="preserve"> El Pleno del Tribunal de Disciplina podrá ordenar a la Unidad de Evaluación la realización de evaluaciones extraordinarias o urgentes de seguimiento al desempeño judicial, siempre que a su juicio existan elementos que hagan presumir irregularidades cometidas por una persona juzgadora.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Sin perjuicio de lo anterior, la Unidad de Evaluación deberá realizar una evaluación intermedia y una evaluación final del periodo a las personas titulares de los órganos jurisdiccionales del Poder Judicial en el curso de su mandato.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262.</w:t>
      </w:r>
      <w:r>
        <w:rPr>
          <w:rFonts w:ascii="Century Gothic" w:eastAsia="Century Gothic" w:hAnsi="Century Gothic" w:cs="Century Gothic"/>
        </w:rPr>
        <w:t xml:space="preserve"> La Unidad de Evaluación deberá publicar oportunamente las fechas de realización de las evaluaciones de desempeño judicial para garantizar el derecho a la información. </w:t>
      </w:r>
    </w:p>
    <w:p w:rsidR="00460B58" w:rsidRDefault="00460B58">
      <w:pPr>
        <w:spacing w:line="276" w:lineRule="auto"/>
        <w:jc w:val="center"/>
        <w:rPr>
          <w:rFonts w:ascii="Century Gothic" w:eastAsia="Century Gothic" w:hAnsi="Century Gothic" w:cs="Century Gothic"/>
          <w:b/>
        </w:rPr>
      </w:pPr>
      <w:bookmarkStart w:id="148" w:name="_heading=h.mbz53r5mbw8t" w:colFirst="0" w:colLast="0"/>
      <w:bookmarkEnd w:id="148"/>
    </w:p>
    <w:p w:rsidR="00460B58" w:rsidRDefault="00000000">
      <w:pPr>
        <w:spacing w:line="276" w:lineRule="auto"/>
        <w:jc w:val="center"/>
        <w:rPr>
          <w:rFonts w:ascii="Century Gothic" w:eastAsia="Century Gothic" w:hAnsi="Century Gothic" w:cs="Century Gothic"/>
          <w:b/>
          <w:sz w:val="24"/>
          <w:szCs w:val="24"/>
        </w:rPr>
      </w:pPr>
      <w:bookmarkStart w:id="149" w:name="_heading=h.gyojzhdebagr" w:colFirst="0" w:colLast="0"/>
      <w:bookmarkEnd w:id="149"/>
      <w:r>
        <w:rPr>
          <w:rFonts w:ascii="Century Gothic" w:eastAsia="Century Gothic" w:hAnsi="Century Gothic" w:cs="Century Gothic"/>
          <w:b/>
          <w:sz w:val="24"/>
          <w:szCs w:val="24"/>
        </w:rPr>
        <w:t>APARTADO ÚNICO</w:t>
      </w:r>
    </w:p>
    <w:p w:rsidR="00460B58" w:rsidRDefault="00000000">
      <w:pPr>
        <w:spacing w:line="276" w:lineRule="auto"/>
        <w:jc w:val="center"/>
        <w:rPr>
          <w:rFonts w:ascii="Century Gothic" w:eastAsia="Century Gothic" w:hAnsi="Century Gothic" w:cs="Century Gothic"/>
          <w:b/>
          <w:sz w:val="24"/>
          <w:szCs w:val="24"/>
        </w:rPr>
      </w:pPr>
      <w:bookmarkStart w:id="150" w:name="_heading=h.rp7rhotj84j0" w:colFirst="0" w:colLast="0"/>
      <w:bookmarkEnd w:id="150"/>
      <w:r>
        <w:rPr>
          <w:rFonts w:ascii="Century Gothic" w:eastAsia="Century Gothic" w:hAnsi="Century Gothic" w:cs="Century Gothic"/>
          <w:b/>
          <w:sz w:val="24"/>
          <w:szCs w:val="24"/>
        </w:rPr>
        <w:t>DE LA VISITADURÍA</w:t>
      </w:r>
    </w:p>
    <w:p w:rsidR="00460B58" w:rsidRDefault="00460B58">
      <w:pPr>
        <w:spacing w:line="276" w:lineRule="auto"/>
        <w:jc w:val="center"/>
        <w:rPr>
          <w:rFonts w:ascii="Century Gothic" w:eastAsia="Century Gothic" w:hAnsi="Century Gothic" w:cs="Century Gothic"/>
          <w:b/>
        </w:rPr>
      </w:pPr>
      <w:bookmarkStart w:id="151" w:name="_heading=h.6fkvaveduazc" w:colFirst="0" w:colLast="0"/>
      <w:bookmarkEnd w:id="151"/>
    </w:p>
    <w:p w:rsidR="00460B58" w:rsidRDefault="00000000">
      <w:pPr>
        <w:spacing w:line="276" w:lineRule="auto"/>
        <w:jc w:val="both"/>
        <w:rPr>
          <w:rFonts w:ascii="Century Gothic" w:eastAsia="Century Gothic" w:hAnsi="Century Gothic" w:cs="Century Gothic"/>
        </w:rPr>
      </w:pPr>
      <w:bookmarkStart w:id="152" w:name="_heading=h.qdkougk03n1s" w:colFirst="0" w:colLast="0"/>
      <w:bookmarkEnd w:id="152"/>
      <w:r>
        <w:rPr>
          <w:rFonts w:ascii="Century Gothic" w:eastAsia="Century Gothic" w:hAnsi="Century Gothic" w:cs="Century Gothic"/>
          <w:b/>
        </w:rPr>
        <w:t xml:space="preserve">Artículo 263. </w:t>
      </w:r>
      <w:r>
        <w:rPr>
          <w:rFonts w:ascii="Century Gothic" w:eastAsia="Century Gothic" w:hAnsi="Century Gothic" w:cs="Century Gothic"/>
        </w:rPr>
        <w:t>La Visitaduría será un órgano coadyuvante de la Unidad de Evaluación, es competente para inspeccionar el debido funcionamiento de los órganos y áreas auxiliares que se relacionen con la función jurisdiccional.</w:t>
      </w:r>
    </w:p>
    <w:p w:rsidR="00460B58" w:rsidRDefault="00460B58">
      <w:pPr>
        <w:spacing w:line="276" w:lineRule="auto"/>
        <w:jc w:val="both"/>
        <w:rPr>
          <w:rFonts w:ascii="Century Gothic" w:eastAsia="Century Gothic" w:hAnsi="Century Gothic" w:cs="Century Gothic"/>
        </w:rPr>
      </w:pPr>
      <w:bookmarkStart w:id="153" w:name="_heading=h.6lsykwurc571" w:colFirst="0" w:colLast="0"/>
      <w:bookmarkEnd w:id="153"/>
    </w:p>
    <w:p w:rsidR="00460B58" w:rsidRDefault="00000000">
      <w:pPr>
        <w:spacing w:line="276" w:lineRule="auto"/>
        <w:jc w:val="both"/>
        <w:rPr>
          <w:rFonts w:ascii="Century Gothic" w:eastAsia="Century Gothic" w:hAnsi="Century Gothic" w:cs="Century Gothic"/>
        </w:rPr>
      </w:pPr>
      <w:bookmarkStart w:id="154" w:name="_heading=h.7q8xt8nojsvq" w:colFirst="0" w:colLast="0"/>
      <w:bookmarkEnd w:id="154"/>
      <w:r>
        <w:rPr>
          <w:rFonts w:ascii="Century Gothic" w:eastAsia="Century Gothic" w:hAnsi="Century Gothic" w:cs="Century Gothic"/>
        </w:rPr>
        <w:t>Será la encargada de apoyar al Tribunal de Disciplina en la planeación, programación, coordinación e implementación de la práctica de las visitas ordinarias, extraordinarias o especiales, así como de solicitar a los órganos o áreas auxiliares, la información que se requiera para la realización de sus funciones.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Sus funciones serán ejercidas por su titular y por las personas visitadoras, quienes tendrán el carácter de representantes del Tribunal de Disciplina.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Estará a cargo de la persona titular y contará con el número de coordinaciones, personas visitadoras y el personal operativo que permita el presupuesto.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264.</w:t>
      </w:r>
      <w:r>
        <w:rPr>
          <w:rFonts w:ascii="Century Gothic" w:eastAsia="Century Gothic" w:hAnsi="Century Gothic" w:cs="Century Gothic"/>
        </w:rPr>
        <w:t xml:space="preserve"> La persona titular de la Visitaduría será designada por el Órgano de Administración a propuesta de la Presidencia del Tribunal de Disciplina.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Quien ocupe la titularidad de la Visitaduría, además de los requisitos que señala el artículo 27 de esta Ley Orgánica, deberá satisfacer los siguientes: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62"/>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 con título de licenciatura en derecho y cédula profesional legalmente expedidos con una antigüedad mínima de cinco años.</w:t>
      </w:r>
    </w:p>
    <w:p w:rsidR="00460B58" w:rsidRDefault="00000000">
      <w:pPr>
        <w:numPr>
          <w:ilvl w:val="0"/>
          <w:numId w:val="162"/>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Acreditar experiencia profesional de cuando menos cinco años dentro del Poder Judicial.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265. </w:t>
      </w:r>
      <w:r>
        <w:rPr>
          <w:rFonts w:ascii="Century Gothic" w:eastAsia="Century Gothic" w:hAnsi="Century Gothic" w:cs="Century Gothic"/>
        </w:rPr>
        <w:t>Son atribuciones de la persona titular de la Visitaduría:</w:t>
      </w:r>
    </w:p>
    <w:p w:rsidR="00460B58" w:rsidRDefault="00000000">
      <w:pPr>
        <w:numPr>
          <w:ilvl w:val="0"/>
          <w:numId w:val="167"/>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Apoyar al Tribunal de Disciplina en la planeación, programación, coordinación e implementación de la práctica de las visitas ordinarias, extraordinarias o especiales.</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el proyecto de calendario anual de visitas ordinarias y enviarlo al Tribunal de Disciplina, a más tardar el uno de diciembre del año inmediato anterior al que corresponda iniciar las visitas y el cual deberá ser autorizado a más tardar el quince de enero del año correspondiente.</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que se envíen con la oportunidad debida los oficios de aviso a las personas titulares de los distintos órganos y áreas auxiliares para que comuniquen al público lo concerniente a la visita.</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Solicitar al Tribunal de Disciplina que se emitan las medidas provisionales que por su naturaleza y urgencia así lo ameriten en el supuesto de que, durante el desarrollo de alguna visita de inspección, se advierta la existencia de algún acto que pudiera lesionar gravemente la impartición de justicia, y dar vista a la Unidad de Investigación cuando advierta la existencia de algún acto que pudiera constituir falta administrativa. </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Realizar las visitas ordinarias, extraordinarias o especiales que se le encomienden. </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Remitir al Tribunal de Disciplina las actas de visitas, los informes que le presenten las personas visitadoras y el expediente integrado con motivo de cada visita, así como rendir los informes que sean requeridos por la autoridad competente.</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Solicitar a los órganos o áreas auxiliares del Poder Judicial, la información que se requiera para la realización de las funciones de la Visitaduría. </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Cuidar que los procedimientos de inspección, de supervisión y las actas que se levanten, se ajusten a los lineamientos dispuestos en esta Ley Orgánica, el Reglamento Interior de la Visitaduría, los acuerdos del Tribunal de Disciplina y demás disposiciones relativas.</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Proponer al Tribunal de Disciplina la práctica de visitas extraordinarias.</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Implementar los registros en los que se guarden en forma sistematizada los resultados de las inspecciones y las supervisiones que la Visitaduría realice, con los propósitos de control, consultas e información.</w:t>
      </w:r>
    </w:p>
    <w:p w:rsidR="00460B58" w:rsidRDefault="00000000">
      <w:pPr>
        <w:numPr>
          <w:ilvl w:val="0"/>
          <w:numId w:val="167"/>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esta Ley Orgánica, el Reglamento Interior de la Visitaduría, los acuerdos del Tribunal de Disciplina y demás disposiciones relativas que en la materia emita el Órgano de Administración.</w:t>
      </w:r>
    </w:p>
    <w:p w:rsidR="00460B58" w:rsidRDefault="00460B58">
      <w:pPr>
        <w:spacing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266.</w:t>
      </w:r>
      <w:r>
        <w:rPr>
          <w:rFonts w:ascii="Century Gothic" w:eastAsia="Century Gothic" w:hAnsi="Century Gothic" w:cs="Century Gothic"/>
        </w:rPr>
        <w:t xml:space="preserve"> Son atribuciones de las personas visitadoras: </w:t>
      </w:r>
    </w:p>
    <w:p w:rsidR="00460B58" w:rsidRDefault="00000000">
      <w:pPr>
        <w:numPr>
          <w:ilvl w:val="1"/>
          <w:numId w:val="150"/>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Practicar las visitas ordinarias, extraordinarias y especiales a los órganos y áreas auxiliares que se relacionen con la función jurisdiccional.</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Recabar información del desempeño de las personas servidoras públicas de los órganos y áreas visitadas, soportándola con los elementos de prueba que estimen necesarios, y en su caso, remitirla como medio de prueba a la autoridad competente.</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registro de las visitas practicadas.</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Emitir recomendaciones y observaciones que se deriven de las visitas y dar seguimiento a las mismas.</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Informar a la persona titular el resultado de las visitas y el seguimiento de las recomendaciones y observaciones derivadas de las mismas.</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Informar oportunamente a las personas titulares de los órganos y áreas auxiliares, la fecha de la visita ordinaria que se vaya a practicar, a fin de que procedan a fijar en lugar visible de sus instalaciones, con una anticipación mínima de cinco días hábiles, el aviso de que se practicará la visita, para que las personas interesadas puedan acudir a ella a fin de manifestar sus quejas, denuncias o comentarios de manera verbal o escrita.</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Cumplir con el calendario y horario de visitas.</w:t>
      </w:r>
    </w:p>
    <w:p w:rsidR="00460B58" w:rsidRDefault="00000000">
      <w:pPr>
        <w:numPr>
          <w:ilvl w:val="1"/>
          <w:numId w:val="150"/>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asigne la normatividad aplicable.</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Las personas visitadoras deberán excusarse cuando tengan impedimento legal para realizar visitas e informarlo a su titular.</w:t>
      </w:r>
    </w:p>
    <w:p w:rsidR="00460B58" w:rsidRDefault="00460B58">
      <w:pPr>
        <w:spacing w:after="200"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267.</w:t>
      </w:r>
      <w:r>
        <w:rPr>
          <w:rFonts w:ascii="Century Gothic" w:eastAsia="Century Gothic" w:hAnsi="Century Gothic" w:cs="Century Gothic"/>
        </w:rPr>
        <w:t xml:space="preserve"> Las visitas podrán ser:</w:t>
      </w:r>
    </w:p>
    <w:p w:rsidR="00460B58" w:rsidRDefault="00000000">
      <w:pPr>
        <w:numPr>
          <w:ilvl w:val="1"/>
          <w:numId w:val="35"/>
        </w:numPr>
        <w:spacing w:after="200" w:line="276" w:lineRule="auto"/>
        <w:jc w:val="both"/>
        <w:rPr>
          <w:rFonts w:ascii="Century Gothic" w:eastAsia="Century Gothic" w:hAnsi="Century Gothic" w:cs="Century Gothic"/>
        </w:rPr>
      </w:pPr>
      <w:r>
        <w:rPr>
          <w:rFonts w:ascii="Century Gothic" w:eastAsia="Century Gothic" w:hAnsi="Century Gothic" w:cs="Century Gothic"/>
        </w:rPr>
        <w:t>Ordinarias, las que se practiquen conforme al calendario anual aprobado por el Tribunal de Disciplina.</w:t>
      </w:r>
    </w:p>
    <w:p w:rsidR="00460B58" w:rsidRDefault="00000000">
      <w:pPr>
        <w:numPr>
          <w:ilvl w:val="1"/>
          <w:numId w:val="35"/>
        </w:numPr>
        <w:spacing w:after="200" w:line="276" w:lineRule="auto"/>
        <w:jc w:val="both"/>
        <w:rPr>
          <w:rFonts w:ascii="Century Gothic" w:eastAsia="Century Gothic" w:hAnsi="Century Gothic" w:cs="Century Gothic"/>
        </w:rPr>
      </w:pPr>
      <w:r>
        <w:rPr>
          <w:rFonts w:ascii="Century Gothic" w:eastAsia="Century Gothic" w:hAnsi="Century Gothic" w:cs="Century Gothic"/>
        </w:rPr>
        <w:t>Extraordinarias, aquellas que se ordenen por el Tribunal de Disciplina fuera del calendario anual, cuando existan elementos que hagan presumir irregularidades cometidas en el funcionamiento del órgano o área visitada, o cuando sea necesario obtener información de un tema específico de los mismos.</w:t>
      </w:r>
    </w:p>
    <w:p w:rsidR="00460B58" w:rsidRDefault="00000000">
      <w:pPr>
        <w:numPr>
          <w:ilvl w:val="1"/>
          <w:numId w:val="35"/>
        </w:numPr>
        <w:spacing w:after="200" w:line="276" w:lineRule="auto"/>
        <w:jc w:val="both"/>
        <w:rPr>
          <w:rFonts w:ascii="Century Gothic" w:eastAsia="Century Gothic" w:hAnsi="Century Gothic" w:cs="Century Gothic"/>
        </w:rPr>
      </w:pPr>
      <w:r>
        <w:rPr>
          <w:rFonts w:ascii="Century Gothic" w:eastAsia="Century Gothic" w:hAnsi="Century Gothic" w:cs="Century Gothic"/>
        </w:rPr>
        <w:t>Especiales, aquellas que se ordenen por el Tribunal de Disciplina en los procedimientos de evaluación a fin de revisar el desempeño de personas juzgadoras durante el primer año en que han ejercido el cargo, de conformidad con lo establecido en el artículo 255 de la presente Ley Orgánica.</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268.</w:t>
      </w:r>
      <w:r>
        <w:rPr>
          <w:rFonts w:ascii="Century Gothic" w:eastAsia="Century Gothic" w:hAnsi="Century Gothic" w:cs="Century Gothic"/>
        </w:rPr>
        <w:t xml:space="preserve"> Las visitas ordinarias deberán practicarse a cada órgano o área auxiliar cuando menos una vez al año.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titulares de los órganos y áreas auxiliares que habrán de inspeccionarse, deberán fijar el correspondiente aviso en los estrados del órgano con una anticipación mínima de cinco días hábiles, para el efecto de que las personas interesadas puedan acudir a la visita y manifestar sus quejas o denuncias.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visitas ordinarias tendrán por objeto: </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Revisar la puntual asistencia del personal adscrito.</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Verificar que los valores estén debidamente registrados por el órgano visitado en el sistema de valores del Poder Judicial y remitidos al Fondo Auxiliar dentro de los periodos que para tal efecto establezca el Órgano de Administración, o, en su caso, estén debidamente resguardados.</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Revisar los medios de control físicos o electrónicos con los que cuenten los órganos y áreas revisadas a fin de determinar si se encuentran en orden y contienen los datos requeridos por la normatividad, para lo cual se deberá registrar el número de asuntos que hayan ingresado, indicando la etapa o estado procesal en que se encuentren.</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Examinar los expedientes o registros integrados con motivo de los asuntos que le corresponda conocer al órgano o área visitada, a fin de verificar si las resoluciones y acuerdos han sido dictados y cumplidos oportunamente; si las notificaciones y diligencias se efectuaron en los plazos legales; y si los exhortos y despachos han sido diligenciados en tiempo y forma.</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Revisar que su actividad se haya realizado conforme a la normatividad aplicable.</w:t>
      </w:r>
    </w:p>
    <w:p w:rsidR="00460B58" w:rsidRDefault="00000000">
      <w:pPr>
        <w:numPr>
          <w:ilvl w:val="1"/>
          <w:numId w:val="132"/>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establezcan las leyes y Acuerdos Generales.</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269.</w:t>
      </w:r>
      <w:r>
        <w:rPr>
          <w:rFonts w:ascii="Century Gothic" w:eastAsia="Century Gothic" w:hAnsi="Century Gothic" w:cs="Century Gothic"/>
        </w:rPr>
        <w:t xml:space="preserve"> Cuando la persona visitadora advierta que en un proceso se venció el término para dictar sentencia, recomendará que ésta se pronuncie a la brevedad posible. En cada uno de los expedientes revisados, se dejará la constancia respectiva.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270.</w:t>
      </w:r>
      <w:r>
        <w:rPr>
          <w:rFonts w:ascii="Century Gothic" w:eastAsia="Century Gothic" w:hAnsi="Century Gothic" w:cs="Century Gothic"/>
        </w:rPr>
        <w:t xml:space="preserve"> De toda visita de inspección deberá levantarse acta circunstanciada, en la cual se hará constar el desarrollo de la misma, las quejas o denuncias presentadas en contra de las personas servidoras públicas del órgano o área de que se trate, las manifestaciones que respecto de la visita o del contenido del acta quisieran realizar las personas servidoras públicas, y la firma del o la titular del órgano o área revisada y de la persona visitadora.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Un tanto del acta será entregado a la persona titular del órgano o área visitada.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271.</w:t>
      </w:r>
      <w:r>
        <w:rPr>
          <w:rFonts w:ascii="Century Gothic" w:eastAsia="Century Gothic" w:hAnsi="Century Gothic" w:cs="Century Gothic"/>
        </w:rPr>
        <w:t xml:space="preserve"> El Tribunal de Disciplina, una vez recibido el expediente de la visita, el cual se integra con el acta circunstanciada y el soporte documental, lo turnará a la Presidencia a efecto de que en el término de quince días hábiles lo ponga a consideración del Pleno del Tribunal de Disciplina a fin de que este emita el dictamen respectivo.</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55" w:name="_heading=h.9f9lgpm01abf" w:colFirst="0" w:colLast="0"/>
      <w:bookmarkEnd w:id="155"/>
      <w:r>
        <w:rPr>
          <w:rFonts w:ascii="Century Gothic" w:eastAsia="Century Gothic" w:hAnsi="Century Gothic" w:cs="Century Gothic"/>
          <w:color w:val="000000"/>
          <w:sz w:val="24"/>
          <w:szCs w:val="24"/>
        </w:rPr>
        <w:t>SECCIÓN SEGUNDA</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56" w:name="_heading=h.xquufv3u2lct" w:colFirst="0" w:colLast="0"/>
      <w:bookmarkEnd w:id="156"/>
      <w:r>
        <w:rPr>
          <w:rFonts w:ascii="Century Gothic" w:eastAsia="Century Gothic" w:hAnsi="Century Gothic" w:cs="Century Gothic"/>
          <w:color w:val="000000"/>
          <w:sz w:val="24"/>
          <w:szCs w:val="24"/>
        </w:rPr>
        <w:t>DE LA UNIDAD DE INVESTIGACIÓN DE RESPONSABILIDADES ADMINISTRATIVAS</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272. </w:t>
      </w:r>
      <w:r>
        <w:rPr>
          <w:rFonts w:ascii="Century Gothic" w:eastAsia="Century Gothic" w:hAnsi="Century Gothic" w:cs="Century Gothic"/>
        </w:rPr>
        <w:t xml:space="preserve">La Unidad de Investigación tendrá a su cargo la investigación de los hechos u omisiones que puedan constituir responsabilidades administrativas de las personas servidoras públicas del Poder Judicial, en los términos establecidos en la Ley General, en esta Ley Orgánica y en los Acuerdos Generales que emita el Tribunal de Disciplina, además: </w:t>
      </w:r>
    </w:p>
    <w:p w:rsidR="00460B58" w:rsidRDefault="00460B58">
      <w:pPr>
        <w:spacing w:line="276" w:lineRule="auto"/>
        <w:jc w:val="both"/>
        <w:rPr>
          <w:rFonts w:ascii="Century Gothic" w:eastAsia="Century Gothic" w:hAnsi="Century Gothic" w:cs="Century Gothic"/>
        </w:rPr>
      </w:pPr>
    </w:p>
    <w:p w:rsidR="00460B58" w:rsidRDefault="00000000">
      <w:pPr>
        <w:numPr>
          <w:ilvl w:val="1"/>
          <w:numId w:val="142"/>
        </w:numPr>
        <w:spacing w:after="200" w:line="276" w:lineRule="auto"/>
        <w:jc w:val="both"/>
        <w:rPr>
          <w:rFonts w:ascii="Century Gothic" w:eastAsia="Century Gothic" w:hAnsi="Century Gothic" w:cs="Century Gothic"/>
        </w:rPr>
      </w:pPr>
      <w:r>
        <w:rPr>
          <w:rFonts w:ascii="Century Gothic" w:eastAsia="Century Gothic" w:hAnsi="Century Gothic" w:cs="Century Gothic"/>
        </w:rPr>
        <w:t>Será el área auxiliar de la Presidencia del Tribunal de Disciplina en materia de investigación y podrá asistirse del Instituto de Justicia Alternativa en materia de mecanismos alternativos.</w:t>
      </w:r>
    </w:p>
    <w:p w:rsidR="00460B58" w:rsidRDefault="00000000">
      <w:pPr>
        <w:numPr>
          <w:ilvl w:val="1"/>
          <w:numId w:val="142"/>
        </w:numPr>
        <w:spacing w:after="200" w:line="276" w:lineRule="auto"/>
        <w:jc w:val="both"/>
        <w:rPr>
          <w:rFonts w:ascii="Century Gothic" w:eastAsia="Century Gothic" w:hAnsi="Century Gothic" w:cs="Century Gothic"/>
        </w:rPr>
      </w:pPr>
      <w:r>
        <w:rPr>
          <w:rFonts w:ascii="Century Gothic" w:eastAsia="Century Gothic" w:hAnsi="Century Gothic" w:cs="Century Gothic"/>
        </w:rPr>
        <w:t>Estará dirigida por una persona titular que propondrá la Presidencia del Tribunal de Disciplina, quien deberá contar con los mismos requisitos para ser titular de la Secretaría General de Acuerdos del Tribunal de Disciplina.</w:t>
      </w:r>
    </w:p>
    <w:p w:rsidR="00460B58" w:rsidRDefault="00000000">
      <w:pPr>
        <w:numPr>
          <w:ilvl w:val="1"/>
          <w:numId w:val="142"/>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Contará con las y los investigadores que autorice el presupuesto.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Unidad de Investigación fungirá como autoridad investigadora en términos de la Ley General y tendrá la carga probatoria para demostrar la veracidad sobre los hechos que demuestren la existencia de faltas administrativas, así como la responsabilidad de aquellos a quienes se les imputen.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273. </w:t>
      </w:r>
      <w:r>
        <w:rPr>
          <w:rFonts w:ascii="Century Gothic" w:eastAsia="Century Gothic" w:hAnsi="Century Gothic" w:cs="Century Gothic"/>
        </w:rPr>
        <w:t xml:space="preserve">Todas las investigaciones y procedimientos se seguirán con respeto a la presunción de inocencia y garantizarán el derecho de audiencia a las personas involucradas. La perspectiva de género será transversal desde la investigación y hasta la resolución final de los asuntos.  </w:t>
      </w:r>
    </w:p>
    <w:p w:rsidR="00460B58" w:rsidRDefault="00460B58">
      <w:pPr>
        <w:spacing w:line="276" w:lineRule="auto"/>
        <w:rPr>
          <w:rFonts w:ascii="Century Gothic" w:eastAsia="Century Gothic" w:hAnsi="Century Gothic" w:cs="Century Gothic"/>
        </w:rPr>
      </w:pP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b/>
        </w:rPr>
        <w:t>SECCIÓN TERCERA</w:t>
      </w:r>
    </w:p>
    <w:p w:rsidR="00460B58" w:rsidRDefault="00000000">
      <w:pPr>
        <w:spacing w:before="240" w:line="276" w:lineRule="auto"/>
        <w:jc w:val="center"/>
        <w:rPr>
          <w:rFonts w:ascii="Century Gothic" w:eastAsia="Century Gothic" w:hAnsi="Century Gothic" w:cs="Century Gothic"/>
          <w:b/>
        </w:rPr>
      </w:pPr>
      <w:r>
        <w:rPr>
          <w:rFonts w:ascii="Century Gothic" w:eastAsia="Century Gothic" w:hAnsi="Century Gothic" w:cs="Century Gothic"/>
          <w:b/>
        </w:rPr>
        <w:t>DE LA UNIDAD ADMINISTRATIVA Y DE GESTIÓN</w:t>
      </w:r>
    </w:p>
    <w:p w:rsidR="00460B58" w:rsidRDefault="00460B58">
      <w:pPr>
        <w:spacing w:before="240" w:line="276" w:lineRule="auto"/>
        <w:jc w:val="center"/>
        <w:rPr>
          <w:rFonts w:ascii="Century Gothic" w:eastAsia="Century Gothic" w:hAnsi="Century Gothic" w:cs="Century Gothic"/>
          <w:b/>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274.</w:t>
      </w:r>
      <w:r>
        <w:rPr>
          <w:rFonts w:ascii="Century Gothic" w:eastAsia="Century Gothic" w:hAnsi="Century Gothic" w:cs="Century Gothic"/>
        </w:rPr>
        <w:t xml:space="preserve"> La Unidad Administrativa y de Gestión es el órgano auxiliar de la Presidencia del Tribunal de Disciplina Judicial, encargado de apoyar en la planeación, organización, control y supervisión de las actividades administrativas necesarias para el adecuado funcionamiento del Tribunal.</w:t>
      </w:r>
    </w:p>
    <w:p w:rsidR="00460B58" w:rsidRDefault="00460B58">
      <w:pPr>
        <w:spacing w:before="240" w:line="276" w:lineRule="auto"/>
        <w:jc w:val="both"/>
        <w:rPr>
          <w:rFonts w:ascii="Century Gothic" w:eastAsia="Century Gothic" w:hAnsi="Century Gothic" w:cs="Century Gothic"/>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275.</w:t>
      </w:r>
      <w:r>
        <w:rPr>
          <w:rFonts w:ascii="Century Gothic" w:eastAsia="Century Gothic" w:hAnsi="Century Gothic" w:cs="Century Gothic"/>
        </w:rPr>
        <w:t xml:space="preserve"> Son atribuciones de la Unidad Administrativa y de Gestión:</w:t>
      </w:r>
    </w:p>
    <w:p w:rsidR="00460B58" w:rsidRDefault="00000000">
      <w:pPr>
        <w:numPr>
          <w:ilvl w:val="0"/>
          <w:numId w:val="24"/>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Gestión Administrativa y Documental:</w:t>
      </w:r>
    </w:p>
    <w:p w:rsidR="00460B58" w:rsidRDefault="00000000">
      <w:pPr>
        <w:numPr>
          <w:ilvl w:val="0"/>
          <w:numId w:val="133"/>
        </w:numPr>
        <w:spacing w:after="0" w:line="276" w:lineRule="auto"/>
        <w:jc w:val="both"/>
        <w:rPr>
          <w:rFonts w:ascii="Century Gothic" w:eastAsia="Century Gothic" w:hAnsi="Century Gothic" w:cs="Century Gothic"/>
        </w:rPr>
      </w:pPr>
      <w:r>
        <w:rPr>
          <w:rFonts w:ascii="Century Gothic" w:eastAsia="Century Gothic" w:hAnsi="Century Gothic" w:cs="Century Gothic"/>
        </w:rPr>
        <w:t>Administrar el archivo físico y digital del Tribunal de Disciplina, asegurando su organización, conservación y acceso conforme a la normatividad aplicable;</w:t>
      </w:r>
    </w:p>
    <w:p w:rsidR="00460B58" w:rsidRDefault="00000000">
      <w:pPr>
        <w:numPr>
          <w:ilvl w:val="0"/>
          <w:numId w:val="133"/>
        </w:numPr>
        <w:spacing w:after="0" w:line="276" w:lineRule="auto"/>
        <w:jc w:val="both"/>
        <w:rPr>
          <w:rFonts w:ascii="Century Gothic" w:eastAsia="Century Gothic" w:hAnsi="Century Gothic" w:cs="Century Gothic"/>
        </w:rPr>
      </w:pPr>
      <w:r>
        <w:rPr>
          <w:rFonts w:ascii="Century Gothic" w:eastAsia="Century Gothic" w:hAnsi="Century Gothic" w:cs="Century Gothic"/>
        </w:rPr>
        <w:t>Elaborar, registrar, controlar y dar seguimiento a la correspondencia, oficios, acuerdos, circulares y demás comunicaciones internas y externas;</w:t>
      </w:r>
    </w:p>
    <w:p w:rsidR="00460B58" w:rsidRDefault="00000000">
      <w:pPr>
        <w:numPr>
          <w:ilvl w:val="0"/>
          <w:numId w:val="133"/>
        </w:numPr>
        <w:spacing w:after="0" w:line="276" w:lineRule="auto"/>
        <w:jc w:val="both"/>
        <w:rPr>
          <w:rFonts w:ascii="Century Gothic" w:eastAsia="Century Gothic" w:hAnsi="Century Gothic" w:cs="Century Gothic"/>
        </w:rPr>
      </w:pPr>
      <w:r>
        <w:rPr>
          <w:rFonts w:ascii="Century Gothic" w:eastAsia="Century Gothic" w:hAnsi="Century Gothic" w:cs="Century Gothic"/>
        </w:rPr>
        <w:t>Coordinar la agenda institucional de la Presidencia del Tribunal de Disciplina y dar seguimiento a los compromisos y plazos establecidos.</w:t>
      </w:r>
      <w:r>
        <w:rPr>
          <w:rFonts w:ascii="Century Gothic" w:eastAsia="Century Gothic" w:hAnsi="Century Gothic" w:cs="Century Gothic"/>
        </w:rPr>
        <w:br/>
      </w:r>
    </w:p>
    <w:p w:rsidR="00460B58" w:rsidRDefault="00000000">
      <w:pPr>
        <w:numPr>
          <w:ilvl w:val="0"/>
          <w:numId w:val="24"/>
        </w:numPr>
        <w:spacing w:after="0" w:line="276" w:lineRule="auto"/>
        <w:jc w:val="both"/>
        <w:rPr>
          <w:rFonts w:ascii="Century Gothic" w:eastAsia="Century Gothic" w:hAnsi="Century Gothic" w:cs="Century Gothic"/>
        </w:rPr>
      </w:pPr>
      <w:r>
        <w:rPr>
          <w:rFonts w:ascii="Century Gothic" w:eastAsia="Century Gothic" w:hAnsi="Century Gothic" w:cs="Century Gothic"/>
        </w:rPr>
        <w:t>Recursos Humanos:</w:t>
      </w:r>
    </w:p>
    <w:p w:rsidR="00460B58" w:rsidRDefault="00000000">
      <w:pPr>
        <w:numPr>
          <w:ilvl w:val="0"/>
          <w:numId w:val="170"/>
        </w:numPr>
        <w:spacing w:after="0" w:line="276" w:lineRule="auto"/>
        <w:jc w:val="both"/>
        <w:rPr>
          <w:rFonts w:ascii="Century Gothic" w:eastAsia="Century Gothic" w:hAnsi="Century Gothic" w:cs="Century Gothic"/>
        </w:rPr>
      </w:pPr>
      <w:r>
        <w:rPr>
          <w:rFonts w:ascii="Century Gothic" w:eastAsia="Century Gothic" w:hAnsi="Century Gothic" w:cs="Century Gothic"/>
        </w:rPr>
        <w:t>Llevar el control de asistencia, licencias y vacaciones del personal del Tribunal de Disciplina;</w:t>
      </w:r>
    </w:p>
    <w:p w:rsidR="00460B58" w:rsidRDefault="00000000">
      <w:pPr>
        <w:numPr>
          <w:ilvl w:val="0"/>
          <w:numId w:val="170"/>
        </w:numPr>
        <w:spacing w:after="0" w:line="276" w:lineRule="auto"/>
        <w:jc w:val="both"/>
        <w:rPr>
          <w:rFonts w:ascii="Century Gothic" w:eastAsia="Century Gothic" w:hAnsi="Century Gothic" w:cs="Century Gothic"/>
        </w:rPr>
      </w:pPr>
      <w:r>
        <w:rPr>
          <w:rFonts w:ascii="Century Gothic" w:eastAsia="Century Gothic" w:hAnsi="Century Gothic" w:cs="Century Gothic"/>
        </w:rPr>
        <w:t>Coordinar procesos de inducción, capacitación y evaluación del personal, conforme a las instrucciones de la Presidencia del Tribunal de Disciplina;</w:t>
      </w:r>
    </w:p>
    <w:p w:rsidR="00460B58" w:rsidRDefault="00000000">
      <w:pPr>
        <w:numPr>
          <w:ilvl w:val="0"/>
          <w:numId w:val="170"/>
        </w:numPr>
        <w:spacing w:after="0" w:line="276" w:lineRule="auto"/>
        <w:jc w:val="both"/>
        <w:rPr>
          <w:rFonts w:ascii="Century Gothic" w:eastAsia="Century Gothic" w:hAnsi="Century Gothic" w:cs="Century Gothic"/>
        </w:rPr>
      </w:pPr>
      <w:r>
        <w:rPr>
          <w:rFonts w:ascii="Century Gothic" w:eastAsia="Century Gothic" w:hAnsi="Century Gothic" w:cs="Century Gothic"/>
        </w:rPr>
        <w:t>Proponer y ejecutar programas de desarrollo y profesionalización del personal.</w:t>
      </w:r>
      <w:r>
        <w:rPr>
          <w:rFonts w:ascii="Century Gothic" w:eastAsia="Century Gothic" w:hAnsi="Century Gothic" w:cs="Century Gothic"/>
        </w:rPr>
        <w:br/>
      </w:r>
    </w:p>
    <w:p w:rsidR="00460B58" w:rsidRDefault="00000000">
      <w:pPr>
        <w:numPr>
          <w:ilvl w:val="0"/>
          <w:numId w:val="24"/>
        </w:numPr>
        <w:spacing w:after="0" w:line="276" w:lineRule="auto"/>
        <w:jc w:val="both"/>
        <w:rPr>
          <w:rFonts w:ascii="Century Gothic" w:eastAsia="Century Gothic" w:hAnsi="Century Gothic" w:cs="Century Gothic"/>
        </w:rPr>
      </w:pPr>
      <w:r>
        <w:rPr>
          <w:rFonts w:ascii="Century Gothic" w:eastAsia="Century Gothic" w:hAnsi="Century Gothic" w:cs="Century Gothic"/>
        </w:rPr>
        <w:t>Recursos Financieros y Materiales:</w:t>
      </w:r>
    </w:p>
    <w:p w:rsidR="00460B58" w:rsidRDefault="00000000">
      <w:pPr>
        <w:numPr>
          <w:ilvl w:val="0"/>
          <w:numId w:val="101"/>
        </w:numPr>
        <w:spacing w:after="0" w:line="276" w:lineRule="auto"/>
        <w:jc w:val="both"/>
        <w:rPr>
          <w:rFonts w:ascii="Century Gothic" w:eastAsia="Century Gothic" w:hAnsi="Century Gothic" w:cs="Century Gothic"/>
        </w:rPr>
      </w:pPr>
      <w:r>
        <w:rPr>
          <w:rFonts w:ascii="Century Gothic" w:eastAsia="Century Gothic" w:hAnsi="Century Gothic" w:cs="Century Gothic"/>
        </w:rPr>
        <w:t xml:space="preserve">Elaborar el anteproyecto de presupuesto anual del Tribunal de Disciplina y dar seguimiento a su ejercicio; </w:t>
      </w:r>
    </w:p>
    <w:p w:rsidR="00460B58" w:rsidRDefault="00000000">
      <w:pPr>
        <w:numPr>
          <w:ilvl w:val="0"/>
          <w:numId w:val="101"/>
        </w:numPr>
        <w:spacing w:after="0" w:line="276" w:lineRule="auto"/>
        <w:jc w:val="both"/>
        <w:rPr>
          <w:rFonts w:ascii="Century Gothic" w:eastAsia="Century Gothic" w:hAnsi="Century Gothic" w:cs="Century Gothic"/>
        </w:rPr>
      </w:pPr>
      <w:r>
        <w:rPr>
          <w:rFonts w:ascii="Century Gothic" w:eastAsia="Century Gothic" w:hAnsi="Century Gothic" w:cs="Century Gothic"/>
        </w:rPr>
        <w:t>Gestionar ante el Órgano de Administración la adquisición de bienes, servicios y materiales necesarios para la operación.</w:t>
      </w:r>
      <w:r>
        <w:rPr>
          <w:rFonts w:ascii="Century Gothic" w:eastAsia="Century Gothic" w:hAnsi="Century Gothic" w:cs="Century Gothic"/>
        </w:rPr>
        <w:br/>
      </w:r>
    </w:p>
    <w:p w:rsidR="00460B58" w:rsidRDefault="00000000">
      <w:pPr>
        <w:numPr>
          <w:ilvl w:val="0"/>
          <w:numId w:val="24"/>
        </w:numPr>
        <w:spacing w:after="0" w:line="276" w:lineRule="auto"/>
        <w:jc w:val="both"/>
        <w:rPr>
          <w:rFonts w:ascii="Century Gothic" w:eastAsia="Century Gothic" w:hAnsi="Century Gothic" w:cs="Century Gothic"/>
        </w:rPr>
      </w:pPr>
      <w:r>
        <w:rPr>
          <w:rFonts w:ascii="Century Gothic" w:eastAsia="Century Gothic" w:hAnsi="Century Gothic" w:cs="Century Gothic"/>
        </w:rPr>
        <w:t>Enlace Institucional:</w:t>
      </w:r>
    </w:p>
    <w:p w:rsidR="00460B58" w:rsidRDefault="00000000">
      <w:pPr>
        <w:numPr>
          <w:ilvl w:val="0"/>
          <w:numId w:val="7"/>
        </w:numPr>
        <w:spacing w:after="0" w:line="276" w:lineRule="auto"/>
        <w:jc w:val="both"/>
        <w:rPr>
          <w:rFonts w:ascii="Century Gothic" w:eastAsia="Century Gothic" w:hAnsi="Century Gothic" w:cs="Century Gothic"/>
        </w:rPr>
      </w:pPr>
      <w:r>
        <w:rPr>
          <w:rFonts w:ascii="Century Gothic" w:eastAsia="Century Gothic" w:hAnsi="Century Gothic" w:cs="Century Gothic"/>
        </w:rPr>
        <w:t>Fungir como canal de comunicación entre la Presidencia del Tribunal de Disciplina y las demás áreas del Poder Judicial, así como con instituciones externas, en asuntos de carácter administrativo;</w:t>
      </w:r>
    </w:p>
    <w:p w:rsidR="00460B58" w:rsidRDefault="00000000">
      <w:pPr>
        <w:numPr>
          <w:ilvl w:val="0"/>
          <w:numId w:val="7"/>
        </w:numPr>
        <w:spacing w:after="0" w:line="276" w:lineRule="auto"/>
        <w:jc w:val="both"/>
        <w:rPr>
          <w:rFonts w:ascii="Century Gothic" w:eastAsia="Century Gothic" w:hAnsi="Century Gothic" w:cs="Century Gothic"/>
        </w:rPr>
      </w:pPr>
      <w:r>
        <w:rPr>
          <w:rFonts w:ascii="Century Gothic" w:eastAsia="Century Gothic" w:hAnsi="Century Gothic" w:cs="Century Gothic"/>
        </w:rPr>
        <w:t>Apoyar en la organización de eventos institucionales, académicos y de difusión del Tribunal de Disciplina;</w:t>
      </w:r>
    </w:p>
    <w:p w:rsidR="00460B58" w:rsidRDefault="00000000">
      <w:pPr>
        <w:numPr>
          <w:ilvl w:val="0"/>
          <w:numId w:val="7"/>
        </w:numPr>
        <w:spacing w:after="0" w:line="276" w:lineRule="auto"/>
        <w:jc w:val="both"/>
        <w:rPr>
          <w:rFonts w:ascii="Century Gothic" w:eastAsia="Century Gothic" w:hAnsi="Century Gothic" w:cs="Century Gothic"/>
        </w:rPr>
      </w:pPr>
      <w:r>
        <w:rPr>
          <w:rFonts w:ascii="Century Gothic" w:eastAsia="Century Gothic" w:hAnsi="Century Gothic" w:cs="Century Gothic"/>
        </w:rPr>
        <w:t>Dar seguimiento a acuerdos, convenios y compromisos institucionales en el ámbito de su competencia.</w:t>
      </w:r>
      <w:r>
        <w:rPr>
          <w:rFonts w:ascii="Century Gothic" w:eastAsia="Century Gothic" w:hAnsi="Century Gothic" w:cs="Century Gothic"/>
        </w:rPr>
        <w:br/>
      </w:r>
    </w:p>
    <w:p w:rsidR="00460B58" w:rsidRDefault="00000000">
      <w:pPr>
        <w:numPr>
          <w:ilvl w:val="0"/>
          <w:numId w:val="24"/>
        </w:numPr>
        <w:spacing w:after="0" w:line="276" w:lineRule="auto"/>
        <w:jc w:val="both"/>
        <w:rPr>
          <w:rFonts w:ascii="Century Gothic" w:eastAsia="Century Gothic" w:hAnsi="Century Gothic" w:cs="Century Gothic"/>
        </w:rPr>
      </w:pPr>
      <w:r>
        <w:rPr>
          <w:rFonts w:ascii="Century Gothic" w:eastAsia="Century Gothic" w:hAnsi="Century Gothic" w:cs="Century Gothic"/>
        </w:rPr>
        <w:t>Control y Mejora de Procesos:</w:t>
      </w:r>
    </w:p>
    <w:p w:rsidR="00460B58" w:rsidRDefault="00000000">
      <w:pPr>
        <w:numPr>
          <w:ilvl w:val="0"/>
          <w:numId w:val="149"/>
        </w:numPr>
        <w:spacing w:after="0" w:line="276" w:lineRule="auto"/>
        <w:jc w:val="both"/>
        <w:rPr>
          <w:rFonts w:ascii="Century Gothic" w:eastAsia="Century Gothic" w:hAnsi="Century Gothic" w:cs="Century Gothic"/>
        </w:rPr>
      </w:pPr>
      <w:r>
        <w:rPr>
          <w:rFonts w:ascii="Century Gothic" w:eastAsia="Century Gothic" w:hAnsi="Century Gothic" w:cs="Century Gothic"/>
        </w:rPr>
        <w:t>Diseñar, implementar y actualizar manuales, políticas y procedimientos internos para la gestión administrativa;</w:t>
      </w:r>
    </w:p>
    <w:p w:rsidR="00460B58" w:rsidRDefault="00000000">
      <w:pPr>
        <w:numPr>
          <w:ilvl w:val="0"/>
          <w:numId w:val="149"/>
        </w:numPr>
        <w:spacing w:after="0" w:line="276" w:lineRule="auto"/>
        <w:jc w:val="both"/>
        <w:rPr>
          <w:rFonts w:ascii="Century Gothic" w:eastAsia="Century Gothic" w:hAnsi="Century Gothic" w:cs="Century Gothic"/>
        </w:rPr>
      </w:pPr>
      <w:r>
        <w:rPr>
          <w:rFonts w:ascii="Century Gothic" w:eastAsia="Century Gothic" w:hAnsi="Century Gothic" w:cs="Century Gothic"/>
        </w:rPr>
        <w:t>Proponer mejoras para la optimización de recursos y procesos internos.</w:t>
      </w:r>
      <w:r>
        <w:rPr>
          <w:rFonts w:ascii="Century Gothic" w:eastAsia="Century Gothic" w:hAnsi="Century Gothic" w:cs="Century Gothic"/>
        </w:rPr>
        <w:br/>
      </w:r>
    </w:p>
    <w:p w:rsidR="00460B58" w:rsidRDefault="00000000">
      <w:pPr>
        <w:numPr>
          <w:ilvl w:val="0"/>
          <w:numId w:val="24"/>
        </w:numPr>
        <w:spacing w:after="0" w:line="276" w:lineRule="auto"/>
        <w:jc w:val="both"/>
        <w:rPr>
          <w:rFonts w:ascii="Century Gothic" w:eastAsia="Century Gothic" w:hAnsi="Century Gothic" w:cs="Century Gothic"/>
        </w:rPr>
      </w:pPr>
      <w:r>
        <w:rPr>
          <w:rFonts w:ascii="Century Gothic" w:eastAsia="Century Gothic" w:hAnsi="Century Gothic" w:cs="Century Gothic"/>
        </w:rPr>
        <w:t>Las demás gestiones que la Presidencia estime necesarias para el correcto funcionamiento del Tribunal de Disciplina.</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57" w:name="_heading=h.efhhks34kooz" w:colFirst="0" w:colLast="0"/>
      <w:bookmarkEnd w:id="157"/>
      <w:r>
        <w:rPr>
          <w:rFonts w:ascii="Century Gothic" w:eastAsia="Century Gothic" w:hAnsi="Century Gothic" w:cs="Century Gothic"/>
          <w:color w:val="000000"/>
          <w:sz w:val="24"/>
          <w:szCs w:val="24"/>
        </w:rPr>
        <w:t>SECCIÓN CUARTA</w:t>
      </w:r>
    </w:p>
    <w:p w:rsidR="00460B58"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DE LA CONTRALORÍA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276. </w:t>
      </w:r>
      <w:r>
        <w:rPr>
          <w:rFonts w:ascii="Century Gothic" w:eastAsia="Century Gothic" w:hAnsi="Century Gothic" w:cs="Century Gothic"/>
        </w:rPr>
        <w:t>La Contraloría contará con facultades de control, evaluación, vigilancia y cumplimiento, de las normas que regulan el funcionamiento administrativo del Poder Judicial y las personas servidoras públicas adscritas a éste.</w:t>
      </w:r>
    </w:p>
    <w:p w:rsidR="00460B58" w:rsidRDefault="00460B58">
      <w:pPr>
        <w:spacing w:before="240" w:line="276" w:lineRule="auto"/>
        <w:jc w:val="both"/>
        <w:rPr>
          <w:rFonts w:ascii="Century Gothic" w:eastAsia="Century Gothic" w:hAnsi="Century Gothic" w:cs="Century Gothic"/>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277.  </w:t>
      </w:r>
      <w:r>
        <w:rPr>
          <w:rFonts w:ascii="Century Gothic" w:eastAsia="Century Gothic" w:hAnsi="Century Gothic" w:cs="Century Gothic"/>
        </w:rPr>
        <w:t>La persona que ocupe la titularidad de la Contraloría será designada por el Pleno del Tribunal de Disciplina Judicial, a propuesta de su Presidencia.</w:t>
      </w:r>
    </w:p>
    <w:p w:rsidR="00460B58" w:rsidRDefault="00460B58">
      <w:pPr>
        <w:spacing w:before="240" w:line="276" w:lineRule="auto"/>
        <w:jc w:val="both"/>
        <w:rPr>
          <w:rFonts w:ascii="Century Gothic" w:eastAsia="Century Gothic" w:hAnsi="Century Gothic" w:cs="Century Gothic"/>
        </w:rPr>
      </w:pPr>
    </w:p>
    <w:p w:rsidR="00460B58" w:rsidRDefault="00000000">
      <w:pPr>
        <w:spacing w:before="240" w:line="276" w:lineRule="auto"/>
        <w:jc w:val="both"/>
        <w:rPr>
          <w:rFonts w:ascii="Century Gothic" w:eastAsia="Century Gothic" w:hAnsi="Century Gothic" w:cs="Century Gothic"/>
          <w:b/>
        </w:rPr>
      </w:pPr>
      <w:r>
        <w:rPr>
          <w:rFonts w:ascii="Century Gothic" w:eastAsia="Century Gothic" w:hAnsi="Century Gothic" w:cs="Century Gothic"/>
          <w:b/>
        </w:rPr>
        <w:t xml:space="preserve">Artículo 278. </w:t>
      </w:r>
      <w:r>
        <w:rPr>
          <w:rFonts w:ascii="Century Gothic" w:eastAsia="Century Gothic" w:hAnsi="Century Gothic" w:cs="Century Gothic"/>
        </w:rPr>
        <w:t>Para ocupar la titularidad de la Contraloría se requerirá:</w:t>
      </w:r>
      <w:r>
        <w:rPr>
          <w:rFonts w:ascii="Century Gothic" w:eastAsia="Century Gothic" w:hAnsi="Century Gothic" w:cs="Century Gothic"/>
        </w:rPr>
        <w:br/>
      </w:r>
    </w:p>
    <w:p w:rsidR="00460B58" w:rsidRDefault="00000000">
      <w:pPr>
        <w:numPr>
          <w:ilvl w:val="0"/>
          <w:numId w:val="54"/>
        </w:numPr>
        <w:spacing w:after="0" w:line="276" w:lineRule="auto"/>
        <w:jc w:val="both"/>
        <w:rPr>
          <w:rFonts w:ascii="Century Gothic" w:eastAsia="Century Gothic" w:hAnsi="Century Gothic" w:cs="Century Gothic"/>
        </w:rPr>
      </w:pPr>
      <w:r>
        <w:rPr>
          <w:rFonts w:ascii="Century Gothic" w:eastAsia="Century Gothic" w:hAnsi="Century Gothic" w:cs="Century Gothic"/>
        </w:rPr>
        <w:t>Tener grado de licenciatura en el área jurídica, de administración pública o carrera afín, con título debidamente expedido y con experiencia mínima de cinco años en el área jurídica.</w:t>
      </w:r>
      <w:r>
        <w:rPr>
          <w:rFonts w:ascii="Century Gothic" w:eastAsia="Century Gothic" w:hAnsi="Century Gothic" w:cs="Century Gothic"/>
        </w:rPr>
        <w:br/>
      </w:r>
    </w:p>
    <w:p w:rsidR="00460B58" w:rsidRDefault="00000000">
      <w:pPr>
        <w:numPr>
          <w:ilvl w:val="0"/>
          <w:numId w:val="54"/>
        </w:numPr>
        <w:spacing w:after="0" w:line="276" w:lineRule="auto"/>
        <w:jc w:val="both"/>
        <w:rPr>
          <w:rFonts w:ascii="Century Gothic" w:eastAsia="Century Gothic" w:hAnsi="Century Gothic" w:cs="Century Gothic"/>
        </w:rPr>
      </w:pPr>
      <w:r>
        <w:rPr>
          <w:rFonts w:ascii="Century Gothic" w:eastAsia="Century Gothic" w:hAnsi="Century Gothic" w:cs="Century Gothic"/>
        </w:rPr>
        <w:t>No haber recibido condena por delito doloso que amerite pena privativa de libertad.</w:t>
      </w:r>
      <w:r>
        <w:rPr>
          <w:rFonts w:ascii="Century Gothic" w:eastAsia="Century Gothic" w:hAnsi="Century Gothic" w:cs="Century Gothic"/>
        </w:rPr>
        <w:br/>
      </w:r>
    </w:p>
    <w:p w:rsidR="00460B58" w:rsidRDefault="00000000">
      <w:pPr>
        <w:numPr>
          <w:ilvl w:val="0"/>
          <w:numId w:val="54"/>
        </w:numPr>
        <w:spacing w:after="0" w:line="276" w:lineRule="auto"/>
        <w:jc w:val="both"/>
        <w:rPr>
          <w:rFonts w:ascii="Century Gothic" w:eastAsia="Century Gothic" w:hAnsi="Century Gothic" w:cs="Century Gothic"/>
        </w:rPr>
      </w:pPr>
      <w:r>
        <w:rPr>
          <w:rFonts w:ascii="Century Gothic" w:eastAsia="Century Gothic" w:hAnsi="Century Gothic" w:cs="Century Gothic"/>
        </w:rPr>
        <w:t>No haber recibido sanción por falta administrativa alguna.</w:t>
      </w:r>
      <w:r>
        <w:rPr>
          <w:rFonts w:ascii="Century Gothic" w:eastAsia="Century Gothic" w:hAnsi="Century Gothic" w:cs="Century Gothic"/>
          <w:i/>
        </w:rPr>
        <w:t xml:space="preserve"> </w:t>
      </w:r>
      <w:r>
        <w:rPr>
          <w:rFonts w:ascii="Century Gothic" w:eastAsia="Century Gothic" w:hAnsi="Century Gothic" w:cs="Century Gothic"/>
          <w:i/>
        </w:rPr>
        <w:br/>
      </w:r>
    </w:p>
    <w:p w:rsidR="00460B58" w:rsidRDefault="00000000">
      <w:pPr>
        <w:numPr>
          <w:ilvl w:val="0"/>
          <w:numId w:val="54"/>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Presentar constancia de no inhabilitación para el ejercicio de un empleo, cargo o comisión en el servicio público.</w:t>
      </w:r>
    </w:p>
    <w:p w:rsidR="00460B58" w:rsidRDefault="00000000">
      <w:pPr>
        <w:numPr>
          <w:ilvl w:val="0"/>
          <w:numId w:val="54"/>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estar inscrito en algún registro de personas deudoras alimentarias morosas.</w:t>
      </w:r>
    </w:p>
    <w:p w:rsidR="00460B58" w:rsidRDefault="00460B58">
      <w:pPr>
        <w:spacing w:after="200" w:line="276" w:lineRule="auto"/>
        <w:jc w:val="both"/>
        <w:rPr>
          <w:rFonts w:ascii="Century Gothic" w:eastAsia="Century Gothic" w:hAnsi="Century Gothic" w:cs="Century Gothic"/>
        </w:rPr>
      </w:pPr>
    </w:p>
    <w:p w:rsidR="00460B58" w:rsidRDefault="00000000">
      <w:pPr>
        <w:spacing w:before="240" w:line="276" w:lineRule="auto"/>
        <w:jc w:val="both"/>
        <w:rPr>
          <w:rFonts w:ascii="Century Gothic" w:eastAsia="Century Gothic" w:hAnsi="Century Gothic" w:cs="Century Gothic"/>
          <w:b/>
        </w:rPr>
      </w:pPr>
      <w:r>
        <w:rPr>
          <w:rFonts w:ascii="Century Gothic" w:eastAsia="Century Gothic" w:hAnsi="Century Gothic" w:cs="Century Gothic"/>
          <w:b/>
        </w:rPr>
        <w:t xml:space="preserve">Artículo 279. </w:t>
      </w:r>
      <w:r>
        <w:rPr>
          <w:rFonts w:ascii="Century Gothic" w:eastAsia="Century Gothic" w:hAnsi="Century Gothic" w:cs="Century Gothic"/>
        </w:rPr>
        <w:t>La Contraloría, a fin de garantizar y mantener su criterio independiente en la evaluación de las operaciones sujetas a su revisión, no participará en la mecánica operativa de otras áreas del Poder Judicial, sin perjuicio de que, en aras de cumplir con su labor preventiva, pueda supervisar a las mismas.</w:t>
      </w:r>
      <w:r>
        <w:rPr>
          <w:rFonts w:ascii="Century Gothic" w:eastAsia="Century Gothic" w:hAnsi="Century Gothic" w:cs="Century Gothic"/>
          <w:b/>
        </w:rPr>
        <w:t xml:space="preserve"> </w:t>
      </w:r>
    </w:p>
    <w:p w:rsidR="00460B58" w:rsidRDefault="00460B58">
      <w:pPr>
        <w:spacing w:before="240" w:line="276" w:lineRule="auto"/>
        <w:jc w:val="both"/>
        <w:rPr>
          <w:rFonts w:ascii="Century Gothic" w:eastAsia="Century Gothic" w:hAnsi="Century Gothic" w:cs="Century Gothic"/>
          <w:b/>
        </w:rPr>
      </w:pP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280. </w:t>
      </w:r>
      <w:r>
        <w:rPr>
          <w:rFonts w:ascii="Century Gothic" w:eastAsia="Century Gothic" w:hAnsi="Century Gothic" w:cs="Century Gothic"/>
        </w:rPr>
        <w:t>La Contraloría contará con el personal necesario para llevar a cabo su labor de acuerdo al presupuesto autorizado.</w:t>
      </w:r>
    </w:p>
    <w:p w:rsidR="00460B58" w:rsidRDefault="00460B58">
      <w:pPr>
        <w:spacing w:before="240" w:line="276" w:lineRule="auto"/>
        <w:jc w:val="both"/>
        <w:rPr>
          <w:rFonts w:ascii="Century Gothic" w:eastAsia="Century Gothic" w:hAnsi="Century Gothic" w:cs="Century Gothic"/>
        </w:rPr>
      </w:pPr>
    </w:p>
    <w:p w:rsidR="00460B58" w:rsidRDefault="00000000">
      <w:pPr>
        <w:spacing w:before="240" w:line="276" w:lineRule="auto"/>
        <w:jc w:val="both"/>
        <w:rPr>
          <w:rFonts w:ascii="Century Gothic" w:eastAsia="Century Gothic" w:hAnsi="Century Gothic" w:cs="Century Gothic"/>
          <w:b/>
        </w:rPr>
      </w:pPr>
      <w:r>
        <w:rPr>
          <w:rFonts w:ascii="Century Gothic" w:eastAsia="Century Gothic" w:hAnsi="Century Gothic" w:cs="Century Gothic"/>
          <w:b/>
        </w:rPr>
        <w:t xml:space="preserve">Artículo 281. </w:t>
      </w:r>
      <w:r>
        <w:rPr>
          <w:rFonts w:ascii="Century Gothic" w:eastAsia="Century Gothic" w:hAnsi="Century Gothic" w:cs="Century Gothic"/>
        </w:rPr>
        <w:t>La Contraloría tendrá a su cargo las atribuciones y obligaciones siguientes:</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Elaborar el Programa de Auditorías, que deberá aprobar el Pleno del Tribunal de Disciplina.</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Supervisar el ejercicio del gasto público y su congruencia con el Presupuesto de Egresos autorizado.</w:t>
      </w:r>
      <w:r>
        <w:rPr>
          <w:rFonts w:ascii="Century Gothic" w:eastAsia="Century Gothic" w:hAnsi="Century Gothic" w:cs="Century Gothic"/>
          <w:strike/>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Dar seguimiento a las auditorías practicadas por los entes fiscalizadores.</w:t>
      </w:r>
      <w:r>
        <w:rPr>
          <w:rFonts w:ascii="Century Gothic" w:eastAsia="Century Gothic" w:hAnsi="Century Gothic" w:cs="Century Gothic"/>
          <w:strike/>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Vigilar la adecuada integración, uso y destino de los recursos del Fondo Auxiliar, y en su caso, emitir las observaciones y recomendaciones necesarias para su adecuado funcionamiento.</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Informar al Pleno del Tribunal de Disciplina, los resultados de las auditorías practicadas.</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Formular y enviar a las personas titulares de los órganos del Poder Judicial auditados, las observaciones y recomendaciones con base en el resultado de la visita de auditoría practicada para su respectiva solvatación.</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Coordinar la recepción y el registro de las declaraciones patrimoniales de las personas servidoras públicas del Poder Judicial.</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Establecer y supervisar los procedimientos para el seguimiento de la evolución de la situación patrimonial de las personas servidoras públicas del Poder Judicial.</w:t>
      </w:r>
      <w:r>
        <w:rPr>
          <w:rFonts w:ascii="Century Gothic" w:eastAsia="Century Gothic" w:hAnsi="Century Gothic" w:cs="Century Gothic"/>
        </w:rPr>
        <w:br/>
      </w:r>
    </w:p>
    <w:p w:rsidR="00460B58" w:rsidRDefault="00000000">
      <w:pPr>
        <w:numPr>
          <w:ilvl w:val="0"/>
          <w:numId w:val="34"/>
        </w:numPr>
        <w:spacing w:after="0" w:line="276" w:lineRule="auto"/>
        <w:jc w:val="both"/>
        <w:rPr>
          <w:rFonts w:ascii="Century Gothic" w:eastAsia="Century Gothic" w:hAnsi="Century Gothic" w:cs="Century Gothic"/>
        </w:rPr>
      </w:pPr>
      <w:r>
        <w:rPr>
          <w:rFonts w:ascii="Century Gothic" w:eastAsia="Century Gothic" w:hAnsi="Century Gothic" w:cs="Century Gothic"/>
        </w:rPr>
        <w:t>Intervenir en los procedimientos de entrega-recepción de todos los órganos del Poder Judicial, de conformidad con la normatividad aplicable en el Estado de Chihuahua.</w:t>
      </w:r>
      <w:r>
        <w:rPr>
          <w:rFonts w:ascii="Century Gothic" w:eastAsia="Century Gothic" w:hAnsi="Century Gothic" w:cs="Century Gothic"/>
        </w:rPr>
        <w:br/>
      </w:r>
    </w:p>
    <w:p w:rsidR="00460B58" w:rsidRDefault="00000000">
      <w:pPr>
        <w:numPr>
          <w:ilvl w:val="0"/>
          <w:numId w:val="34"/>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esta Ley Orgánica, así como los reglamentos y Acuerdos Generales expedidos por el Pleno del Tribunal de Disciplina.</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bookmarkStart w:id="158" w:name="_heading=h.1pafqcoyt9z9" w:colFirst="0" w:colLast="0"/>
      <w:bookmarkEnd w:id="158"/>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59" w:name="_heading=h.5z3ue1t4xsia" w:colFirst="0" w:colLast="0"/>
      <w:bookmarkEnd w:id="159"/>
      <w:r>
        <w:rPr>
          <w:rFonts w:ascii="Century Gothic" w:eastAsia="Century Gothic" w:hAnsi="Century Gothic" w:cs="Century Gothic"/>
          <w:color w:val="000000"/>
          <w:sz w:val="24"/>
          <w:szCs w:val="24"/>
        </w:rPr>
        <w:t>DE LAS COMISIONES Y SALAS DEL TRIBUNAL DE DISCIPLINA JUDICIAL</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282. </w:t>
      </w:r>
      <w:r>
        <w:rPr>
          <w:rFonts w:ascii="Century Gothic" w:eastAsia="Century Gothic" w:hAnsi="Century Gothic" w:cs="Century Gothic"/>
        </w:rPr>
        <w:t xml:space="preserve">Cada Magistrada y Magistrado presidirá una Sala, la cual se podrá integrar por: </w:t>
      </w:r>
    </w:p>
    <w:p w:rsidR="00460B58" w:rsidRDefault="00000000">
      <w:pPr>
        <w:numPr>
          <w:ilvl w:val="0"/>
          <w:numId w:val="89"/>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Secretarias o Secretarios de segunda instancia.</w:t>
      </w:r>
    </w:p>
    <w:p w:rsidR="00460B58" w:rsidRDefault="00000000">
      <w:pPr>
        <w:numPr>
          <w:ilvl w:val="0"/>
          <w:numId w:val="89"/>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Secretarias o Secretarios de primera instancia.</w:t>
      </w:r>
    </w:p>
    <w:p w:rsidR="00460B58" w:rsidRDefault="00000000">
      <w:pPr>
        <w:numPr>
          <w:ilvl w:val="0"/>
          <w:numId w:val="89"/>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Secretarias o Secretarios auxiliares.</w:t>
      </w:r>
    </w:p>
    <w:p w:rsidR="00460B58" w:rsidRDefault="00000000">
      <w:pPr>
        <w:numPr>
          <w:ilvl w:val="0"/>
          <w:numId w:val="89"/>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Escribientes.</w:t>
      </w:r>
    </w:p>
    <w:p w:rsidR="00460B58" w:rsidRDefault="00000000">
      <w:pPr>
        <w:numPr>
          <w:ilvl w:val="0"/>
          <w:numId w:val="89"/>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Personal operativo.</w:t>
      </w:r>
      <w:r>
        <w:rPr>
          <w:rFonts w:ascii="Century Gothic" w:eastAsia="Century Gothic" w:hAnsi="Century Gothic" w:cs="Century Gothic"/>
          <w:b/>
        </w:rPr>
        <w:br/>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Magistradas y Magistrados deberán conformar la estructura de sus Salas de acuerdo a las necesidades del servicio y a las autorizaciones presupuestales correspondientes.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283. </w:t>
      </w:r>
      <w:r>
        <w:rPr>
          <w:rFonts w:ascii="Century Gothic" w:eastAsia="Century Gothic" w:hAnsi="Century Gothic" w:cs="Century Gothic"/>
        </w:rPr>
        <w:t xml:space="preserve">Las Comisiones se integrarán por tres personas Magistradas del Tribunal de Disciplina, y deberán sesionar con la totalidad de sus integrantes.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284. </w:t>
      </w:r>
      <w:r>
        <w:rPr>
          <w:rFonts w:ascii="Century Gothic" w:eastAsia="Century Gothic" w:hAnsi="Century Gothic" w:cs="Century Gothic"/>
        </w:rPr>
        <w:t>Las Comisiones serán competentes para resolver en primera instancia los procedimientos de responsabilidad administrativa seguidos contra las personas servidoras públicas en el Poder Judicial, y los demás asuntos que decida el Pleno del Tribunal de Disciplina mediante los acuerdos correspondientes.</w:t>
      </w:r>
      <w:r>
        <w:rPr>
          <w:rFonts w:ascii="Century Gothic" w:eastAsia="Century Gothic" w:hAnsi="Century Gothic" w:cs="Century Gothic"/>
        </w:rPr>
        <w:br/>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285. </w:t>
      </w:r>
      <w:r>
        <w:rPr>
          <w:rFonts w:ascii="Century Gothic" w:eastAsia="Century Gothic" w:hAnsi="Century Gothic" w:cs="Century Gothic"/>
        </w:rPr>
        <w:t>Cada una de las comisiones contará con una Presidencia, la cual durará en su encargo dos años y desempeñarán sus funciones de conformidad con los Acuerdos Generales correspondientes. Ninguna Magistrada o Magistrado podrá presidir más de una comisión.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Los asuntos de su competencia serán turnados a las Salas de acuerdo con el sistema respectivo para su substanciación y emisión del proyecto de resolución, de conformidad con las etapas y formalidades establecidas en esta Ley Orgánica.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286.</w:t>
      </w:r>
      <w:r>
        <w:rPr>
          <w:rFonts w:ascii="Century Gothic" w:eastAsia="Century Gothic" w:hAnsi="Century Gothic" w:cs="Century Gothic"/>
        </w:rPr>
        <w:t xml:space="preserve"> El Tribunal de Disciplina funcionará en comisiones compuestas por tres de las cuatro Salas, cada una substanciará los procedimientos de responsabilidad administrativa que le sean turnados. Se conformarán de la siguiente manera:</w:t>
      </w:r>
    </w:p>
    <w:p w:rsidR="00460B58" w:rsidRDefault="00000000">
      <w:pPr>
        <w:numPr>
          <w:ilvl w:val="1"/>
          <w:numId w:val="106"/>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Comisión 1: Primera Sala, segunda Sala y tercera Sala.</w:t>
      </w:r>
    </w:p>
    <w:p w:rsidR="00460B58" w:rsidRDefault="00000000">
      <w:pPr>
        <w:numPr>
          <w:ilvl w:val="1"/>
          <w:numId w:val="10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Comisión 2: Primera Sala, segunda Sala y cuarta Sala.</w:t>
      </w:r>
    </w:p>
    <w:p w:rsidR="00460B58" w:rsidRDefault="00000000">
      <w:pPr>
        <w:numPr>
          <w:ilvl w:val="1"/>
          <w:numId w:val="10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Comisión 3: Primera Sala, tercera Sala y cuarta Sala.</w:t>
      </w:r>
    </w:p>
    <w:p w:rsidR="00460B58" w:rsidRDefault="00000000">
      <w:pPr>
        <w:numPr>
          <w:ilvl w:val="1"/>
          <w:numId w:val="106"/>
        </w:numPr>
        <w:spacing w:after="200" w:line="276" w:lineRule="auto"/>
        <w:jc w:val="both"/>
        <w:rPr>
          <w:rFonts w:ascii="Century Gothic" w:eastAsia="Century Gothic" w:hAnsi="Century Gothic" w:cs="Century Gothic"/>
        </w:rPr>
      </w:pPr>
      <w:r>
        <w:rPr>
          <w:rFonts w:ascii="Century Gothic" w:eastAsia="Century Gothic" w:hAnsi="Century Gothic" w:cs="Century Gothic"/>
        </w:rPr>
        <w:t>Comisión 4: Segunda Sala, tercera Sala y cuarta Sala.</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Las decisiones de las Comisiones deberán ser adoptadas por mayoría de votos. </w:t>
      </w:r>
    </w:p>
    <w:p w:rsidR="00460B58" w:rsidRDefault="00460B58">
      <w:pPr>
        <w:spacing w:after="20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287</w:t>
      </w:r>
      <w:r>
        <w:rPr>
          <w:rFonts w:ascii="Century Gothic" w:eastAsia="Century Gothic" w:hAnsi="Century Gothic" w:cs="Century Gothic"/>
        </w:rPr>
        <w:t xml:space="preserve">. Las Salas contarán con las siguientes atribuciones: </w:t>
      </w:r>
    </w:p>
    <w:p w:rsidR="00460B58" w:rsidRDefault="00000000">
      <w:pPr>
        <w:numPr>
          <w:ilvl w:val="0"/>
          <w:numId w:val="110"/>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Conocer y substanciar de las responsabilidades administrativas de las personas servidoras públicas del Poder Judicial.</w:t>
      </w:r>
    </w:p>
    <w:p w:rsidR="00460B58" w:rsidRDefault="00000000">
      <w:pPr>
        <w:numPr>
          <w:ilvl w:val="0"/>
          <w:numId w:val="110"/>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Requerir la información y documentos necesarios para el esclarecimiento de los hechos, con inclusión de aquella que las disposiciones legales en la materia consideren con carácter de reservada o confidencial, siempre que esté relacionada con la comisión de faltas administrativas reguladas por la Ley General y a las que se refiere esta Ley Orgánica.</w:t>
      </w:r>
    </w:p>
    <w:p w:rsidR="00460B58" w:rsidRDefault="00000000">
      <w:pPr>
        <w:numPr>
          <w:ilvl w:val="0"/>
          <w:numId w:val="110"/>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Resolver sobre la ratificación, modificación o cancelación de las medidas de protección a víctimas y testigos conforme a la normatividad aplicable y sobre medidas cautelares.</w:t>
      </w:r>
    </w:p>
    <w:p w:rsidR="00460B58" w:rsidRDefault="00000000">
      <w:pPr>
        <w:numPr>
          <w:ilvl w:val="0"/>
          <w:numId w:val="110"/>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 xml:space="preserve">Las demás que establezcan los ordenamientos legales y los Acuerdos Generales emitidos por el Tribunal de Disciplina. </w:t>
      </w:r>
    </w:p>
    <w:p w:rsidR="00460B58" w:rsidRDefault="00460B58">
      <w:pPr>
        <w:spacing w:line="276" w:lineRule="auto"/>
        <w:ind w:left="72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b/>
        </w:rPr>
      </w:pPr>
      <w:r>
        <w:rPr>
          <w:rFonts w:ascii="Century Gothic" w:eastAsia="Century Gothic" w:hAnsi="Century Gothic" w:cs="Century Gothic"/>
          <w:b/>
        </w:rPr>
        <w:t>Artículo 288</w:t>
      </w:r>
      <w:r>
        <w:rPr>
          <w:rFonts w:ascii="Century Gothic" w:eastAsia="Century Gothic" w:hAnsi="Century Gothic" w:cs="Century Gothic"/>
        </w:rPr>
        <w:t xml:space="preserve">. Las Magistradas y Magistrados serán responsables de vigilar que las Secretarias o Secretarios y demás personal de la Sala cumpla con sus deberes respectivos y, en su caso, dar cuenta al Órgano de Administración para los efectos legales correspondientes y ejercer las demás atribuciones que señalen las leyes, así como con los Acuerdos Generales que para tal efecto disponga el Órgano de Administración.  </w:t>
      </w:r>
      <w:r>
        <w:rPr>
          <w:rFonts w:ascii="Century Gothic" w:eastAsia="Century Gothic" w:hAnsi="Century Gothic" w:cs="Century Gothic"/>
          <w:b/>
        </w:rPr>
        <w:t xml:space="preserve"> </w:t>
      </w:r>
      <w:r>
        <w:rPr>
          <w:rFonts w:ascii="Century Gothic" w:eastAsia="Century Gothic" w:hAnsi="Century Gothic" w:cs="Century Gothic"/>
        </w:rPr>
        <w:t xml:space="preserve"> </w:t>
      </w:r>
      <w:r>
        <w:rPr>
          <w:rFonts w:ascii="Century Gothic" w:eastAsia="Century Gothic" w:hAnsi="Century Gothic" w:cs="Century Gothic"/>
          <w:b/>
        </w:rPr>
        <w:t xml:space="preserve"> </w:t>
      </w:r>
    </w:p>
    <w:p w:rsidR="00460B58" w:rsidRDefault="00460B58">
      <w:pPr>
        <w:spacing w:line="276" w:lineRule="auto"/>
        <w:jc w:val="both"/>
        <w:rPr>
          <w:rFonts w:ascii="Century Gothic" w:eastAsia="Century Gothic" w:hAnsi="Century Gothic" w:cs="Century Gothic"/>
          <w:b/>
        </w:rPr>
      </w:pPr>
    </w:p>
    <w:p w:rsidR="00460B58" w:rsidRDefault="00460B58">
      <w:pPr>
        <w:spacing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60" w:name="_heading=h.nxjeqiwj8dgm" w:colFirst="0" w:colLast="0"/>
      <w:bookmarkEnd w:id="160"/>
      <w:r>
        <w:rPr>
          <w:rFonts w:ascii="Century Gothic" w:eastAsia="Century Gothic" w:hAnsi="Century Gothic" w:cs="Century Gothic"/>
          <w:color w:val="000000"/>
          <w:sz w:val="24"/>
          <w:szCs w:val="24"/>
        </w:rPr>
        <w:t>CAPÍTULO SEXTO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61" w:name="_heading=h.qlj04j7ncito" w:colFirst="0" w:colLast="0"/>
      <w:bookmarkEnd w:id="161"/>
      <w:r>
        <w:rPr>
          <w:rFonts w:ascii="Century Gothic" w:eastAsia="Century Gothic" w:hAnsi="Century Gothic" w:cs="Century Gothic"/>
          <w:color w:val="000000"/>
          <w:sz w:val="24"/>
          <w:szCs w:val="24"/>
        </w:rPr>
        <w:t>DE LAS RESOLUCIONES DEL PLENO, DE LAS COMISIONES Y SALAS DEL TRIBUNAL DE DISCIPLINA JUDICIAL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289.</w:t>
      </w:r>
      <w:r>
        <w:rPr>
          <w:rFonts w:ascii="Century Gothic" w:eastAsia="Century Gothic" w:hAnsi="Century Gothic" w:cs="Century Gothic"/>
        </w:rPr>
        <w:t xml:space="preserve"> Las resoluciones deberán estar debidamente fundadas y motivadas, observarán las perspectivas de respeto a los Derechos Humanos, expondrán la valoración de las pruebas, la calificación de la conducta probada, la individualización de la sanción y, de ser el caso, la posible reparación del daño.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290.</w:t>
      </w:r>
      <w:r>
        <w:rPr>
          <w:rFonts w:ascii="Century Gothic" w:eastAsia="Century Gothic" w:hAnsi="Century Gothic" w:cs="Century Gothic"/>
          <w:b/>
          <w:i/>
        </w:rPr>
        <w:t xml:space="preserve"> </w:t>
      </w:r>
      <w:r>
        <w:rPr>
          <w:rFonts w:ascii="Century Gothic" w:eastAsia="Century Gothic" w:hAnsi="Century Gothic" w:cs="Century Gothic"/>
        </w:rPr>
        <w:t>Las resoluciones que emitan las Salas y Comisiones podrán ser impugnadas ante el Pleno del Tribunal de Disciplina, que resolverá cuando menos por mayoría de tres votos, conforme la presente normativa. Las decisiones de este Pleno serán definitivas e inatacables y, por lo tanto, no procederá juicio ni recurso alguno en contra de estas.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Presidencia contará con voto de calidad en caso de empate.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no se alcanza la mayoría requerida en asuntos relacionados con la imposición de sanciones deberán desestimarse las impuestas en primera instancia. Si se trata de resoluciones intraprocesales, por única ocasión, la Sala de conocimiento reestructurará el proyecto, atendiendo a las directrices de los integrantes del Pleno y será puesto a consideración del mismo.</w:t>
      </w:r>
    </w:p>
    <w:p w:rsidR="00460B58" w:rsidRDefault="00460B58">
      <w:pPr>
        <w:spacing w:line="276" w:lineRule="auto"/>
        <w:jc w:val="both"/>
        <w:rPr>
          <w:rFonts w:ascii="Century Gothic" w:eastAsia="Century Gothic" w:hAnsi="Century Gothic" w:cs="Century Gothic"/>
          <w:strike/>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291</w:t>
      </w:r>
      <w:r>
        <w:rPr>
          <w:rFonts w:ascii="Century Gothic" w:eastAsia="Century Gothic" w:hAnsi="Century Gothic" w:cs="Century Gothic"/>
        </w:rPr>
        <w:t xml:space="preserve">. En ningún caso los recursos serán turnados para su substanciación y elaboración del proyecto de resolución respectivo a las Magistradas o Magistradas que integran la Sala o Comisión recurrida.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292.</w:t>
      </w:r>
      <w:r>
        <w:rPr>
          <w:rFonts w:ascii="Century Gothic" w:eastAsia="Century Gothic" w:hAnsi="Century Gothic" w:cs="Century Gothic"/>
        </w:rPr>
        <w:t xml:space="preserve"> Las razones que justifiquen las resoluciones que emita el Pleno del Tribunal de Disciplina por mayoría de tres votos constituirán criterios orientadores para las Salas y Comisiones del propio Tribunal, en los casos en los que se actualicen hechos relevantes similares.</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62" w:name="_heading=h.ecafeycbgj8f" w:colFirst="0" w:colLast="0"/>
      <w:bookmarkEnd w:id="162"/>
      <w:r>
        <w:rPr>
          <w:rFonts w:ascii="Century Gothic" w:eastAsia="Century Gothic" w:hAnsi="Century Gothic" w:cs="Century Gothic"/>
          <w:color w:val="000000"/>
          <w:sz w:val="24"/>
          <w:szCs w:val="24"/>
        </w:rPr>
        <w:t>CAPÍTULO SÉPTIMO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63" w:name="_heading=h.o38ztw2ujljn" w:colFirst="0" w:colLast="0"/>
      <w:bookmarkEnd w:id="163"/>
      <w:r>
        <w:rPr>
          <w:rFonts w:ascii="Century Gothic" w:eastAsia="Century Gothic" w:hAnsi="Century Gothic" w:cs="Century Gothic"/>
          <w:color w:val="000000"/>
          <w:sz w:val="24"/>
          <w:szCs w:val="24"/>
        </w:rPr>
        <w:t>DE LA SECRETARÍA GENERAL DE ACUERDOS</w:t>
      </w:r>
    </w:p>
    <w:p w:rsidR="00460B58" w:rsidRDefault="00460B58">
      <w:pPr>
        <w:rPr>
          <w:rFonts w:ascii="Century Gothic" w:eastAsia="Century Gothic" w:hAnsi="Century Gothic" w:cs="Century Gothic"/>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293.</w:t>
      </w:r>
      <w:r>
        <w:rPr>
          <w:rFonts w:ascii="Century Gothic" w:eastAsia="Century Gothic" w:hAnsi="Century Gothic" w:cs="Century Gothic"/>
        </w:rPr>
        <w:t xml:space="preserve"> El Tribunal de Disciplina contará con una Secretaria General de Acuerdos que lo será también de su Pleno y tendrá fe pública en todo lo relativo al ejercicio de su función. Contará con las personas servidoras públicas y personal de apoyo que se requieran para el ejercicio de sus funciones conforme al presupuesto.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294.</w:t>
      </w:r>
      <w:r>
        <w:rPr>
          <w:rFonts w:ascii="Century Gothic" w:eastAsia="Century Gothic" w:hAnsi="Century Gothic" w:cs="Century Gothic"/>
        </w:rPr>
        <w:t xml:space="preserve"> La persona titular de la Secretaría General de Acuerdos deberá observar, para su designación además de los contemplados en el artículo 27 de esta Ley Orgánica, los siguientes requisitos: </w:t>
      </w:r>
    </w:p>
    <w:p w:rsidR="00460B58" w:rsidRDefault="00000000">
      <w:pPr>
        <w:numPr>
          <w:ilvl w:val="0"/>
          <w:numId w:val="85"/>
        </w:numPr>
        <w:spacing w:before="200" w:after="0" w:line="276" w:lineRule="auto"/>
        <w:jc w:val="both"/>
        <w:rPr>
          <w:rFonts w:ascii="Century Gothic" w:eastAsia="Century Gothic" w:hAnsi="Century Gothic" w:cs="Century Gothic"/>
        </w:rPr>
      </w:pPr>
      <w:r>
        <w:rPr>
          <w:rFonts w:ascii="Century Gothic" w:eastAsia="Century Gothic" w:hAnsi="Century Gothic" w:cs="Century Gothic"/>
        </w:rPr>
        <w:t>Ser mayor de treinta años.</w:t>
      </w:r>
    </w:p>
    <w:p w:rsidR="00460B58" w:rsidRDefault="00000000">
      <w:pPr>
        <w:numPr>
          <w:ilvl w:val="0"/>
          <w:numId w:val="85"/>
        </w:numPr>
        <w:spacing w:after="0" w:line="276" w:lineRule="auto"/>
        <w:jc w:val="both"/>
        <w:rPr>
          <w:rFonts w:ascii="Century Gothic" w:eastAsia="Century Gothic" w:hAnsi="Century Gothic" w:cs="Century Gothic"/>
        </w:rPr>
      </w:pPr>
      <w:r>
        <w:rPr>
          <w:rFonts w:ascii="Century Gothic" w:eastAsia="Century Gothic" w:hAnsi="Century Gothic" w:cs="Century Gothic"/>
        </w:rPr>
        <w:t>Contar con título profesional de licenciatura en derecho, con al menos cinco años de expedición.</w:t>
      </w:r>
    </w:p>
    <w:p w:rsidR="00460B58" w:rsidRDefault="00000000">
      <w:pPr>
        <w:numPr>
          <w:ilvl w:val="0"/>
          <w:numId w:val="85"/>
        </w:numPr>
        <w:spacing w:after="0" w:line="276" w:lineRule="auto"/>
        <w:jc w:val="both"/>
        <w:rPr>
          <w:rFonts w:ascii="Century Gothic" w:eastAsia="Century Gothic" w:hAnsi="Century Gothic" w:cs="Century Gothic"/>
        </w:rPr>
      </w:pPr>
      <w:r>
        <w:rPr>
          <w:rFonts w:ascii="Century Gothic" w:eastAsia="Century Gothic" w:hAnsi="Century Gothic" w:cs="Century Gothic"/>
        </w:rPr>
        <w:t>No haber sido condenada o condenado por delito intencional con pena de prisión mayor a un año, o robo, fraude, falsificación, abuso de confianza u otro que lastime la fama en el concepto público.</w:t>
      </w:r>
    </w:p>
    <w:p w:rsidR="00460B58" w:rsidRDefault="00460B58">
      <w:pPr>
        <w:spacing w:line="276" w:lineRule="auto"/>
        <w:ind w:left="720"/>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295.</w:t>
      </w:r>
      <w:r>
        <w:rPr>
          <w:rFonts w:ascii="Century Gothic" w:eastAsia="Century Gothic" w:hAnsi="Century Gothic" w:cs="Century Gothic"/>
        </w:rPr>
        <w:t xml:space="preserve"> La persona titular de la Secretaría General de Acuerdos, a propuesta de la Presidencia, será designada por el Pleno del Tribunal de Disciplina y rendirá ante éste la protesta de ley.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296.</w:t>
      </w:r>
      <w:r>
        <w:rPr>
          <w:rFonts w:ascii="Century Gothic" w:eastAsia="Century Gothic" w:hAnsi="Century Gothic" w:cs="Century Gothic"/>
        </w:rPr>
        <w:t xml:space="preserve"> Quien ocupe la titularidad de la Secretaría General de Acuerdos concurrirá a las sesiones del Pleno, tendrá derecho al uso de la voz pero no del voto; elaborará las actas correspondientes y dará fe de los acuerdos tomados y las resoluciones pronunciadas.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297</w:t>
      </w:r>
      <w:r>
        <w:rPr>
          <w:rFonts w:ascii="Century Gothic" w:eastAsia="Century Gothic" w:hAnsi="Century Gothic" w:cs="Century Gothic"/>
        </w:rPr>
        <w:t xml:space="preserve">. La Secretaría General de Acuerdos tendrá las atribuciones y obligaciones siguientes: </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Autorizar y dar fe con su firma de los testimonios de las resoluciones y acuerdos tomados por el Pleno del Tribunal de Disciplina o su Presidencia.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Preparar, con la oportunidad debida, el acuerdo de trámite que deba conocer el Pleno del Tribunal de Disciplina o su Presidencia.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cuenta, a quien corresponda, con los escritos, oficios y promociones que se reciban, así como con los autos de expedientes que, conforme a la ley, ameriten acuerdo o resolución.</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Agregar a los autos los acuerdos que se dicten y vigilar su oportuno y legal cumplimiento.</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Dar fe de las actuaciones del Tribunal de Disciplina y expedir constancias y certificaciones.</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que los libros, registros y demás medidas de control del Pleno del Tribunal de Disciplina y de su Presidencia se lleven correcta y oportunamente.</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la estadística del Pleno del Tribunal de Disciplina y su Presidencia, y remitirla al área correspondiente.</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Llevar la correspondencia de la Secretaría General de Acuerdos, así como la del Pleno del Tribunal de Disciplina y su Presidencia cuando así se le encomiende. </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Fungir como enlace del Pleno del Tribunal de Disciplina o de su Presidencia, con el Tribunal Superior, el Órgano de Administración y las áreas auxiliares y administrativas del Poder Judicial.</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Ejecutar los acuerdos y resoluciones del Pleno del Tribunal de Disciplina o de su Presidencia.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Distribuir el turno de los asuntos que deban conocer las Salas, en cumplimiento de los acuerdos del Pleno del Tribunal de Disciplina.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bajo su dependencia inmediata a las o los empleados de la Secretaría General de Acuerdos, ejerciendo vigilancia para el desempeño de sus labores, con puntualidad y disciplina, bajo los criterios que oportunamente se expidan por parte del Tribunal de Disciplina.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el libro de actas del Pleno del Tribunal de Disciplina, autorizadas con la debida oportunidad.</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Recabar los datos necesarios para el informe anual de la Presidencia del Tribunal de Disciplina.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las notificaciones para la celebración de sesiones del Pleno del Tribunal de Disciplina.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Publicar y autorizar la lista de los acuerdos del Pleno y la Presidencia del Tribunal de Disciplina.</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Vigilar y proveer lo necesario para que las resoluciones del Pleno del Tribunal y de su Presidencia sean debidamente cumplimentadas, y asentar constancia de ello en el expediente respectivo y, en caso contrario, dar cuenta a la Presidencia para que se tomen las medidas pertinentes.</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Hacer las notificaciones que le encomienden el Pleno del Tribunal de Disciplina, su Presidencia o la ley, por conducto de su titular o de la persona actuaria correspondiente. </w:t>
      </w:r>
    </w:p>
    <w:p w:rsidR="00460B58" w:rsidRDefault="00000000">
      <w:pPr>
        <w:numPr>
          <w:ilvl w:val="0"/>
          <w:numId w:val="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le confieran las leyes, así como los reglamentos y Acuerdos Generales que expida el Tribunal de Disciplina.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298. </w:t>
      </w:r>
      <w:r>
        <w:rPr>
          <w:rFonts w:ascii="Century Gothic" w:eastAsia="Century Gothic" w:hAnsi="Century Gothic" w:cs="Century Gothic"/>
        </w:rPr>
        <w:t>La Secretaria General de Acuerdos tendrá a su cargo a las personas actuarias adscritas al Tribunal de Disciplina de acuerdo al presupuesto autorizado.</w:t>
      </w:r>
    </w:p>
    <w:p w:rsidR="00460B58" w:rsidRDefault="00460B58">
      <w:pPr>
        <w:spacing w:before="200"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64" w:name="_heading=h.yc8z1084wjht" w:colFirst="0" w:colLast="0"/>
      <w:bookmarkEnd w:id="164"/>
      <w:r>
        <w:rPr>
          <w:rFonts w:ascii="Century Gothic" w:eastAsia="Century Gothic" w:hAnsi="Century Gothic" w:cs="Century Gothic"/>
          <w:color w:val="000000"/>
          <w:sz w:val="24"/>
          <w:szCs w:val="24"/>
        </w:rPr>
        <w:t>TÍTULO SEXTO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65" w:name="_heading=h.aq7xkw5wdfe" w:colFirst="0" w:colLast="0"/>
      <w:bookmarkEnd w:id="165"/>
      <w:r>
        <w:rPr>
          <w:rFonts w:ascii="Century Gothic" w:eastAsia="Century Gothic" w:hAnsi="Century Gothic" w:cs="Century Gothic"/>
          <w:color w:val="000000"/>
          <w:sz w:val="24"/>
          <w:szCs w:val="24"/>
        </w:rPr>
        <w:t>DE LAS RESPONSABILIDADES ADMINISTRATIVAS</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66" w:name="_heading=h.hkt211pft87m" w:colFirst="0" w:colLast="0"/>
      <w:bookmarkEnd w:id="166"/>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67" w:name="_heading=h.hv42ggnkea3f" w:colFirst="0" w:colLast="0"/>
      <w:bookmarkEnd w:id="167"/>
      <w:r>
        <w:rPr>
          <w:rFonts w:ascii="Century Gothic" w:eastAsia="Century Gothic" w:hAnsi="Century Gothic" w:cs="Century Gothic"/>
          <w:color w:val="000000"/>
          <w:sz w:val="24"/>
          <w:szCs w:val="24"/>
        </w:rPr>
        <w:t>DISPOSICIONES GENERALES</w:t>
      </w:r>
    </w:p>
    <w:p w:rsidR="00460B58" w:rsidRDefault="00460B58">
      <w:pPr>
        <w:pStyle w:val="Ttulo2"/>
        <w:spacing w:before="280" w:after="280" w:line="276" w:lineRule="auto"/>
        <w:jc w:val="center"/>
        <w:rPr>
          <w:rFonts w:ascii="Century Gothic" w:eastAsia="Century Gothic" w:hAnsi="Century Gothic" w:cs="Century Gothic"/>
          <w:b w:val="0"/>
          <w:i/>
          <w:sz w:val="24"/>
          <w:szCs w:val="24"/>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299.</w:t>
      </w:r>
      <w:r>
        <w:rPr>
          <w:rFonts w:ascii="Century Gothic" w:eastAsia="Century Gothic" w:hAnsi="Century Gothic" w:cs="Century Gothic"/>
        </w:rPr>
        <w:t xml:space="preserve"> Este Título tiene por objeto establecer la competencia y atribuciones de las autoridades del Poder Judicial que intervienen en los procedimientos de responsabilidad administrativa de las personas servidoras públicas que lo integran, así como las obligaciones, faltas y sanciones aplicables por los actos u omisiones en que incurran.</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Los procedimientos de responsabilidad administrativa, desde la investigación hasta el cumplimiento y ejecución de la sanción, se instaurarán conforme a los principios y reglas previstas en la Ley General y en esta Ley Orgánica.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300.</w:t>
      </w:r>
      <w:r>
        <w:rPr>
          <w:rFonts w:ascii="Century Gothic" w:eastAsia="Century Gothic" w:hAnsi="Century Gothic" w:cs="Century Gothic"/>
        </w:rPr>
        <w:t xml:space="preserve"> Cualquier persona o autoridad podrá denunciar ante el Tribunal de Disciplina hechos que pudieran ser objeto de responsabilidad administrativa o penal cometidos por alguna persona servidora pública del Poder Judicial, incluyendo personas juzgadoras e integrantes del Órgano de Administración, a efecto de que investigue y, en su caso, sancione la conducta denunciada. El Tribunal de Disciplina conducirá y substanciará sus procedimientos de manera pronta, completa, expedita e imparcial, conforme al procedimiento que establezca esta Ley Orgánica.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Se considera como persona servidora pública, a las personas en activo así como aquellas que hayan dejado de formar parte del Poder Judicial.</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b/>
        </w:rPr>
        <w:t>Artículo 301</w:t>
      </w:r>
      <w:r>
        <w:rPr>
          <w:rFonts w:ascii="Century Gothic" w:eastAsia="Century Gothic" w:hAnsi="Century Gothic" w:cs="Century Gothic"/>
        </w:rPr>
        <w:t>. El procedimiento constará de las etapas de investigación, substanciación y resolución; serán competentes para conocer de cada una de ellas las autoridades siguientes:</w:t>
      </w:r>
    </w:p>
    <w:p w:rsidR="00460B58" w:rsidRDefault="00000000">
      <w:pPr>
        <w:numPr>
          <w:ilvl w:val="0"/>
          <w:numId w:val="111"/>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De la investigación: la Unidad de Investigación.</w:t>
      </w:r>
    </w:p>
    <w:p w:rsidR="00460B58" w:rsidRDefault="00000000">
      <w:pPr>
        <w:numPr>
          <w:ilvl w:val="0"/>
          <w:numId w:val="111"/>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la substanciación: las Salas del Tribunal de Disciplina.</w:t>
      </w:r>
    </w:p>
    <w:p w:rsidR="00460B58" w:rsidRDefault="00000000">
      <w:pPr>
        <w:numPr>
          <w:ilvl w:val="0"/>
          <w:numId w:val="111"/>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De la resolución: las Comisiones del Tribunal de Disciplina.</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302. </w:t>
      </w:r>
      <w:r>
        <w:rPr>
          <w:rFonts w:ascii="Century Gothic" w:eastAsia="Century Gothic" w:hAnsi="Century Gothic" w:cs="Century Gothic"/>
        </w:rPr>
        <w:t>La Ley de Justicia Administrativa del Estado de Chihuahua, en lo que no se oponga a lo dispuesto en el presente ordenamiento y sus reglamentos, será de aplicación supletoria.</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303. </w:t>
      </w:r>
      <w:r>
        <w:rPr>
          <w:rFonts w:ascii="Century Gothic" w:eastAsia="Century Gothic" w:hAnsi="Century Gothic" w:cs="Century Gothic"/>
        </w:rPr>
        <w:t>Las medidas cautelares podrán dictarse en cualquier momento de la investigación o del procedimiento, las cuales podrán ser:</w:t>
      </w:r>
    </w:p>
    <w:p w:rsidR="00460B58" w:rsidRDefault="00000000">
      <w:pPr>
        <w:numPr>
          <w:ilvl w:val="0"/>
          <w:numId w:val="173"/>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Suspensión temporal de la persona servidora pública señalada como presuntamente responsable del empleo, cargo o comisión que desempeñe. Dicha suspensión no prejuzgará ni será indicio de la responsabilidad que se le impute, lo cual se hará constar en la resolución en la que se decrete. Mientras dure la suspensión temporal se deberán decretar, al mismo tiempo, las medidas necesarias que le garanticen al presunto responsable mantener su mínimo vital y de sus dependientes económicos; así como aquellas que impidan que se le presente públicamente como responsable de la comisión de la falta que se le imputa. En el supuesto de que la persona servidora pública suspendida temporalmente no resultare responsable de los actos que se le imputan, la dependencia o entidad donde preste sus servicios lo restituirán en el goce de sus derechos y le cubrirán las percepciones que debió recibir durante el tiempo en que se halló suspendido.</w:t>
      </w:r>
    </w:p>
    <w:p w:rsidR="00460B58" w:rsidRDefault="00000000">
      <w:pPr>
        <w:numPr>
          <w:ilvl w:val="0"/>
          <w:numId w:val="173"/>
        </w:numPr>
        <w:spacing w:after="200" w:line="276" w:lineRule="auto"/>
        <w:jc w:val="both"/>
        <w:rPr>
          <w:rFonts w:ascii="Century Gothic" w:eastAsia="Century Gothic" w:hAnsi="Century Gothic" w:cs="Century Gothic"/>
        </w:rPr>
      </w:pPr>
      <w:r>
        <w:rPr>
          <w:rFonts w:ascii="Century Gothic" w:eastAsia="Century Gothic" w:hAnsi="Century Gothic" w:cs="Century Gothic"/>
        </w:rPr>
        <w:t>Cambio de adscripción.</w:t>
      </w:r>
    </w:p>
    <w:p w:rsidR="00460B58" w:rsidRDefault="00000000">
      <w:pPr>
        <w:numPr>
          <w:ilvl w:val="0"/>
          <w:numId w:val="173"/>
        </w:numPr>
        <w:spacing w:after="200" w:line="276" w:lineRule="auto"/>
        <w:jc w:val="both"/>
        <w:rPr>
          <w:rFonts w:ascii="Century Gothic" w:eastAsia="Century Gothic" w:hAnsi="Century Gothic" w:cs="Century Gothic"/>
        </w:rPr>
      </w:pPr>
      <w:r>
        <w:rPr>
          <w:rFonts w:ascii="Century Gothic" w:eastAsia="Century Gothic" w:hAnsi="Century Gothic" w:cs="Century Gothic"/>
        </w:rPr>
        <w:t>Exhibición de documentos originales relacionados directamente con la presunta Falta administrativa.</w:t>
      </w:r>
    </w:p>
    <w:p w:rsidR="00460B58" w:rsidRDefault="00000000">
      <w:pPr>
        <w:numPr>
          <w:ilvl w:val="0"/>
          <w:numId w:val="173"/>
        </w:numPr>
        <w:spacing w:after="200" w:line="276" w:lineRule="auto"/>
        <w:jc w:val="both"/>
        <w:rPr>
          <w:rFonts w:ascii="Century Gothic" w:eastAsia="Century Gothic" w:hAnsi="Century Gothic" w:cs="Century Gothic"/>
        </w:rPr>
      </w:pPr>
      <w:r>
        <w:rPr>
          <w:rFonts w:ascii="Century Gothic" w:eastAsia="Century Gothic" w:hAnsi="Century Gothic" w:cs="Century Gothic"/>
        </w:rPr>
        <w:t>Apercibimiento de multa de cien y hasta ciento cincuenta Unidades de Medida y Actualización, para conminar a los presuntos responsables y testigos, a presentarse el día y hora que se señalen para el desahogo de pruebas a su cargo, así como para señalar un domicilio para practicar cualquier notificación personal relacionada con la substanciación y resolución del procedimiento de responsabilidad administrativa.</w:t>
      </w:r>
    </w:p>
    <w:p w:rsidR="00460B58" w:rsidRDefault="00000000">
      <w:pPr>
        <w:numPr>
          <w:ilvl w:val="0"/>
          <w:numId w:val="173"/>
        </w:numPr>
        <w:spacing w:after="200" w:line="276" w:lineRule="auto"/>
        <w:jc w:val="both"/>
        <w:rPr>
          <w:rFonts w:ascii="Century Gothic" w:eastAsia="Century Gothic" w:hAnsi="Century Gothic" w:cs="Century Gothic"/>
        </w:rPr>
      </w:pPr>
      <w:r>
        <w:rPr>
          <w:rFonts w:ascii="Century Gothic" w:eastAsia="Century Gothic" w:hAnsi="Century Gothic" w:cs="Century Gothic"/>
        </w:rPr>
        <w:t>Embargo precautorio de bienes; aseguramiento o intervención precautoria de negociaciones. Al respecto será aplicable de forma supletoria el Código Fiscal del Estado, y</w:t>
      </w:r>
    </w:p>
    <w:p w:rsidR="00460B58" w:rsidRDefault="00000000">
      <w:pPr>
        <w:numPr>
          <w:ilvl w:val="0"/>
          <w:numId w:val="173"/>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Las que sean necesarias para evitar un daño irreparable al patrimonio del Poder Judicial, para lo cual las autoridades substanciadoras y resolutoras, podrán solicitar el auxilio y colaboración de cualquier autoridad del país.</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304.</w:t>
      </w:r>
      <w:r>
        <w:rPr>
          <w:rFonts w:ascii="Century Gothic" w:eastAsia="Century Gothic" w:hAnsi="Century Gothic" w:cs="Century Gothic"/>
        </w:rPr>
        <w:t xml:space="preserve"> La facultad de la autoridad para imponer sanciones prescribirá en tres años si se tratare de faltas no graves, y de siete años en caso de faltas graves. El plazo para que opere el cómputo de la prescripción se iniciará a partir del día siguiente de la comisión de la falta o a partir del momento en que hubiere cesado.</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La prescripción se interrumpirá con la notificación de la calificación de la falta en términos del artículo 100 de la Ley General o con la notificación de la admisión del informe de probable responsabilidad. Si se dejare de actuar y como consecuencia se produjera la caducidad de la instancia, la prescripción se reanudará desde el día en que se admitió el citado informe.</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305.</w:t>
      </w:r>
      <w:r>
        <w:rPr>
          <w:rFonts w:ascii="Century Gothic" w:eastAsia="Century Gothic" w:hAnsi="Century Gothic" w:cs="Century Gothic"/>
        </w:rPr>
        <w:t xml:space="preserve"> Cuando en los procedimientos de responsabilidad administrativa se deje de actuar por las partes por más de seis meses sin causa justificada, de oficio o a solicitud de parte, se decretará la caducidad de la instancia.</w:t>
      </w:r>
    </w:p>
    <w:p w:rsidR="00460B58" w:rsidRDefault="00460B58">
      <w:pPr>
        <w:spacing w:before="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68" w:name="_heading=h.gjx7mcbt651g" w:colFirst="0" w:colLast="0"/>
      <w:bookmarkEnd w:id="168"/>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69" w:name="_heading=h.cm3sgu7x580" w:colFirst="0" w:colLast="0"/>
      <w:bookmarkEnd w:id="169"/>
      <w:r>
        <w:rPr>
          <w:rFonts w:ascii="Century Gothic" w:eastAsia="Century Gothic" w:hAnsi="Century Gothic" w:cs="Century Gothic"/>
          <w:color w:val="000000"/>
          <w:sz w:val="24"/>
          <w:szCs w:val="24"/>
        </w:rPr>
        <w:t>DE LAS FALTAS ADMINISTRATIVAS</w:t>
      </w:r>
    </w:p>
    <w:p w:rsidR="00460B58" w:rsidRDefault="00460B58">
      <w:pPr>
        <w:pStyle w:val="Ttulo2"/>
        <w:spacing w:before="280" w:after="280" w:line="276" w:lineRule="auto"/>
        <w:jc w:val="center"/>
        <w:rPr>
          <w:rFonts w:ascii="Century Gothic" w:eastAsia="Century Gothic" w:hAnsi="Century Gothic" w:cs="Century Gothic"/>
          <w:b w:val="0"/>
          <w:color w:val="000000"/>
          <w:sz w:val="24"/>
          <w:szCs w:val="24"/>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306.</w:t>
      </w:r>
      <w:r>
        <w:rPr>
          <w:rFonts w:ascii="Century Gothic" w:eastAsia="Century Gothic" w:hAnsi="Century Gothic" w:cs="Century Gothic"/>
        </w:rPr>
        <w:t xml:space="preserve"> Serán causa de falta administrativa grave para las personas servidoras públicas del Poder Judicial las siguientes:</w:t>
      </w:r>
    </w:p>
    <w:p w:rsidR="00460B58" w:rsidRDefault="00000000">
      <w:pPr>
        <w:numPr>
          <w:ilvl w:val="0"/>
          <w:numId w:val="69"/>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Realizar conductas que atenten contra la independencia de la función judicial, tales como aceptar o ejercer consignas, presiones, encargos o comisiones, incurrir en corrupción, o cualquier acción que genere o implique subordinación indebida respecto de alguna persona del mismo u otro poder, o de particulares.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Inmiscuirse indebidamente en cuestiones del orden jurisdiccional que competan a otros órganos del Poder Judicial.</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Tener una notoria ineptitud técnica o jurídica, o descuido en el desempeño de las funciones o labores que deban realizar.</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Alterar o manipular la información en constancias de autos para afectar la resolución de los asuntos de su competencia.</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Impedir en los procedimientos judiciales que las partes ejerzan los derechos que legalmente les correspondan en los procedimientos.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Conocer de algún asunto o participar en algún acto para el cual se encuentren impedidos.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Realizar nombramientos, promociones o ratificaciones infringiendo las disposiciones generales correspondientes.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poner en conocimiento del Tribunal de Disciplina cualquier acto tendiente a vulnerar la independencia de la función judicial.</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Ejercer sus atribuciones de manera claramente arbitraria en detrimento de la función judicial.</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preservar la dignidad, imparcialidad y profesionalismo propios de la función judicial en el desempeño de sus labores.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Emitir opinión pública que implique prejuzgar sobre un asunto de su conocimiento.</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Abandonar la residencia del Juzgado o Sala al que esté adscrito o adscrita, o dejar de desempeñar las funciones o las labores que tenga a su cargo.</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Incumplir las disposiciones constitucionales y legales en materia de propaganda y de informes de labores y de gestión.</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omisión a que se refiere el artículo 135 del Código Nacional de Procedimientos Penales.</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Acosar u hostigar sexualmente, o bien, llevar a cabo una o más conductas de naturaleza sexual, valiéndose de su posición jerárquica o aunque no exista dicha posición, sobre otra persona de su entorno laboral, sin el consentimiento de ésta.</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Valiéndose de las atribuciones o facultades de su empleo, cargo o comisión, directa o indirectamente designar, nombrar o intervenir para que se contrate en cualquier órgano jurisdiccional o área administrativa en que ejerza funciones, a personas con las que tenga lazos de parentesco por consanguinidad o afinidad hasta el cuarto grado o vínculo de matrimonio, concubinato o afectivo.</w:t>
      </w:r>
    </w:p>
    <w:p w:rsidR="00460B58" w:rsidRDefault="00000000">
      <w:pPr>
        <w:numPr>
          <w:ilvl w:val="0"/>
          <w:numId w:val="69"/>
        </w:numPr>
        <w:spacing w:after="200" w:line="276" w:lineRule="auto"/>
        <w:jc w:val="both"/>
        <w:rPr>
          <w:rFonts w:ascii="Century Gothic" w:eastAsia="Century Gothic" w:hAnsi="Century Gothic" w:cs="Century Gothic"/>
        </w:rPr>
      </w:pPr>
      <w:r>
        <w:rPr>
          <w:rFonts w:ascii="Century Gothic" w:eastAsia="Century Gothic" w:hAnsi="Century Gothic" w:cs="Century Gothic"/>
        </w:rPr>
        <w:t>Que las personas que hubieran recibido un nombramiento de base, interino, provisional o de confianza directa o indirectamente designen, nombren o intervengan para que se contrate a los cónyuges, concubinas, convivientes o parejas en relaciones análogas, o a parientes consanguíneos o por afinidad hasta el cuarto grado de la persona que los nombró.</w:t>
      </w:r>
    </w:p>
    <w:p w:rsidR="00460B58" w:rsidRDefault="00000000">
      <w:pPr>
        <w:numPr>
          <w:ilvl w:val="0"/>
          <w:numId w:val="69"/>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Las previstas en la Ley General, siempre que no fueren contrarias a la naturaleza de la función jurisdiccional.</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Además de la sanción derivada de la responsabilidad administrativa que corresponda, los nombramientos dados en contravención a las fracciones XVI y XVII de este artículo quedarán sin efectos.</w:t>
      </w:r>
    </w:p>
    <w:p w:rsidR="00460B58" w:rsidRDefault="00460B58">
      <w:pPr>
        <w:spacing w:before="200" w:line="276" w:lineRule="auto"/>
        <w:jc w:val="both"/>
        <w:rPr>
          <w:rFonts w:ascii="Century Gothic" w:eastAsia="Century Gothic" w:hAnsi="Century Gothic" w:cs="Century Gothic"/>
          <w:b/>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307. </w:t>
      </w:r>
      <w:r>
        <w:rPr>
          <w:rFonts w:ascii="Century Gothic" w:eastAsia="Century Gothic" w:hAnsi="Century Gothic" w:cs="Century Gothic"/>
        </w:rPr>
        <w:t>Incurrirá en falta administrativa no grave la persona servidora pública cuyos actos u omisiones incumplan o transgredan lo contenido en las obligaciones siguientes:</w:t>
      </w:r>
    </w:p>
    <w:p w:rsidR="00460B58" w:rsidRDefault="00000000">
      <w:pPr>
        <w:numPr>
          <w:ilvl w:val="0"/>
          <w:numId w:val="47"/>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Cumplir con las funciones, atribuciones y comisiones encomendadas, observando en su desempeño disciplina y respeto, tanto a las demás personas servidoras públicas como a los particulares con los que llegare a tratar, en los términos que se establezcan en el código de ética a que se refiere el artículo 16 de la Ley General.</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Denunciar los actos u omisiones que en ejercicio de sus funciones llegare a advertir, que puedan constituir faltas administrativas, en términos del artículo 93 de la Ley General.</w:t>
      </w:r>
    </w:p>
    <w:p w:rsidR="00460B58" w:rsidRDefault="00000000">
      <w:pPr>
        <w:numPr>
          <w:ilvl w:val="0"/>
          <w:numId w:val="47"/>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Atender las instrucciones de sus superiores, siempre que éstas sean acordes con las disposiciones relacionadas con el servicio público.</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En caso de recibir instrucción o encomienda contraria a dichas disposiciones, deberá denunciar estas circunstancias en términos del artículo 93 de la Ley General.</w:t>
      </w:r>
    </w:p>
    <w:p w:rsidR="00460B58" w:rsidRDefault="00000000">
      <w:pPr>
        <w:numPr>
          <w:ilvl w:val="0"/>
          <w:numId w:val="47"/>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Presentar en tiempo y forma las declaraciones de situación patrimonial y de intereses, en los términos establecidos en la Ley General.</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Registrar, integrar, custodiar y cuidar la documentación e información que, por razón de su empleo, cargo o comisión, tenga bajo su responsabilidad, e impedir o evitar su uso, divulgación, sustracción, destrucción, ocultamiento o inutilización indebidos.</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Supervisar que las personas servidoras públicas sujetas a su dirección, cumplan con las disposiciones de este artículo.</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Rendir cuentas sobre el ejercicio de las funciones, en términos de las normas aplicables.</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Colaborar en los procedimientos judiciales y administrativos en los que sea parte.</w:t>
      </w:r>
    </w:p>
    <w:p w:rsidR="00460B58" w:rsidRDefault="00000000">
      <w:pPr>
        <w:numPr>
          <w:ilvl w:val="0"/>
          <w:numId w:val="47"/>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demás que establezca la Ley General.</w:t>
      </w:r>
    </w:p>
    <w:p w:rsidR="00460B58" w:rsidRDefault="00000000">
      <w:p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Además de las faltas referidas en el presente artículo y el anterior, para el personal del Instituto de Justicia Alternativa deberán considerarse aquellas contempladas en la Ley General de Mecanismos Alternativos de Solución de Controversias.</w:t>
      </w:r>
    </w:p>
    <w:p w:rsidR="00460B58" w:rsidRDefault="00460B58">
      <w:pPr>
        <w:spacing w:before="200" w:after="200" w:line="276" w:lineRule="auto"/>
        <w:jc w:val="both"/>
        <w:rPr>
          <w:rFonts w:ascii="Century Gothic" w:eastAsia="Century Gothic" w:hAnsi="Century Gothic" w:cs="Century Gothic"/>
        </w:rPr>
      </w:pPr>
    </w:p>
    <w:p w:rsidR="00460B58" w:rsidRDefault="00000000">
      <w:pPr>
        <w:pStyle w:val="Ttulo2"/>
        <w:spacing w:before="280" w:after="280" w:line="276" w:lineRule="auto"/>
        <w:ind w:firstLine="708"/>
        <w:jc w:val="center"/>
        <w:rPr>
          <w:rFonts w:ascii="Century Gothic" w:eastAsia="Century Gothic" w:hAnsi="Century Gothic" w:cs="Century Gothic"/>
          <w:b w:val="0"/>
          <w:color w:val="000000"/>
          <w:sz w:val="24"/>
          <w:szCs w:val="24"/>
        </w:rPr>
      </w:pPr>
      <w:bookmarkStart w:id="170" w:name="_heading=h.vzcsgy0h99o" w:colFirst="0" w:colLast="0"/>
      <w:bookmarkEnd w:id="170"/>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ind w:firstLine="708"/>
        <w:jc w:val="center"/>
        <w:rPr>
          <w:rFonts w:ascii="Century Gothic" w:eastAsia="Century Gothic" w:hAnsi="Century Gothic" w:cs="Century Gothic"/>
          <w:color w:val="000000"/>
          <w:sz w:val="24"/>
          <w:szCs w:val="24"/>
        </w:rPr>
      </w:pPr>
      <w:bookmarkStart w:id="171" w:name="_heading=h.mcnmhgthdkrz" w:colFirst="0" w:colLast="0"/>
      <w:bookmarkEnd w:id="171"/>
      <w:r>
        <w:rPr>
          <w:rFonts w:ascii="Century Gothic" w:eastAsia="Century Gothic" w:hAnsi="Century Gothic" w:cs="Century Gothic"/>
          <w:color w:val="000000"/>
          <w:sz w:val="24"/>
          <w:szCs w:val="24"/>
        </w:rPr>
        <w:t>DE LAS SANCIONES</w:t>
      </w:r>
    </w:p>
    <w:p w:rsidR="00460B58" w:rsidRDefault="00460B58">
      <w:pPr>
        <w:pStyle w:val="Ttulo2"/>
        <w:spacing w:before="280" w:after="280" w:line="276" w:lineRule="auto"/>
        <w:ind w:firstLine="708"/>
        <w:jc w:val="center"/>
        <w:rPr>
          <w:rFonts w:ascii="Century Gothic" w:eastAsia="Century Gothic" w:hAnsi="Century Gothic" w:cs="Century Gothic"/>
          <w:sz w:val="24"/>
          <w:szCs w:val="24"/>
        </w:rPr>
      </w:pP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308.</w:t>
      </w:r>
      <w:r>
        <w:rPr>
          <w:rFonts w:ascii="Century Gothic" w:eastAsia="Century Gothic" w:hAnsi="Century Gothic" w:cs="Century Gothic"/>
        </w:rPr>
        <w:t xml:space="preserve"> Las sanciones que emita el Tribunal de Disciplina podrán ser amonestación pública o privada, suspensión, sanción económica, destitución e inhabilitación de las personas servidoras públicas, con excepción de las Magistradas y Magistrados, quienes sólo podrán ser removidos en los términos de la Constitución Local y del Título Cuarto de la Constitución Federal. </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Las personas particulares podrán incurrir en responsabilidad si cometen las conductas previstas en los Capítulos III y IV del Título Tercero, del Libro Primero de la Ley General, siempre que se encuentren vinculadas con las funciones del Poder Judicial.</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309.</w:t>
      </w:r>
      <w:r>
        <w:rPr>
          <w:rFonts w:ascii="Century Gothic" w:eastAsia="Century Gothic" w:hAnsi="Century Gothic" w:cs="Century Gothic"/>
        </w:rPr>
        <w:t xml:space="preserve"> Las sanciones administrativas que se impongan a las personas servidoras públicas y particulares por faltas graves consistirán en:</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48"/>
        </w:numPr>
        <w:spacing w:after="200" w:line="276" w:lineRule="auto"/>
        <w:jc w:val="both"/>
        <w:rPr>
          <w:rFonts w:ascii="Century Gothic" w:eastAsia="Century Gothic" w:hAnsi="Century Gothic" w:cs="Century Gothic"/>
        </w:rPr>
      </w:pPr>
      <w:r>
        <w:rPr>
          <w:rFonts w:ascii="Century Gothic" w:eastAsia="Century Gothic" w:hAnsi="Century Gothic" w:cs="Century Gothic"/>
        </w:rPr>
        <w:t>Suspensión del empleo, cargo o comisión, la cual podrá ser de treinta a noventa días naturales.</w:t>
      </w:r>
    </w:p>
    <w:p w:rsidR="00460B58" w:rsidRDefault="00000000">
      <w:pPr>
        <w:numPr>
          <w:ilvl w:val="0"/>
          <w:numId w:val="48"/>
        </w:numPr>
        <w:spacing w:after="200" w:line="276" w:lineRule="auto"/>
        <w:jc w:val="both"/>
        <w:rPr>
          <w:rFonts w:ascii="Century Gothic" w:eastAsia="Century Gothic" w:hAnsi="Century Gothic" w:cs="Century Gothic"/>
        </w:rPr>
      </w:pPr>
      <w:r>
        <w:rPr>
          <w:rFonts w:ascii="Century Gothic" w:eastAsia="Century Gothic" w:hAnsi="Century Gothic" w:cs="Century Gothic"/>
        </w:rPr>
        <w:t>Destitución del empleo, cargo o comisión.</w:t>
      </w:r>
    </w:p>
    <w:p w:rsidR="00460B58" w:rsidRDefault="00000000">
      <w:pPr>
        <w:numPr>
          <w:ilvl w:val="0"/>
          <w:numId w:val="48"/>
        </w:numPr>
        <w:spacing w:after="200" w:line="276" w:lineRule="auto"/>
        <w:jc w:val="both"/>
        <w:rPr>
          <w:rFonts w:ascii="Century Gothic" w:eastAsia="Century Gothic" w:hAnsi="Century Gothic" w:cs="Century Gothic"/>
        </w:rPr>
      </w:pPr>
      <w:r>
        <w:rPr>
          <w:rFonts w:ascii="Century Gothic" w:eastAsia="Century Gothic" w:hAnsi="Century Gothic" w:cs="Century Gothic"/>
        </w:rPr>
        <w:t>Sanción económica.</w:t>
      </w:r>
    </w:p>
    <w:p w:rsidR="00460B58" w:rsidRDefault="00000000">
      <w:pPr>
        <w:numPr>
          <w:ilvl w:val="0"/>
          <w:numId w:val="48"/>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Inhabilitación temporal para desempeñar empleos, cargos o comisiones en el servicio público, en los términos que establece la presente Ley General.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autoridad resolutora podrá imponer una o más de las sanciones señaladas, siempre y cuando sean compatibles entre sí, y de acuerdo a la gravedad de la falta administrativa.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310.</w:t>
      </w:r>
      <w:r>
        <w:rPr>
          <w:rFonts w:ascii="Century Gothic" w:eastAsia="Century Gothic" w:hAnsi="Century Gothic" w:cs="Century Gothic"/>
        </w:rPr>
        <w:t xml:space="preserve"> Las sanciones administrativas que se impongan a las personas servidoras públicas por faltas no graves consistirán en:</w:t>
      </w:r>
    </w:p>
    <w:p w:rsidR="00460B58" w:rsidRDefault="00000000">
      <w:pPr>
        <w:numPr>
          <w:ilvl w:val="0"/>
          <w:numId w:val="141"/>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Amonestación.</w:t>
      </w:r>
    </w:p>
    <w:p w:rsidR="00460B58" w:rsidRDefault="00000000">
      <w:pPr>
        <w:numPr>
          <w:ilvl w:val="0"/>
          <w:numId w:val="141"/>
        </w:numPr>
        <w:spacing w:after="200" w:line="276" w:lineRule="auto"/>
        <w:jc w:val="both"/>
        <w:rPr>
          <w:rFonts w:ascii="Century Gothic" w:eastAsia="Century Gothic" w:hAnsi="Century Gothic" w:cs="Century Gothic"/>
        </w:rPr>
      </w:pPr>
      <w:r>
        <w:rPr>
          <w:rFonts w:ascii="Century Gothic" w:eastAsia="Century Gothic" w:hAnsi="Century Gothic" w:cs="Century Gothic"/>
        </w:rPr>
        <w:t>Suspensión del empleo, cargo o comisión por un período de uno a treinta días naturales.</w:t>
      </w:r>
    </w:p>
    <w:p w:rsidR="00460B58" w:rsidRDefault="00000000">
      <w:pPr>
        <w:numPr>
          <w:ilvl w:val="0"/>
          <w:numId w:val="141"/>
        </w:numPr>
        <w:spacing w:after="200" w:line="276" w:lineRule="auto"/>
        <w:jc w:val="both"/>
        <w:rPr>
          <w:rFonts w:ascii="Century Gothic" w:eastAsia="Century Gothic" w:hAnsi="Century Gothic" w:cs="Century Gothic"/>
        </w:rPr>
      </w:pPr>
      <w:r>
        <w:rPr>
          <w:rFonts w:ascii="Century Gothic" w:eastAsia="Century Gothic" w:hAnsi="Century Gothic" w:cs="Century Gothic"/>
        </w:rPr>
        <w:t>Destitución del empleo, cargo o comisión.</w:t>
      </w:r>
    </w:p>
    <w:p w:rsidR="00460B58" w:rsidRDefault="00000000">
      <w:pPr>
        <w:numPr>
          <w:ilvl w:val="0"/>
          <w:numId w:val="141"/>
        </w:numPr>
        <w:spacing w:after="200" w:line="276" w:lineRule="auto"/>
        <w:jc w:val="both"/>
        <w:rPr>
          <w:rFonts w:ascii="Century Gothic" w:eastAsia="Century Gothic" w:hAnsi="Century Gothic" w:cs="Century Gothic"/>
        </w:rPr>
      </w:pPr>
      <w:r>
        <w:rPr>
          <w:rFonts w:ascii="Century Gothic" w:eastAsia="Century Gothic" w:hAnsi="Century Gothic" w:cs="Century Gothic"/>
        </w:rPr>
        <w:t>Inhabilitación temporal para desempeñar empleos, cargos o comisiones en el servicio público, en los términos que establece la presente Ley General;  esta no podrá ser menor de tres meses ni exceder de un año.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autoridad resolutora podrá imponer una o más de las sanciones señaladas, siempre y cuando sean compatibles entre sí y de acuerdo a la gravedad de la falta administrativa.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311.</w:t>
      </w:r>
      <w:r>
        <w:rPr>
          <w:rFonts w:ascii="Century Gothic" w:eastAsia="Century Gothic" w:hAnsi="Century Gothic" w:cs="Century Gothic"/>
        </w:rPr>
        <w:t xml:space="preserve"> Para la individualización de las sanciones administrativas se tomarán en cuenta, además de los elementos propios del empleo, cargo o comisión que desempeñaba la persona servidora pública cuando incurrió en la falta, los siguientes:</w:t>
      </w:r>
    </w:p>
    <w:p w:rsidR="00460B58" w:rsidRDefault="00000000">
      <w:pPr>
        <w:numPr>
          <w:ilvl w:val="0"/>
          <w:numId w:val="131"/>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Gravedad de la conducta en que se incurra y la conveniencia de suprimir prácticas que infrinjan, en cualquier forma, las disposiciones de la Ley General</w:t>
      </w:r>
      <w:r>
        <w:rPr>
          <w:rFonts w:ascii="Century Gothic" w:eastAsia="Century Gothic" w:hAnsi="Century Gothic" w:cs="Century Gothic"/>
          <w:b/>
        </w:rPr>
        <w:t xml:space="preserve"> </w:t>
      </w:r>
      <w:r>
        <w:rPr>
          <w:rFonts w:ascii="Century Gothic" w:eastAsia="Century Gothic" w:hAnsi="Century Gothic" w:cs="Century Gothic"/>
        </w:rPr>
        <w:t>o las que se dicten con base en ella.</w:t>
      </w:r>
    </w:p>
    <w:p w:rsidR="00460B58" w:rsidRDefault="00000000">
      <w:pPr>
        <w:numPr>
          <w:ilvl w:val="0"/>
          <w:numId w:val="131"/>
        </w:numPr>
        <w:spacing w:after="200" w:line="276" w:lineRule="auto"/>
        <w:jc w:val="both"/>
        <w:rPr>
          <w:rFonts w:ascii="Century Gothic" w:eastAsia="Century Gothic" w:hAnsi="Century Gothic" w:cs="Century Gothic"/>
        </w:rPr>
      </w:pPr>
      <w:r>
        <w:rPr>
          <w:rFonts w:ascii="Century Gothic" w:eastAsia="Century Gothic" w:hAnsi="Century Gothic" w:cs="Century Gothic"/>
        </w:rPr>
        <w:t>Circunstancias socioeconómicas de la persona servidora pública.</w:t>
      </w:r>
    </w:p>
    <w:p w:rsidR="00460B58" w:rsidRDefault="00000000">
      <w:pPr>
        <w:numPr>
          <w:ilvl w:val="0"/>
          <w:numId w:val="131"/>
        </w:numPr>
        <w:spacing w:after="200" w:line="276" w:lineRule="auto"/>
        <w:jc w:val="both"/>
        <w:rPr>
          <w:rFonts w:ascii="Century Gothic" w:eastAsia="Century Gothic" w:hAnsi="Century Gothic" w:cs="Century Gothic"/>
        </w:rPr>
      </w:pPr>
      <w:r>
        <w:rPr>
          <w:rFonts w:ascii="Century Gothic" w:eastAsia="Century Gothic" w:hAnsi="Century Gothic" w:cs="Century Gothic"/>
        </w:rPr>
        <w:t>Nivel jerárquico y antecedentes de la persona servidora pública, entre ellos la antigüedad en el servicio.</w:t>
      </w:r>
    </w:p>
    <w:p w:rsidR="00460B58" w:rsidRDefault="00000000">
      <w:pPr>
        <w:numPr>
          <w:ilvl w:val="0"/>
          <w:numId w:val="131"/>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Condiciones exteriores y medios de ejecución.</w:t>
      </w:r>
    </w:p>
    <w:p w:rsidR="00460B58" w:rsidRDefault="00000000">
      <w:pPr>
        <w:numPr>
          <w:ilvl w:val="0"/>
          <w:numId w:val="131"/>
        </w:numPr>
        <w:spacing w:after="200" w:line="276" w:lineRule="auto"/>
        <w:jc w:val="both"/>
        <w:rPr>
          <w:rFonts w:ascii="Century Gothic" w:eastAsia="Century Gothic" w:hAnsi="Century Gothic" w:cs="Century Gothic"/>
        </w:rPr>
      </w:pPr>
      <w:r>
        <w:rPr>
          <w:rFonts w:ascii="Century Gothic" w:eastAsia="Century Gothic" w:hAnsi="Century Gothic" w:cs="Century Gothic"/>
        </w:rPr>
        <w:t>Reincidencia en el incumplimiento de obligaciones o comisión de faltas administrativas.</w:t>
      </w:r>
    </w:p>
    <w:p w:rsidR="00460B58" w:rsidRDefault="00000000">
      <w:pPr>
        <w:numPr>
          <w:ilvl w:val="0"/>
          <w:numId w:val="131"/>
        </w:numPr>
        <w:spacing w:after="200" w:line="276" w:lineRule="auto"/>
        <w:jc w:val="both"/>
        <w:rPr>
          <w:rFonts w:ascii="Century Gothic" w:eastAsia="Century Gothic" w:hAnsi="Century Gothic" w:cs="Century Gothic"/>
        </w:rPr>
      </w:pPr>
      <w:r>
        <w:rPr>
          <w:rFonts w:ascii="Century Gothic" w:eastAsia="Century Gothic" w:hAnsi="Century Gothic" w:cs="Century Gothic"/>
        </w:rPr>
        <w:t>Monto del beneficio o lucro obtenido, o del daño o perjuicio ocasionado, derivado de la conducta que se sanciona.</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b/>
        </w:rPr>
        <w:t>Artículo 312.</w:t>
      </w:r>
      <w:r>
        <w:rPr>
          <w:rFonts w:ascii="Century Gothic" w:eastAsia="Century Gothic" w:hAnsi="Century Gothic" w:cs="Century Gothic"/>
        </w:rPr>
        <w:t xml:space="preserve">  Cuando por el incumplimiento de las obligaciones o comisión de alguna falta administrativa grave se obtenga beneficio o lucro, procederá la imposición de sanción económica; en estos supuestos el monto de esta podrá ser de hasta el doble del beneficio o lucro obtenido, pero en ningún caso la sanción económica podrá ser igual o menor al monto de los beneficios económicos obtenidos.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La autoridad resolutora determinará la imposición de una indemnización cuando la falta administrativa grave a que se refiere el párrafo anterior provocó daños y perjuicios al Poder Judicial o a su patrimonio. En dichos casos, la persona servidora pública estará obligada a reparar la totalidad de los daños y perjuicios causados.</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b/>
        </w:rPr>
        <w:t>Artículo 313.</w:t>
      </w:r>
      <w:r>
        <w:rPr>
          <w:rFonts w:ascii="Century Gothic" w:eastAsia="Century Gothic" w:hAnsi="Century Gothic" w:cs="Century Gothic"/>
        </w:rPr>
        <w:t xml:space="preserve">  La sanción de inhabilitación en faltas graves se regirá por los parámetros siguientes:</w:t>
      </w:r>
    </w:p>
    <w:p w:rsidR="00460B58" w:rsidRDefault="00000000">
      <w:pPr>
        <w:numPr>
          <w:ilvl w:val="0"/>
          <w:numId w:val="100"/>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De tres meses a un año: a la persona servidora pública que con la comisión de la falta administrativa no cause daño o perjuicio, ni obtenga beneficio o lucro alguno.</w:t>
      </w:r>
    </w:p>
    <w:p w:rsidR="00460B58" w:rsidRDefault="00000000">
      <w:pPr>
        <w:numPr>
          <w:ilvl w:val="0"/>
          <w:numId w:val="10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uno a diez años: a la persona servidora pública que, con la comisión de la falta administrativa, cause daño o perjuicio u obtenga un beneficio o lucro, siempre que el monto de estos no exceda de doscientas veces el valor diario de la Unidad de Medida y Actualización.</w:t>
      </w:r>
    </w:p>
    <w:p w:rsidR="00460B58" w:rsidRDefault="00000000">
      <w:pPr>
        <w:numPr>
          <w:ilvl w:val="0"/>
          <w:numId w:val="10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diez a veinte años: a la persona servidora pública que, con la comisión de la falta administrativa, ocasione daño o perjuicio u obtenga un beneficio o lucro que exceda de la cantidad establecida en la fracción anterior.</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314.</w:t>
      </w:r>
      <w:r>
        <w:rPr>
          <w:rFonts w:ascii="Century Gothic" w:eastAsia="Century Gothic" w:hAnsi="Century Gothic" w:cs="Century Gothic"/>
        </w:rPr>
        <w:t xml:space="preserve">  Se considerará reincidente a la persona servidora pública que cometa una falta administrativa y cuente previamente con una sanción que haya causado ejecutoria por faltas del mismo tipo.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En caso de reincidencia de faltas administrativas no graves, la sanción que se imponga no podrá ser igual o menor a la impuesta con anterioridad.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315</w:t>
      </w:r>
      <w:r>
        <w:rPr>
          <w:rFonts w:ascii="Century Gothic" w:eastAsia="Century Gothic" w:hAnsi="Century Gothic" w:cs="Century Gothic"/>
        </w:rPr>
        <w:t>. La declaración de responsabilidad por faltas produce el efecto de inhibir a la persona servidora pública de que se trate, en el conocimiento del asunto en el que se hubieren cometido.</w:t>
      </w:r>
    </w:p>
    <w:p w:rsidR="00460B58" w:rsidRDefault="00460B58">
      <w:pPr>
        <w:pStyle w:val="Ttulo2"/>
        <w:spacing w:before="280" w:after="280" w:line="276" w:lineRule="auto"/>
        <w:ind w:firstLine="567"/>
        <w:jc w:val="center"/>
        <w:rPr>
          <w:rFonts w:ascii="Century Gothic" w:eastAsia="Century Gothic" w:hAnsi="Century Gothic" w:cs="Century Gothic"/>
          <w:b w:val="0"/>
          <w:color w:val="000000"/>
          <w:sz w:val="24"/>
          <w:szCs w:val="24"/>
        </w:rPr>
      </w:pPr>
      <w:bookmarkStart w:id="172" w:name="_heading=h.xheyloviilcz" w:colFirst="0" w:colLast="0"/>
      <w:bookmarkEnd w:id="172"/>
    </w:p>
    <w:p w:rsidR="00460B58" w:rsidRDefault="00000000">
      <w:pPr>
        <w:pStyle w:val="Ttulo2"/>
        <w:spacing w:before="280" w:after="280" w:line="276" w:lineRule="auto"/>
        <w:ind w:firstLine="567"/>
        <w:jc w:val="center"/>
        <w:rPr>
          <w:rFonts w:ascii="Century Gothic" w:eastAsia="Century Gothic" w:hAnsi="Century Gothic" w:cs="Century Gothic"/>
          <w:b w:val="0"/>
          <w:color w:val="000000"/>
          <w:sz w:val="24"/>
          <w:szCs w:val="24"/>
        </w:rPr>
      </w:pPr>
      <w:bookmarkStart w:id="173" w:name="_heading=h.lerwdku6hs9g" w:colFirst="0" w:colLast="0"/>
      <w:bookmarkEnd w:id="173"/>
      <w:r>
        <w:rPr>
          <w:rFonts w:ascii="Century Gothic" w:eastAsia="Century Gothic" w:hAnsi="Century Gothic" w:cs="Century Gothic"/>
          <w:color w:val="000000"/>
          <w:sz w:val="24"/>
          <w:szCs w:val="24"/>
        </w:rPr>
        <w:t>CAPÍTULO CUARTO</w:t>
      </w:r>
    </w:p>
    <w:p w:rsidR="00460B58" w:rsidRDefault="00000000">
      <w:pPr>
        <w:pStyle w:val="Ttulo2"/>
        <w:spacing w:before="280" w:after="280" w:line="276" w:lineRule="auto"/>
        <w:ind w:firstLine="567"/>
        <w:jc w:val="center"/>
        <w:rPr>
          <w:rFonts w:ascii="Century Gothic" w:eastAsia="Century Gothic" w:hAnsi="Century Gothic" w:cs="Century Gothic"/>
          <w:b w:val="0"/>
          <w:color w:val="000000"/>
          <w:sz w:val="24"/>
          <w:szCs w:val="24"/>
        </w:rPr>
      </w:pPr>
      <w:bookmarkStart w:id="174" w:name="_heading=h.m32x44uvrd6w" w:colFirst="0" w:colLast="0"/>
      <w:bookmarkEnd w:id="174"/>
      <w:r>
        <w:rPr>
          <w:rFonts w:ascii="Century Gothic" w:eastAsia="Century Gothic" w:hAnsi="Century Gothic" w:cs="Century Gothic"/>
          <w:color w:val="000000"/>
          <w:sz w:val="24"/>
          <w:szCs w:val="24"/>
        </w:rPr>
        <w:t>DE LA INVESTIGACIÓN</w:t>
      </w:r>
    </w:p>
    <w:p w:rsidR="00460B58" w:rsidRDefault="00460B58">
      <w:pPr>
        <w:spacing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316. </w:t>
      </w:r>
      <w:r>
        <w:rPr>
          <w:rFonts w:ascii="Century Gothic" w:eastAsia="Century Gothic" w:hAnsi="Century Gothic" w:cs="Century Gothic"/>
        </w:rPr>
        <w:t xml:space="preserve">En el curso de toda investigación deberán observarse los principios de legalidad, imparcialidad, objetividad, congruencia, verdad material y respeto a los derechos humanos. Las autoridades competentes serán responsables de la oportunidad, exhaustividad y eficiencia en la investigación, la integralidad de los datos y documentos, así como el resguardo del expediente en su conjunto.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Igualmente, incorporarán a sus investigaciones, las técnicas, tecnologías y métodos de investigación que observen las mejores prácticas internacionales.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Las autoridades investigadoras, de conformidad con las leyes de la materia, deberán cooperar con las autoridades internacionales a fin de fortalecer los procedimientos de investigación, compartir las mejores prácticas internacionales, y combatir de manera efectiva la corrupción.</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317. </w:t>
      </w:r>
      <w:r>
        <w:rPr>
          <w:rFonts w:ascii="Century Gothic" w:eastAsia="Century Gothic" w:hAnsi="Century Gothic" w:cs="Century Gothic"/>
        </w:rPr>
        <w:t xml:space="preserve">La Unidad de Investigación deberá informar a las autoridades substanciadoras si se promovió la implementación de justicia alternativa.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318. </w:t>
      </w:r>
      <w:r>
        <w:rPr>
          <w:rFonts w:ascii="Century Gothic" w:eastAsia="Century Gothic" w:hAnsi="Century Gothic" w:cs="Century Gothic"/>
        </w:rPr>
        <w:t>La Unidad de Investigación tendrá las atribuciones y obligaciones siguientes:</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Llevar a cabo las investigaciones por faltas administrativas contra las personas</w:t>
      </w:r>
      <w:r>
        <w:rPr>
          <w:rFonts w:ascii="Century Gothic" w:eastAsia="Century Gothic" w:hAnsi="Century Gothic" w:cs="Century Gothic"/>
          <w:b/>
        </w:rPr>
        <w:t xml:space="preserve"> </w:t>
      </w:r>
      <w:r>
        <w:rPr>
          <w:rFonts w:ascii="Century Gothic" w:eastAsia="Century Gothic" w:hAnsi="Century Gothic" w:cs="Century Gothic"/>
        </w:rPr>
        <w:t>servidoras públicas del Poder Judicial, así como emitir el acuerdo a que hace referencia el artículo 319 de esta Ley Orgánica.</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Ordenar o efectuar la recolección o aseguramiento de los indicios y medios de prueba que estime conducentes para llegar a la verdad material de los hechos, así como desahogarlos oportunamente.</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Requerir la información necesaria para el esclarecimiento de los hechos, con inclusión de aquella que las disposiciones legales en la materia consideren con carácter de reservada o confidencial, siempre que esté relacionada con la comisión de faltas a que se refiere esta Ley Orgánica, con la obligación de mantenerla en reserva o secrecía, conforme a lo que determinen las leyes.</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Requerir informes y documentación a la Secretaria de Hacienda del Estado y demás autoridades de los tres órdenes de gobierno, para que provean la información contable y financiera necesaria para el trámite de una investigación.</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Elaborar y presentar el informe de presunta responsabilidad administrativa ante la autoridad respectiva, así como impulsar el procedimiento de responsabilidad.</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Ordenar o supervisar, según sea el caso, la aplicación y ejecución de las medidas necesarias para impedir que se pierdan, destruyan o alteren los indicios, una vez que tenga noticia de ellos.</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Ordenar y ejecutar las medidas provisionales de protección y brindar las medidas de acompañamiento necesarias a la parte denunciante o testigos.</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Imponer las medidas de apremio para hacer cumplir las determinaciones a que se refiere la Ley General.</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Solicitar a las Salas del Tribunal de Disciplina la ratificación, modificación o cancelación de las medidas de protección a víctimas y testigos conforme a la normatividad aplicable.</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Solicitar a las Salas del Tribunal de Disciplina, las medidas cautelares a que se refiere la Ley General.</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Hacer del conocimiento de la autoridad competente, en el caso de que advierta la existencia de actos de particulares relacionados con faltas administrativas graves o probables delitos.</w:t>
      </w:r>
    </w:p>
    <w:p w:rsidR="00460B58" w:rsidRDefault="00000000">
      <w:pPr>
        <w:numPr>
          <w:ilvl w:val="0"/>
          <w:numId w:val="107"/>
        </w:numPr>
        <w:spacing w:after="200" w:line="276" w:lineRule="auto"/>
        <w:jc w:val="both"/>
        <w:rPr>
          <w:rFonts w:ascii="Century Gothic" w:eastAsia="Century Gothic" w:hAnsi="Century Gothic" w:cs="Century Gothic"/>
        </w:rPr>
      </w:pPr>
      <w:r>
        <w:rPr>
          <w:rFonts w:ascii="Century Gothic" w:eastAsia="Century Gothic" w:hAnsi="Century Gothic" w:cs="Century Gothic"/>
        </w:rPr>
        <w:t>Solicitar el apoyo del Instituto de Justicia Alternativa en los procesos de resolución de conflictos alternativos.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demás que determinen las leyes, los reglamentos y Acuerdos Generales correspondientes.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319. </w:t>
      </w:r>
      <w:r>
        <w:rPr>
          <w:rFonts w:ascii="Century Gothic" w:eastAsia="Century Gothic" w:hAnsi="Century Gothic" w:cs="Century Gothic"/>
        </w:rPr>
        <w:t xml:space="preserve">Como resultado de dicha facultad investigadora, la Unidad de Investigación será la unidad responsable de integrar y presentar a las Comisiones del Tribunal de Disciplina Judicial, los Informes de Presunta Responsabilidad Administrativa cuando así resulte conducente o emitir el acuerdo de conclusión y archivo del expediente.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 Dicha determinación, en su caso, se notificará a las personas servidoras públicas y particulares sujetos a la investigación, así como a los denunciantes cuando éstos fueren identificables, dentro los diez días hábiles siguientes a su emisión la cual podrá impugnarse en términos de la Ley General.</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bookmarkStart w:id="175" w:name="_heading=h.8d2buk7ni7vc" w:colFirst="0" w:colLast="0"/>
      <w:bookmarkEnd w:id="175"/>
      <w:r>
        <w:rPr>
          <w:rFonts w:ascii="Century Gothic" w:eastAsia="Century Gothic" w:hAnsi="Century Gothic" w:cs="Century Gothic"/>
        </w:rPr>
        <w:t>La resolución que las Comisiones del Tribunal de Disciplina dicten en estos casos, no admitirán recurso alguno.</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76" w:name="_heading=h.ixsfj0eodbwv" w:colFirst="0" w:colLast="0"/>
      <w:bookmarkEnd w:id="176"/>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177" w:name="_heading=h.vdgbjmw6xphj" w:colFirst="0" w:colLast="0"/>
      <w:bookmarkEnd w:id="177"/>
      <w:r>
        <w:rPr>
          <w:rFonts w:ascii="Century Gothic" w:eastAsia="Century Gothic" w:hAnsi="Century Gothic" w:cs="Century Gothic"/>
          <w:color w:val="000000"/>
          <w:sz w:val="24"/>
          <w:szCs w:val="24"/>
        </w:rPr>
        <w:t>DE LA SUBSTANCIACIÓN Y RESOLUCIÓN</w:t>
      </w:r>
    </w:p>
    <w:p w:rsidR="00460B58" w:rsidRDefault="00460B58">
      <w:pPr>
        <w:pStyle w:val="Ttulo2"/>
        <w:spacing w:before="280" w:after="280" w:line="276" w:lineRule="auto"/>
        <w:jc w:val="center"/>
        <w:rPr>
          <w:rFonts w:ascii="Century Gothic" w:eastAsia="Century Gothic" w:hAnsi="Century Gothic" w:cs="Century Gothic"/>
          <w:b w:val="0"/>
        </w:rPr>
      </w:pP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320</w:t>
      </w:r>
      <w:r>
        <w:rPr>
          <w:rFonts w:ascii="Century Gothic" w:eastAsia="Century Gothic" w:hAnsi="Century Gothic" w:cs="Century Gothic"/>
        </w:rPr>
        <w:t>. En los procedimientos de responsabilidad administrativa las audiencias se llevarán a cabo conforme a las reglas siguientes:</w:t>
      </w:r>
    </w:p>
    <w:p w:rsidR="00460B58" w:rsidRDefault="00460B58">
      <w:pPr>
        <w:spacing w:before="120" w:line="276" w:lineRule="auto"/>
        <w:jc w:val="both"/>
        <w:rPr>
          <w:rFonts w:ascii="Century Gothic" w:eastAsia="Century Gothic" w:hAnsi="Century Gothic" w:cs="Century Gothic"/>
        </w:rPr>
      </w:pPr>
    </w:p>
    <w:p w:rsidR="00460B58" w:rsidRDefault="00000000">
      <w:pPr>
        <w:numPr>
          <w:ilvl w:val="0"/>
          <w:numId w:val="128"/>
        </w:numPr>
        <w:spacing w:after="200" w:line="276" w:lineRule="auto"/>
        <w:jc w:val="both"/>
        <w:rPr>
          <w:rFonts w:ascii="Century Gothic" w:eastAsia="Century Gothic" w:hAnsi="Century Gothic" w:cs="Century Gothic"/>
        </w:rPr>
      </w:pPr>
      <w:r>
        <w:rPr>
          <w:rFonts w:ascii="Century Gothic" w:eastAsia="Century Gothic" w:hAnsi="Century Gothic" w:cs="Century Gothic"/>
        </w:rPr>
        <w:t>Serán públicas y podrán registrarse por cualquier medio idóneo que las haga constar.</w:t>
      </w:r>
    </w:p>
    <w:p w:rsidR="00460B58" w:rsidRDefault="00000000">
      <w:pPr>
        <w:numPr>
          <w:ilvl w:val="0"/>
          <w:numId w:val="128"/>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se permitirá su interrupción y la autoridad a cargo de la dirección podrá imponer los medios de apremio que se prevén en las leyes en la materia para el debido desahogo.</w:t>
      </w:r>
    </w:p>
    <w:p w:rsidR="00460B58" w:rsidRDefault="00000000">
      <w:pPr>
        <w:numPr>
          <w:ilvl w:val="0"/>
          <w:numId w:val="128"/>
        </w:numPr>
        <w:spacing w:after="200" w:line="276" w:lineRule="auto"/>
        <w:jc w:val="both"/>
        <w:rPr>
          <w:rFonts w:ascii="Century Gothic" w:eastAsia="Century Gothic" w:hAnsi="Century Gothic" w:cs="Century Gothic"/>
        </w:rPr>
      </w:pPr>
      <w:r>
        <w:rPr>
          <w:rFonts w:ascii="Century Gothic" w:eastAsia="Century Gothic" w:hAnsi="Century Gothic" w:cs="Century Gothic"/>
        </w:rPr>
        <w:t>Quienes actúen como Secretarias o Secretarios deberán hacer constar el día, lugar y hora de inicio y conclusión, así como el nombre de las partes, peritos, testigos y personas que hubieren intervenido, dejando constancia de los incidentes que se hubieren presentado.</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321. </w:t>
      </w:r>
      <w:r>
        <w:rPr>
          <w:rFonts w:ascii="Century Gothic" w:eastAsia="Century Gothic" w:hAnsi="Century Gothic" w:cs="Century Gothic"/>
        </w:rPr>
        <w:t>El procedimiento para la determinación de las responsabilidades a que se refiere este Título se llevará a cabo de la manera siguiente:</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 autoridad investigadora deberá presentar ante la Secretaria General de Acuerdos el informe de presunta responsabilidad administrativa para su turno en un término máximo de tres días hábiles</w:t>
      </w:r>
      <w:r>
        <w:rPr>
          <w:rFonts w:ascii="Century Gothic" w:eastAsia="Century Gothic" w:hAnsi="Century Gothic" w:cs="Century Gothic"/>
          <w:b/>
        </w:rPr>
        <w:t xml:space="preserve"> </w:t>
      </w:r>
      <w:r>
        <w:rPr>
          <w:rFonts w:ascii="Century Gothic" w:eastAsia="Century Gothic" w:hAnsi="Century Gothic" w:cs="Century Gothic"/>
        </w:rPr>
        <w:t>a la Sala respectiva, quien deberá pronunciarse sobre su admisión dentro de los cinco días hábiles siguientes, pudiendo prevenir a la autoridad investigadora para que, dentro de un plazo máximo de tres días, subsane las omisiones que advierta, o que aclare los hechos narrados en el informe.</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Admitido el informe de presunta responsabilidad por la Sala, ordenará el emplazamiento de la persona servidora pública imputada, debiendo citarla para que comparezca personalmente a la celebración de la audiencia inicial, señalando con precisión el día, lugar y hora en que tendrá lugar dicha audiencia. Del mismo modo, le hará saber el derecho que tiene de no declarar contra sí mismo, ni declararse culpable, de defenderse personalmente y contar con la asistencia de una defensora o defensor perito en la materia y que, de no contar con uno, le será nombrado uno de oficio.</w:t>
      </w:r>
    </w:p>
    <w:p w:rsidR="00460B58" w:rsidRDefault="00000000">
      <w:pPr>
        <w:numPr>
          <w:ilvl w:val="0"/>
          <w:numId w:val="108"/>
        </w:numPr>
        <w:spacing w:after="200" w:line="276" w:lineRule="auto"/>
        <w:jc w:val="both"/>
        <w:rPr>
          <w:rFonts w:ascii="Century Gothic" w:eastAsia="Century Gothic" w:hAnsi="Century Gothic" w:cs="Century Gothic"/>
        </w:rPr>
      </w:pPr>
      <w:r>
        <w:rPr>
          <w:rFonts w:ascii="Century Gothic" w:eastAsia="Century Gothic" w:hAnsi="Century Gothic" w:cs="Century Gothic"/>
        </w:rPr>
        <w:t>Entre la fecha del emplazamiento y la audiencia inicial, deberá mediar un plazo no menor de diez ni mayor de veinte días hábiles. El diferimiento de la audiencia sólo tendrá lugar por causas de caso fortuito o fuerza mayor debidamente justificadas o, en aquellos casos en que se nombre defensora o defensor diverso que no se encuentre impuesto de los autos. Para tal efecto se deberá dar aviso a la defensoría pública para que asigne un defensor y se imponga de los mismos, si en la subsecuente audiencia la persona servidora pública no acude con el defensor o defensora nombrado en la audiencia inmediata anterior, deberá llevarse a cabo la audiencia inicial con el defensor público asignado por defensoría.</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En caso de no asistir sin causa justificada la persona señalada como probable responsable se le aplicarán los medios de apremio previstos en la Ley General. No obstante podrá llevarse a cabo la audiencia inicial siempre y cuando se encuentre presente su defensor o defensora nombrada que se haya impuesto de los autos.</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La incomparecencia, por cualquier medio, de la persona denunciante no suspenderá la audiencia.</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Previo a la celebración de la audiencia inicial, la Sala deberá citar a las demás partes que deban concurrir al procedimiento, cuando menos con setenta y dos horas de anticipación.</w:t>
      </w:r>
    </w:p>
    <w:p w:rsidR="00460B58" w:rsidRDefault="00000000">
      <w:pPr>
        <w:numPr>
          <w:ilvl w:val="0"/>
          <w:numId w:val="108"/>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día y hora señalado para la audiencia inicial, la persona servidora pública imputada rendirá su declaración por escrito o verbalmente y deberá ofrecer los medios de prueba que estime necesarios para su defensa. En caso de tratarse de pruebas documentales, deberá exhibir todas las que tenga en su poder, o las que no estándolo, conste que las solicitó mediante el acuse de recibo correspondiente. Tratándose de documentos que obren en poder de terceras personas y que no pudo conseguirlos por obrar en archivos privados, deberá señalar el archivo donde se encuentren o la persona que los tenga a su cuidado para que, en su caso, le sean requeridos por la autoridad substanciadora.</w:t>
      </w:r>
    </w:p>
    <w:p w:rsidR="00460B58" w:rsidRDefault="00000000">
      <w:pPr>
        <w:numPr>
          <w:ilvl w:val="0"/>
          <w:numId w:val="108"/>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terceras personas llamadas al procedimiento de responsabilidad administrativa, a más tardar durante la audiencia inicial, podrán manifestar por escrito o verbalmente lo que a su derecho convenga y ofrecer los medios de prueba que estimen conducentes, debiendo exhibir las documentales que obren en su poder, o las que no estándolo, conste que las solicitaron mediante el acuse correspondiente. Tratándose de documentos que obren en poder de terceros y que no pudieron conseguirlos por obrar en archivos privados, deberán señalar el archivo donde se encuentren o la persona que los tenga a su cuidado para que, en su caso, le sean requeridos.</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Una vez que las partes hayan manifestado durante la audiencia inicial lo que a su derecho convenga y ofrecido sus respectivos medios de prueba, la Sala substanciadora la declarará cerrada; después de ello, las partes no podrán ofrecer más medios de prueba, salvo aquellas que sean supervenientes.</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Respecto a los medios de prueba ofrecidos, se dará vista a las partes por un plazo de tres días para que hagan manifestaciones.</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Dentro de los quince días hábiles siguientes al cierre de la audiencia inicial, la Sala deberá emitir el acuerdo de admisión de los medios probatorios que corresponda, donde ordenará las diligencias necesarias para su preparación y desahogo, lo cual deberá ocurrir en un plazo de tres meses, prorrogable únicamente por un mes adicional. Concluido el plazo anterior se contará con diez días hábiles para emitir acuerdo en el cual justifique las razones por las cuales no fue posible el desahogo en el plazo referido, y de ser procedente, ordenar a la brevedad posible el resto del desahogo faltante.</w:t>
      </w:r>
    </w:p>
    <w:p w:rsidR="00460B58" w:rsidRDefault="00000000">
      <w:pPr>
        <w:numPr>
          <w:ilvl w:val="0"/>
          <w:numId w:val="108"/>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Concluido el desahogo de las pruebas ofrecidas, y si no existieran diligencias pendientes para mejor proveer o más pruebas que desahogar, la Sala declarará abierto el periodo de alegatos, por un término común de cinco días hábiles para las partes.</w:t>
      </w:r>
    </w:p>
    <w:p w:rsidR="00460B58" w:rsidRDefault="00000000">
      <w:pPr>
        <w:numPr>
          <w:ilvl w:val="0"/>
          <w:numId w:val="108"/>
        </w:numPr>
        <w:spacing w:after="200" w:line="276" w:lineRule="auto"/>
        <w:jc w:val="both"/>
        <w:rPr>
          <w:rFonts w:ascii="Century Gothic" w:eastAsia="Century Gothic" w:hAnsi="Century Gothic" w:cs="Century Gothic"/>
        </w:rPr>
      </w:pPr>
      <w:r>
        <w:rPr>
          <w:rFonts w:ascii="Century Gothic" w:eastAsia="Century Gothic" w:hAnsi="Century Gothic" w:cs="Century Gothic"/>
        </w:rPr>
        <w:t>Transcurrido el periodo de alegatos, la Sala de oficio declarará cerrada la instrucción, elaborará el proyecto de resolución para someterlo a consideración de la Comisión respectiva y se citará a las partes para oír la resolución que corresponda, la cual deberá dictarse en un plazo no mayor a sesenta días hábiles, prorrogables por única ocasión por treinta días más, y</w:t>
      </w:r>
    </w:p>
    <w:p w:rsidR="00460B58" w:rsidRDefault="00000000">
      <w:pPr>
        <w:numPr>
          <w:ilvl w:val="0"/>
          <w:numId w:val="10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 resolución deberá notificarse personalmente y corresponderá a la Secretaria de Acuerdos llevar a cabo la ejecución.</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Quien actúe como Secretaria o Secretario en el procedimiento tendrá fe pública y facultades para expedir certificación de las constancias.</w:t>
      </w:r>
    </w:p>
    <w:p w:rsidR="00460B58" w:rsidRDefault="00000000">
      <w:pPr>
        <w:spacing w:before="200" w:line="276" w:lineRule="auto"/>
        <w:jc w:val="center"/>
        <w:rPr>
          <w:rFonts w:ascii="Century Gothic" w:eastAsia="Century Gothic" w:hAnsi="Century Gothic" w:cs="Century Gothic"/>
          <w:b/>
        </w:rPr>
      </w:pPr>
      <w:r>
        <w:rPr>
          <w:rFonts w:ascii="Century Gothic" w:eastAsia="Century Gothic" w:hAnsi="Century Gothic" w:cs="Century Gothic"/>
        </w:rPr>
        <w:t> </w:t>
      </w:r>
      <w:r>
        <w:rPr>
          <w:rFonts w:ascii="Century Gothic" w:eastAsia="Century Gothic" w:hAnsi="Century Gothic" w:cs="Century Gothic"/>
          <w:b/>
        </w:rPr>
        <w:t>CAPÍTULO SEXTO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78" w:name="_heading=h.upyi0kl986q4" w:colFirst="0" w:colLast="0"/>
      <w:bookmarkEnd w:id="178"/>
      <w:r>
        <w:rPr>
          <w:rFonts w:ascii="Century Gothic" w:eastAsia="Century Gothic" w:hAnsi="Century Gothic" w:cs="Century Gothic"/>
          <w:color w:val="000000"/>
          <w:sz w:val="24"/>
          <w:szCs w:val="24"/>
        </w:rPr>
        <w:t>DE LOS RECURSOS EN MATERIA DE RESPONSABILIDAD ADMINISTRATIVA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322.</w:t>
      </w:r>
      <w:r>
        <w:rPr>
          <w:rFonts w:ascii="Century Gothic" w:eastAsia="Century Gothic" w:hAnsi="Century Gothic" w:cs="Century Gothic"/>
        </w:rPr>
        <w:t xml:space="preserve"> El recurso de revocación procederá contra:</w:t>
      </w:r>
    </w:p>
    <w:p w:rsidR="00460B58" w:rsidRDefault="00000000">
      <w:pPr>
        <w:numPr>
          <w:ilvl w:val="0"/>
          <w:numId w:val="1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Las resoluciones de las Salas que admitan, desechen o tengan por no presentado el Informe de Presunta Responsabilidad Administrativa o alguna prueba, las que decreten o nieguen el sobreseimiento del procedimiento de responsabilidad administrativa antes del cierre de instrucción y aquellas que admitan o rechacen la intervención del tercero interesado.</w:t>
      </w:r>
    </w:p>
    <w:p w:rsidR="00460B58" w:rsidRDefault="00000000">
      <w:pPr>
        <w:numPr>
          <w:ilvl w:val="0"/>
          <w:numId w:val="1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 determinación de clasificación de la falta como no grave que, en su caso, emita la autoridad investigadora.</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El recurso se tramitará sin suspensión del procedimiento; sin embargo, no se cerrará instrucción hasta en tanto se resuelva ese medio de impugnación.</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323.</w:t>
      </w:r>
      <w:r>
        <w:rPr>
          <w:rFonts w:ascii="Century Gothic" w:eastAsia="Century Gothic" w:hAnsi="Century Gothic" w:cs="Century Gothic"/>
        </w:rPr>
        <w:t xml:space="preserve"> El Pleno del Tribunal de Disciplina conocerá del recurso de revocación, el cual se interpondrá por escrito con expresión de agravios dentro de los cinco días hábiles siguientes a aquel en que surta efectos la notificación de que se trate ante la autoridad que haya dictado el acto recurrido.</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Interpuesto el recurso, se ordenará correr traslado a la contraparte por el término de tres días hábiles para que exprese lo que a su derecho convenga y, sin más trámite, se remitirán las constancias que correspondan por conducto de la Secretaría General de Acuerdos para que se resuelva en un plazo de quince días hábiles.</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La resolución de la revocación no admite recurso legal alguno.</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b/>
        </w:rPr>
        <w:t>Artículo 324.</w:t>
      </w:r>
      <w:r>
        <w:rPr>
          <w:rFonts w:ascii="Century Gothic" w:eastAsia="Century Gothic" w:hAnsi="Century Gothic" w:cs="Century Gothic"/>
        </w:rPr>
        <w:t> En contra de la resolución de medidas cautelares y la sentencia definitiva procederá el recurso de apelación cuya competencia es exclusiva del Pleno del Tribunal de Disciplina, el cual tendrá por objeto revocar, modificar o confirmar la resolución apelada, y se tramitará de conformidad a lo siguiente:</w:t>
      </w:r>
    </w:p>
    <w:p w:rsidR="00460B58" w:rsidRDefault="00000000">
      <w:pPr>
        <w:numPr>
          <w:ilvl w:val="0"/>
          <w:numId w:val="2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Deberá interponerse por escrito ante la autoridad que lo emita, dentro de los diez días hábiles siguientes a aquel en que surta efectos la notificación respectiva.</w:t>
      </w:r>
    </w:p>
    <w:p w:rsidR="00460B58" w:rsidRDefault="00000000">
      <w:pPr>
        <w:numPr>
          <w:ilvl w:val="0"/>
          <w:numId w:val="28"/>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el escrito deberán formularse agravios, exhibiendo copias de traslado con las que la autoridad impugnada dará vista a las partes para que, en un término de cinco días hábiles, manifiesten lo que a su derecho convenga.</w:t>
      </w:r>
    </w:p>
    <w:p w:rsidR="00460B58" w:rsidRDefault="00000000">
      <w:pPr>
        <w:numPr>
          <w:ilvl w:val="0"/>
          <w:numId w:val="2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Una vez concluido el plazo de la vista, dentro de los cinco días siguientes, se remitirán a la Secretaria General de Acuerdos:</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a. La resolución impugnada.</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b. El escrito en el que se contenga la expresión de agravios.</w:t>
      </w:r>
    </w:p>
    <w:p w:rsidR="00460B58" w:rsidRDefault="00000000">
      <w:pPr>
        <w:spacing w:before="200" w:after="200" w:line="276" w:lineRule="auto"/>
        <w:ind w:left="720"/>
        <w:jc w:val="both"/>
        <w:rPr>
          <w:rFonts w:ascii="Century Gothic" w:eastAsia="Century Gothic" w:hAnsi="Century Gothic" w:cs="Century Gothic"/>
        </w:rPr>
      </w:pPr>
      <w:r>
        <w:rPr>
          <w:rFonts w:ascii="Century Gothic" w:eastAsia="Century Gothic" w:hAnsi="Century Gothic" w:cs="Century Gothic"/>
        </w:rPr>
        <w:t>c. La contestación que en su caso haya reproducido la contraparte, así como las constancias correspondientes;</w:t>
      </w:r>
    </w:p>
    <w:p w:rsidR="00460B58" w:rsidRDefault="00000000">
      <w:pPr>
        <w:numPr>
          <w:ilvl w:val="0"/>
          <w:numId w:val="2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La Secretaria General de Acuerdos, sin mayor trámite y por riguroso turno remitirá las constancias respectivas a la Sala que no integre la comisión o Sala que resolvió, a fin de que se elabore el proyecto de resolución.</w:t>
      </w:r>
    </w:p>
    <w:p w:rsidR="00460B58" w:rsidRDefault="00000000">
      <w:pPr>
        <w:numPr>
          <w:ilvl w:val="0"/>
          <w:numId w:val="28"/>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Sala ponente, dentro de los treinta días hábiles siguientes, enviará el proyecto de resolución a consideración del Pleno del Tribunal de Disciplina.</w:t>
      </w:r>
    </w:p>
    <w:p w:rsidR="00460B58" w:rsidRDefault="00000000">
      <w:pPr>
        <w:numPr>
          <w:ilvl w:val="0"/>
          <w:numId w:val="28"/>
        </w:numPr>
        <w:spacing w:before="200" w:after="200" w:line="276" w:lineRule="auto"/>
        <w:jc w:val="both"/>
        <w:rPr>
          <w:rFonts w:ascii="Century Gothic" w:eastAsia="Century Gothic" w:hAnsi="Century Gothic" w:cs="Century Gothic"/>
        </w:rPr>
      </w:pPr>
      <w:r>
        <w:rPr>
          <w:rFonts w:ascii="Century Gothic" w:eastAsia="Century Gothic" w:hAnsi="Century Gothic" w:cs="Century Gothic"/>
        </w:rPr>
        <w:t>El Pleno del Tribunal de Disciplina deberá resolver dentro de un plazo de treinta días hábiles.</w:t>
      </w:r>
    </w:p>
    <w:p w:rsidR="00460B58" w:rsidRDefault="00000000">
      <w:pPr>
        <w:spacing w:before="200" w:line="276" w:lineRule="auto"/>
        <w:jc w:val="both"/>
        <w:rPr>
          <w:rFonts w:ascii="Century Gothic" w:eastAsia="Century Gothic" w:hAnsi="Century Gothic" w:cs="Century Gothic"/>
        </w:rPr>
      </w:pPr>
      <w:r>
        <w:rPr>
          <w:rFonts w:ascii="Century Gothic" w:eastAsia="Century Gothic" w:hAnsi="Century Gothic" w:cs="Century Gothic"/>
        </w:rPr>
        <w:t>La interposición del recurso de apelación no interrumpirá los efectos de la resolución impugnada, salvo que se trate de resoluciones definitivas en procedimientos de responsabilidad administrativa.</w:t>
      </w:r>
    </w:p>
    <w:p w:rsidR="00460B58" w:rsidRDefault="00460B58">
      <w:pPr>
        <w:spacing w:before="200"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rPr>
      </w:pPr>
      <w:bookmarkStart w:id="179" w:name="_heading=h.5d0iwkigdfa" w:colFirst="0" w:colLast="0"/>
      <w:bookmarkEnd w:id="179"/>
      <w:r>
        <w:rPr>
          <w:rFonts w:ascii="Century Gothic" w:eastAsia="Century Gothic" w:hAnsi="Century Gothic" w:cs="Century Gothic"/>
          <w:color w:val="000000"/>
          <w:sz w:val="24"/>
          <w:szCs w:val="24"/>
        </w:rPr>
        <w:t>TÍTULO SÉPTIMO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80" w:name="_heading=h.xuml0ksrwfww" w:colFirst="0" w:colLast="0"/>
      <w:bookmarkEnd w:id="180"/>
      <w:r>
        <w:rPr>
          <w:rFonts w:ascii="Century Gothic" w:eastAsia="Century Gothic" w:hAnsi="Century Gothic" w:cs="Century Gothic"/>
          <w:color w:val="000000"/>
          <w:sz w:val="24"/>
          <w:szCs w:val="24"/>
        </w:rPr>
        <w:t>DEL RECURSO DE REVISIÓN ADMINISTRATIVA</w:t>
      </w:r>
    </w:p>
    <w:p w:rsidR="00460B58" w:rsidRDefault="00000000">
      <w:pPr>
        <w:jc w:val="center"/>
        <w:rPr>
          <w:rFonts w:ascii="Century Gothic" w:eastAsia="Century Gothic" w:hAnsi="Century Gothic" w:cs="Century Gothic"/>
          <w:b/>
        </w:rPr>
      </w:pPr>
      <w:r>
        <w:rPr>
          <w:rFonts w:ascii="Century Gothic" w:eastAsia="Century Gothic" w:hAnsi="Century Gothic" w:cs="Century Gothic"/>
          <w:b/>
        </w:rPr>
        <w:t>CAPÍTULO PRIMERO</w:t>
      </w:r>
    </w:p>
    <w:p w:rsidR="00460B58" w:rsidRDefault="00000000">
      <w:pPr>
        <w:jc w:val="center"/>
        <w:rPr>
          <w:rFonts w:ascii="Century Gothic" w:eastAsia="Century Gothic" w:hAnsi="Century Gothic" w:cs="Century Gothic"/>
          <w:b/>
        </w:rPr>
      </w:pPr>
      <w:r>
        <w:rPr>
          <w:rFonts w:ascii="Century Gothic" w:eastAsia="Century Gothic" w:hAnsi="Century Gothic" w:cs="Century Gothic"/>
          <w:b/>
        </w:rPr>
        <w:t>DISPOSICIONES GENERALES</w:t>
      </w:r>
    </w:p>
    <w:p w:rsidR="00460B58" w:rsidRDefault="00460B58">
      <w:pPr>
        <w:rPr>
          <w:rFonts w:ascii="Century Gothic" w:eastAsia="Century Gothic" w:hAnsi="Century Gothic" w:cs="Century Gothic"/>
        </w:rPr>
      </w:pPr>
    </w:p>
    <w:p w:rsidR="00460B58" w:rsidRDefault="00000000">
      <w:pPr>
        <w:widowControl w:val="0"/>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325.</w:t>
      </w:r>
      <w:r>
        <w:rPr>
          <w:rFonts w:ascii="Century Gothic" w:eastAsia="Century Gothic" w:hAnsi="Century Gothic" w:cs="Century Gothic"/>
        </w:rPr>
        <w:t xml:space="preserve"> El recurso de revisión administrativa, cuya competencia es exclusiva del Pleno del Tribunal Superior, procederá contra las resoluciones pronunciadas por el Órgano de Administración, tratándose de resoluciones definitivas, actos administrativos y procedimientos que se indican a continuación:</w:t>
      </w:r>
    </w:p>
    <w:p w:rsidR="00460B58" w:rsidRDefault="00000000">
      <w:pPr>
        <w:widowControl w:val="0"/>
        <w:numPr>
          <w:ilvl w:val="0"/>
          <w:numId w:val="3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determinación del número, división en distritos, competencia territorial y especialización por materias de los juzgados laborales, de primera instancia y menores mixtos.</w:t>
      </w:r>
    </w:p>
    <w:p w:rsidR="00460B58" w:rsidRDefault="00000000">
      <w:pPr>
        <w:widowControl w:val="0"/>
        <w:numPr>
          <w:ilvl w:val="0"/>
          <w:numId w:val="31"/>
        </w:numPr>
        <w:spacing w:after="200" w:line="276" w:lineRule="auto"/>
        <w:jc w:val="both"/>
        <w:rPr>
          <w:rFonts w:ascii="Century Gothic" w:eastAsia="Century Gothic" w:hAnsi="Century Gothic" w:cs="Century Gothic"/>
        </w:rPr>
      </w:pPr>
      <w:r>
        <w:rPr>
          <w:rFonts w:ascii="Century Gothic" w:eastAsia="Century Gothic" w:hAnsi="Century Gothic" w:cs="Century Gothic"/>
        </w:rPr>
        <w:t>Cambio de residencia de los tribunales laborales, de primera instancia y menores mixtos.</w:t>
      </w:r>
    </w:p>
    <w:p w:rsidR="00460B58" w:rsidRDefault="00000000">
      <w:pPr>
        <w:widowControl w:val="0"/>
        <w:numPr>
          <w:ilvl w:val="0"/>
          <w:numId w:val="3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que se originen por fallos en licitaciones públicas y la interpretación y cumplimiento de contratos públicos, de obra pública, adquisiciones, arrendamientos y servicios celebrados por el Órgano de Administración o cuando las leyes en la materia señalen la competencia del Tribunal Estatal de Justicia Administrativa, se entenderá competencia del Pleno del Tribunal Superior cuando sean emitidas por áreas u órganos del Poder Judicial.</w:t>
      </w:r>
    </w:p>
    <w:p w:rsidR="00460B58" w:rsidRDefault="00000000">
      <w:pPr>
        <w:widowControl w:val="0"/>
        <w:numPr>
          <w:ilvl w:val="0"/>
          <w:numId w:val="3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que nieguen la indemnización por responsabilidad patrimonial del Estado, declaren improcedente su reclamación o cuando habiéndola otorgado no satisfaga a la parte reclamante. También las que, por repetición, impongan la obligación a las personas servidoras públicas de resarcir al Poder Judicial el pago correspondiente a la indemnización, en los términos de la Ley de la materia.</w:t>
      </w:r>
    </w:p>
    <w:p w:rsidR="00460B58" w:rsidRDefault="00000000">
      <w:pPr>
        <w:widowControl w:val="0"/>
        <w:numPr>
          <w:ilvl w:val="0"/>
          <w:numId w:val="31"/>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que nieguen o aprueben la devolución de un ingreso indebidamente percibido por las personas servidoras públicas o cuya devolución proceda de conformidad con las leyes aplicables.</w:t>
      </w:r>
    </w:p>
    <w:p w:rsidR="00460B58" w:rsidRDefault="00000000">
      <w:pPr>
        <w:widowControl w:val="0"/>
        <w:spacing w:before="200" w:line="276" w:lineRule="auto"/>
        <w:jc w:val="both"/>
        <w:rPr>
          <w:rFonts w:ascii="Century Gothic" w:eastAsia="Century Gothic" w:hAnsi="Century Gothic" w:cs="Century Gothic"/>
        </w:rPr>
      </w:pPr>
      <w:r>
        <w:rPr>
          <w:rFonts w:ascii="Century Gothic" w:eastAsia="Century Gothic" w:hAnsi="Century Gothic" w:cs="Century Gothic"/>
        </w:rPr>
        <w:t xml:space="preserve">Se exceptúan de lo anterior las relativas a la rescisión o terminación de una relación laboral o que deriven de un conflicto de esa naturaleza, y las que se emitan dentro de un procedimiento de responsabilidad administrativa. </w:t>
      </w:r>
    </w:p>
    <w:p w:rsidR="00460B58" w:rsidRDefault="00000000">
      <w:pPr>
        <w:spacing w:before="120" w:after="200" w:line="276" w:lineRule="auto"/>
        <w:jc w:val="both"/>
        <w:rPr>
          <w:rFonts w:ascii="Century Gothic" w:eastAsia="Century Gothic" w:hAnsi="Century Gothic" w:cs="Century Gothic"/>
        </w:rPr>
      </w:pPr>
      <w:r>
        <w:rPr>
          <w:rFonts w:ascii="Century Gothic" w:eastAsia="Century Gothic" w:hAnsi="Century Gothic" w:cs="Century Gothic"/>
          <w:b/>
        </w:rPr>
        <w:t>Artículo 326</w:t>
      </w:r>
      <w:r>
        <w:rPr>
          <w:rFonts w:ascii="Century Gothic" w:eastAsia="Century Gothic" w:hAnsi="Century Gothic" w:cs="Century Gothic"/>
        </w:rPr>
        <w:t>. La tramitación del recurso de revisión administrativa se hará conforme a lo siguiente:</w:t>
      </w:r>
    </w:p>
    <w:p w:rsidR="00460B58" w:rsidRDefault="00000000">
      <w:pPr>
        <w:numPr>
          <w:ilvl w:val="0"/>
          <w:numId w:val="36"/>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 xml:space="preserve">Deberá ser interpuesto, por conducto de la Secretaría General, dentro el plazo de diez días hábiles siguientes en que haya surtido efectos la notificación de la resolución correspondiente, mediante escrito en el que la parte recurrente expresará los motivos de inconformidad y ofrecerá los medios de prueba. Solo serán admisibles como medios de prueba la documental, la pericial y la inspección judicial. </w:t>
      </w:r>
    </w:p>
    <w:p w:rsidR="00460B58" w:rsidRDefault="00000000">
      <w:pPr>
        <w:numPr>
          <w:ilvl w:val="0"/>
          <w:numId w:val="36"/>
        </w:numPr>
        <w:spacing w:after="200" w:line="276" w:lineRule="auto"/>
        <w:jc w:val="both"/>
        <w:rPr>
          <w:rFonts w:ascii="Century Gothic" w:eastAsia="Century Gothic" w:hAnsi="Century Gothic" w:cs="Century Gothic"/>
        </w:rPr>
      </w:pPr>
      <w:r>
        <w:rPr>
          <w:rFonts w:ascii="Century Gothic" w:eastAsia="Century Gothic" w:hAnsi="Century Gothic" w:cs="Century Gothic"/>
        </w:rPr>
        <w:t>Será remitido dentro de los cinco días hábiles siguientes a su recepción, por riguroso turno, a una de las Salas.</w:t>
      </w:r>
    </w:p>
    <w:p w:rsidR="00460B58" w:rsidRDefault="00000000">
      <w:pPr>
        <w:numPr>
          <w:ilvl w:val="0"/>
          <w:numId w:val="36"/>
        </w:numPr>
        <w:spacing w:after="200" w:line="276" w:lineRule="auto"/>
        <w:jc w:val="both"/>
        <w:rPr>
          <w:rFonts w:ascii="Century Gothic" w:eastAsia="Century Gothic" w:hAnsi="Century Gothic" w:cs="Century Gothic"/>
        </w:rPr>
      </w:pPr>
      <w:r>
        <w:rPr>
          <w:rFonts w:ascii="Century Gothic" w:eastAsia="Century Gothic" w:hAnsi="Century Gothic" w:cs="Century Gothic"/>
        </w:rPr>
        <w:t>Recibido el escrito de impugnación, la Magistrada o Magistrado ponente requerirá al Órgano de Administración para que, en un plazo de cinco días hábiles, rinda un informe sobre los hechos motivo de impugnación que incluya los documentos que justifiquen su decisión. De igual forma, se notificará a la parte tercera interesada, en su caso, para que haga valer lo que a su derecho convenga dentro del plazo de cinco días.</w:t>
      </w:r>
    </w:p>
    <w:p w:rsidR="00460B58" w:rsidRDefault="00000000">
      <w:pPr>
        <w:numPr>
          <w:ilvl w:val="0"/>
          <w:numId w:val="36"/>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ser necesario, citará a una audiencia de pruebas y alegatos, la cual deberá celebrarse en un plazo no mayor de quince días hábiles.</w:t>
      </w:r>
    </w:p>
    <w:p w:rsidR="00460B58" w:rsidRDefault="00000000">
      <w:pPr>
        <w:numPr>
          <w:ilvl w:val="0"/>
          <w:numId w:val="36"/>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Magistrada o Magistrado ponente, dentro de los treinta días hábiles siguientes, remitirá el proyecto de resolución a la consideración del Pleno del Tribunal Superior, debiendo este resolverlo, a más tardar, dentro de los sesenta días hábiles siguientes, la Presidencia del Pleno del Tribunal Superior deberá convocar a la o las sesiones necesarias para tal efecto, y.</w:t>
      </w:r>
    </w:p>
    <w:p w:rsidR="00460B58" w:rsidRDefault="00000000">
      <w:pPr>
        <w:numPr>
          <w:ilvl w:val="0"/>
          <w:numId w:val="36"/>
        </w:numPr>
        <w:spacing w:before="120" w:after="200" w:line="276" w:lineRule="auto"/>
        <w:jc w:val="both"/>
        <w:rPr>
          <w:rFonts w:ascii="Century Gothic" w:eastAsia="Century Gothic" w:hAnsi="Century Gothic" w:cs="Century Gothic"/>
        </w:rPr>
      </w:pPr>
      <w:r>
        <w:rPr>
          <w:rFonts w:ascii="Century Gothic" w:eastAsia="Century Gothic" w:hAnsi="Century Gothic" w:cs="Century Gothic"/>
        </w:rPr>
        <w:t>La interposición del recurso de revisión administrativa no interrumpe, en ningún caso, los efectos de la resolución impugnada.</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327</w:t>
      </w:r>
      <w:r>
        <w:rPr>
          <w:rFonts w:ascii="Century Gothic" w:eastAsia="Century Gothic" w:hAnsi="Century Gothic" w:cs="Century Gothic"/>
        </w:rPr>
        <w:t>. Las resoluciones del Pleno del Tribunal Superior, en su caso, declararán la nulidad del acto impugnado para el efecto de que el Órgano de Administración emita una nueva resolución conforme a las bases establecidas, la cual deberá dictarse en un plazo no mayor a quince días hábiles.</w:t>
      </w:r>
    </w:p>
    <w:p w:rsidR="00460B58" w:rsidRDefault="00000000">
      <w:pPr>
        <w:spacing w:before="120" w:line="276" w:lineRule="auto"/>
        <w:jc w:val="both"/>
        <w:rPr>
          <w:rFonts w:ascii="Century Gothic" w:eastAsia="Century Gothic" w:hAnsi="Century Gothic" w:cs="Century Gothic"/>
        </w:rPr>
      </w:pPr>
      <w:r>
        <w:rPr>
          <w:rFonts w:ascii="Century Gothic" w:eastAsia="Century Gothic" w:hAnsi="Century Gothic" w:cs="Century Gothic"/>
          <w:b/>
        </w:rPr>
        <w:t>Artículo 328</w:t>
      </w:r>
      <w:r>
        <w:rPr>
          <w:rFonts w:ascii="Century Gothic" w:eastAsia="Century Gothic" w:hAnsi="Century Gothic" w:cs="Century Gothic"/>
        </w:rPr>
        <w:t xml:space="preserve">. Será aplicable supletoriamente la legislación procesal civil aplicable, en la tramitación del recurso de revisión administrativa, salvo disposición expresa de supletoriedad en esta Ley Orgánica. </w:t>
      </w:r>
    </w:p>
    <w:p w:rsidR="00460B58" w:rsidRDefault="00460B58">
      <w:pPr>
        <w:spacing w:before="120" w:line="276" w:lineRule="auto"/>
        <w:jc w:val="both"/>
        <w:rPr>
          <w:rFonts w:ascii="Century Gothic" w:eastAsia="Century Gothic" w:hAnsi="Century Gothic" w:cs="Century Gothic"/>
        </w:rPr>
      </w:pPr>
    </w:p>
    <w:p w:rsidR="00460B58" w:rsidRDefault="00000000">
      <w:pPr>
        <w:pStyle w:val="Ttulo1"/>
        <w:spacing w:before="280" w:after="280" w:line="276" w:lineRule="auto"/>
        <w:ind w:right="60"/>
        <w:jc w:val="center"/>
        <w:rPr>
          <w:rFonts w:ascii="Century Gothic" w:eastAsia="Century Gothic" w:hAnsi="Century Gothic" w:cs="Century Gothic"/>
          <w:b w:val="0"/>
          <w:color w:val="000000"/>
          <w:sz w:val="24"/>
          <w:szCs w:val="24"/>
        </w:rPr>
      </w:pPr>
      <w:bookmarkStart w:id="181" w:name="_heading=h.ncq7hq19zeva" w:colFirst="0" w:colLast="0"/>
      <w:bookmarkEnd w:id="181"/>
      <w:r>
        <w:rPr>
          <w:rFonts w:ascii="Century Gothic" w:eastAsia="Century Gothic" w:hAnsi="Century Gothic" w:cs="Century Gothic"/>
          <w:color w:val="000000"/>
          <w:sz w:val="24"/>
          <w:szCs w:val="24"/>
        </w:rPr>
        <w:t>TÍTULO OCTAVO</w:t>
      </w:r>
    </w:p>
    <w:p w:rsidR="00460B58" w:rsidRDefault="00000000">
      <w:pPr>
        <w:pStyle w:val="Ttulo1"/>
        <w:spacing w:before="280" w:after="280" w:line="276" w:lineRule="auto"/>
        <w:ind w:right="60"/>
        <w:jc w:val="center"/>
        <w:rPr>
          <w:rFonts w:ascii="Century Gothic" w:eastAsia="Century Gothic" w:hAnsi="Century Gothic" w:cs="Century Gothic"/>
          <w:b w:val="0"/>
          <w:color w:val="000000"/>
          <w:sz w:val="24"/>
          <w:szCs w:val="24"/>
        </w:rPr>
      </w:pPr>
      <w:bookmarkStart w:id="182" w:name="_heading=h.h038mvjlg3x2" w:colFirst="0" w:colLast="0"/>
      <w:bookmarkEnd w:id="182"/>
      <w:r>
        <w:rPr>
          <w:rFonts w:ascii="Century Gothic" w:eastAsia="Century Gothic" w:hAnsi="Century Gothic" w:cs="Century Gothic"/>
          <w:color w:val="000000"/>
          <w:sz w:val="24"/>
          <w:szCs w:val="24"/>
        </w:rPr>
        <w:t>DEL SISTEMA DE CARRERA DEL PODER JUDICIAL</w:t>
      </w:r>
    </w:p>
    <w:p w:rsidR="00460B58" w:rsidRDefault="00000000">
      <w:pPr>
        <w:pStyle w:val="Ttulo2"/>
        <w:spacing w:before="280" w:after="280" w:line="276" w:lineRule="auto"/>
        <w:ind w:right="60"/>
        <w:jc w:val="center"/>
        <w:rPr>
          <w:rFonts w:ascii="Century Gothic" w:eastAsia="Century Gothic" w:hAnsi="Century Gothic" w:cs="Century Gothic"/>
          <w:b w:val="0"/>
          <w:color w:val="000000"/>
          <w:sz w:val="24"/>
          <w:szCs w:val="24"/>
        </w:rPr>
      </w:pPr>
      <w:bookmarkStart w:id="183" w:name="_heading=h.awyzh2geft7o" w:colFirst="0" w:colLast="0"/>
      <w:bookmarkEnd w:id="183"/>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b w:val="0"/>
          <w:sz w:val="24"/>
          <w:szCs w:val="24"/>
        </w:rPr>
      </w:pPr>
      <w:bookmarkStart w:id="184" w:name="_heading=h.fai9ix8uz3tp" w:colFirst="0" w:colLast="0"/>
      <w:bookmarkEnd w:id="184"/>
      <w:r>
        <w:rPr>
          <w:rFonts w:ascii="Century Gothic" w:eastAsia="Century Gothic" w:hAnsi="Century Gothic" w:cs="Century Gothic"/>
          <w:color w:val="000000"/>
          <w:sz w:val="24"/>
          <w:szCs w:val="24"/>
        </w:rPr>
        <w:t>DISPOSICIONES GENERALES</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329.</w:t>
      </w:r>
      <w:r>
        <w:rPr>
          <w:rFonts w:ascii="Century Gothic" w:eastAsia="Century Gothic" w:hAnsi="Century Gothic" w:cs="Century Gothic"/>
        </w:rPr>
        <w:t xml:space="preserve"> Para garantizar a las personas usuarias excelencia, eficacia y eficiencia, las personas servidoras públicas estarán obligadas a la actualización permanente y a la evaluación de su desempeño.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Sistema de Carrera se sujetará a la regulación establecida en esta Ley Orgánica y en las disposiciones aplicables y tendrá como fin garantizar la selección, ingreso, formación, profesionalización, evaluación, promoción, certificación, actualización, permanencia y separación con causa de las personas servidoras públicas del Poder Judicial, con base en los principios que rigen su actuación.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El Sistema de Carrera deberá garantizar en todas sus etapas la observancia de los principios de excelencia, profesionalismo, objetividad, imparcialidad, independencia, experiencia, inclusión, paridad de género y antigüedad.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330.</w:t>
      </w:r>
      <w:r>
        <w:rPr>
          <w:rFonts w:ascii="Century Gothic" w:eastAsia="Century Gothic" w:hAnsi="Century Gothic" w:cs="Century Gothic"/>
        </w:rPr>
        <w:t xml:space="preserve"> El sistema se integrará por:</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94"/>
        </w:numPr>
        <w:spacing w:after="200" w:line="276" w:lineRule="auto"/>
        <w:jc w:val="both"/>
        <w:rPr>
          <w:rFonts w:ascii="Century Gothic" w:eastAsia="Century Gothic" w:hAnsi="Century Gothic" w:cs="Century Gothic"/>
        </w:rPr>
      </w:pPr>
      <w:r>
        <w:rPr>
          <w:rFonts w:ascii="Century Gothic" w:eastAsia="Century Gothic" w:hAnsi="Century Gothic" w:cs="Century Gothic"/>
        </w:rPr>
        <w:t>Carrera Judicial.</w:t>
      </w:r>
    </w:p>
    <w:p w:rsidR="00460B58" w:rsidRDefault="00000000">
      <w:pPr>
        <w:numPr>
          <w:ilvl w:val="0"/>
          <w:numId w:val="94"/>
        </w:numPr>
        <w:spacing w:after="200" w:line="276" w:lineRule="auto"/>
        <w:jc w:val="both"/>
        <w:rPr>
          <w:rFonts w:ascii="Century Gothic" w:eastAsia="Century Gothic" w:hAnsi="Century Gothic" w:cs="Century Gothic"/>
        </w:rPr>
      </w:pPr>
      <w:r>
        <w:rPr>
          <w:rFonts w:ascii="Century Gothic" w:eastAsia="Century Gothic" w:hAnsi="Century Gothic" w:cs="Century Gothic"/>
        </w:rPr>
        <w:t>Carrera Administrativa.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el desarrollo de los esquemas del Sistema de Carrera se reconocerá la necesidad de generar condiciones de igualdad de género.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la aplicación e institucionalización del Sistema de Carrera el Órgano de Administración emitirá los respectivos reglamentos, con base en los méritos y el método de oposición.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5" w:name="_heading=h.k1u0u1df5zpd" w:colFirst="0" w:colLast="0"/>
      <w:bookmarkEnd w:id="185"/>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6" w:name="_heading=h.t6v3v8hndgcb" w:colFirst="0" w:colLast="0"/>
      <w:bookmarkEnd w:id="186"/>
      <w:r>
        <w:rPr>
          <w:rFonts w:ascii="Century Gothic" w:eastAsia="Century Gothic" w:hAnsi="Century Gothic" w:cs="Century Gothic"/>
          <w:color w:val="000000"/>
          <w:sz w:val="24"/>
          <w:szCs w:val="24"/>
        </w:rPr>
        <w:t>DE LA CARRERA JUDICIAL</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Artículo 331.</w:t>
      </w:r>
      <w:r>
        <w:rPr>
          <w:rFonts w:ascii="Century Gothic" w:eastAsia="Century Gothic" w:hAnsi="Century Gothic" w:cs="Century Gothic"/>
        </w:rPr>
        <w:t xml:space="preserve"> La carrera judicial estará integrada por las categorías siguientes:</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de segunda instancia.</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de primera instancia y Secretarias Instructoras A y B.</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Defensoras y defensores públicos.</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Actuarias y actuarios.</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Instructora C.</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Secretaria auxiliar.</w:t>
      </w:r>
    </w:p>
    <w:p w:rsidR="00460B58" w:rsidRDefault="00000000">
      <w:pPr>
        <w:numPr>
          <w:ilvl w:val="0"/>
          <w:numId w:val="41"/>
        </w:numPr>
        <w:spacing w:after="200" w:line="276" w:lineRule="auto"/>
        <w:jc w:val="both"/>
        <w:rPr>
          <w:rFonts w:ascii="Century Gothic" w:eastAsia="Century Gothic" w:hAnsi="Century Gothic" w:cs="Century Gothic"/>
        </w:rPr>
      </w:pPr>
      <w:r>
        <w:rPr>
          <w:rFonts w:ascii="Century Gothic" w:eastAsia="Century Gothic" w:hAnsi="Century Gothic" w:cs="Century Gothic"/>
        </w:rPr>
        <w:t>Encargados de Sala.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332</w:t>
      </w:r>
      <w:r>
        <w:rPr>
          <w:rFonts w:ascii="Century Gothic" w:eastAsia="Century Gothic" w:hAnsi="Century Gothic" w:cs="Century Gothic"/>
        </w:rPr>
        <w:t>. La carrera judicial inicia de manera indistinta en cualquiera de las categorías descritas en las fracciones III, IV, V, VI y VII.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acceso a un cargo del Sistema de Carrera del Poder Judicial se efectuará en los términos de esta Ley Orgánica; podrán participar todas las personas que cumplan con el perfil relacionado con el nivel, tipo, modalidad y materia correspondiente, así como con los requisitos que establezcan la Constitución Local, la Ley Orgánica y la respectiva convocatoria, en igualdad de condiciones, sin demérito de origen, etnia, residencia o lugar.</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334.</w:t>
      </w:r>
      <w:r>
        <w:rPr>
          <w:rFonts w:ascii="Century Gothic" w:eastAsia="Century Gothic" w:hAnsi="Century Gothic" w:cs="Century Gothic"/>
        </w:rPr>
        <w:t xml:space="preserve"> Para la selección de las personas que ocuparán las vacantes que se generen, se emitirán convocatorias de concursos de oposición para integrar la lista de personas habilitadas, de conformidad con los Acuerdos Generales que emita el Órgano de Administración. Los concursos serán internos o abiertos; por cada interno se realizará uno abierto.</w:t>
      </w:r>
    </w:p>
    <w:p w:rsidR="00460B58" w:rsidRDefault="00000000">
      <w:pPr>
        <w:spacing w:before="240" w:line="276" w:lineRule="auto"/>
        <w:jc w:val="both"/>
        <w:rPr>
          <w:rFonts w:ascii="Century Gothic" w:eastAsia="Century Gothic" w:hAnsi="Century Gothic" w:cs="Century Gothic"/>
          <w:b/>
          <w:i/>
        </w:rPr>
      </w:pPr>
      <w:r>
        <w:rPr>
          <w:rFonts w:ascii="Century Gothic" w:eastAsia="Century Gothic" w:hAnsi="Century Gothic" w:cs="Century Gothic"/>
          <w:b/>
        </w:rPr>
        <w:t xml:space="preserve">Artículo 335. </w:t>
      </w:r>
      <w:r>
        <w:rPr>
          <w:rFonts w:ascii="Century Gothic" w:eastAsia="Century Gothic" w:hAnsi="Century Gothic" w:cs="Century Gothic"/>
        </w:rPr>
        <w:t>Podrán participar en los concursos:</w:t>
      </w:r>
    </w:p>
    <w:p w:rsidR="00460B58" w:rsidRDefault="00000000">
      <w:pPr>
        <w:numPr>
          <w:ilvl w:val="0"/>
          <w:numId w:val="79"/>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Abiertos: quienes tengan el carácter de personas servidoras públicas del Poder Judicial, así como las personas que no pertenezcan a éste y que cumplan con los requisitos de la convocatoria.</w:t>
      </w:r>
    </w:p>
    <w:p w:rsidR="00460B58" w:rsidRDefault="00000000">
      <w:pPr>
        <w:numPr>
          <w:ilvl w:val="0"/>
          <w:numId w:val="79"/>
        </w:numPr>
        <w:spacing w:before="240" w:after="0" w:line="276" w:lineRule="auto"/>
        <w:jc w:val="both"/>
        <w:rPr>
          <w:rFonts w:ascii="Century Gothic" w:eastAsia="Century Gothic" w:hAnsi="Century Gothic" w:cs="Century Gothic"/>
        </w:rPr>
      </w:pPr>
      <w:r>
        <w:rPr>
          <w:rFonts w:ascii="Century Gothic" w:eastAsia="Century Gothic" w:hAnsi="Century Gothic" w:cs="Century Gothic"/>
        </w:rPr>
        <w:t xml:space="preserve">Internos: </w:t>
      </w:r>
      <w:r>
        <w:rPr>
          <w:rFonts w:ascii="Arial" w:eastAsia="Arial" w:hAnsi="Arial" w:cs="Arial"/>
        </w:rPr>
        <w:t>​​</w:t>
      </w:r>
      <w:r>
        <w:rPr>
          <w:rFonts w:ascii="Century Gothic" w:eastAsia="Century Gothic" w:hAnsi="Century Gothic" w:cs="Century Gothic"/>
        </w:rPr>
        <w:t>únicamente personas servidoras públicas del Poder Judicial que cumplan con los requisitos de la convocatoria.</w:t>
      </w:r>
    </w:p>
    <w:p w:rsidR="00460B58" w:rsidRDefault="00000000">
      <w:pPr>
        <w:spacing w:before="240" w:line="276" w:lineRule="auto"/>
        <w:jc w:val="both"/>
        <w:rPr>
          <w:rFonts w:ascii="Century Gothic" w:eastAsia="Century Gothic" w:hAnsi="Century Gothic" w:cs="Century Gothic"/>
          <w:b/>
          <w:i/>
        </w:rPr>
      </w:pPr>
      <w:r>
        <w:rPr>
          <w:rFonts w:ascii="Century Gothic" w:eastAsia="Century Gothic" w:hAnsi="Century Gothic" w:cs="Century Gothic"/>
        </w:rPr>
        <w:t>El Órgano de Administración, previo a la emisión de la convocatoria de los concursos de oposición, consultará a la sociedad e instituciones de gobierno interesadas para que en un intervalo de quince días hábiles realicen propuestas con carácter orientador</w:t>
      </w:r>
      <w:r>
        <w:rPr>
          <w:rFonts w:ascii="Century Gothic" w:eastAsia="Century Gothic" w:hAnsi="Century Gothic" w:cs="Century Gothic"/>
          <w:b/>
          <w:i/>
        </w:rPr>
        <w:t xml:space="preserve">. </w:t>
      </w:r>
    </w:p>
    <w:p w:rsidR="00460B58" w:rsidRDefault="00460B58">
      <w:pPr>
        <w:spacing w:before="240" w:line="276" w:lineRule="auto"/>
        <w:jc w:val="both"/>
        <w:rPr>
          <w:rFonts w:ascii="Century Gothic" w:eastAsia="Century Gothic" w:hAnsi="Century Gothic" w:cs="Century Gothic"/>
          <w:b/>
          <w:color w:val="000000"/>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7" w:name="_heading=h.z4422d4nvt20" w:colFirst="0" w:colLast="0"/>
      <w:bookmarkEnd w:id="187"/>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8" w:name="_heading=h.pzblvst594l5" w:colFirst="0" w:colLast="0"/>
      <w:bookmarkEnd w:id="188"/>
      <w:r>
        <w:rPr>
          <w:rFonts w:ascii="Century Gothic" w:eastAsia="Century Gothic" w:hAnsi="Century Gothic" w:cs="Century Gothic"/>
          <w:color w:val="000000"/>
          <w:sz w:val="24"/>
          <w:szCs w:val="24"/>
        </w:rPr>
        <w:t>DE LOS CONCURSOS DE OPOSICIÓN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336.</w:t>
      </w:r>
      <w:r>
        <w:rPr>
          <w:rFonts w:ascii="Century Gothic" w:eastAsia="Century Gothic" w:hAnsi="Century Gothic" w:cs="Century Gothic"/>
        </w:rPr>
        <w:t xml:space="preserve"> Los concursos de oposición contarán con lo siguiente:</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0"/>
        </w:numPr>
        <w:spacing w:after="200" w:line="276" w:lineRule="auto"/>
        <w:jc w:val="both"/>
        <w:rPr>
          <w:rFonts w:ascii="Century Gothic" w:eastAsia="Century Gothic" w:hAnsi="Century Gothic" w:cs="Century Gothic"/>
        </w:rPr>
      </w:pPr>
      <w:r>
        <w:rPr>
          <w:rFonts w:ascii="Century Gothic" w:eastAsia="Century Gothic" w:hAnsi="Century Gothic" w:cs="Century Gothic"/>
        </w:rPr>
        <w:t>Una metodología que garantice, al máximo posible, que las personas aspirantes no tendrán acceso al contenido de las evaluaciones antes de su aplicación respectiva. Por evaluaciones deben entenderse todos los exámenes que tengan por objeto evaluar el perfil y la capacidad de cada aspirante.</w:t>
      </w:r>
    </w:p>
    <w:p w:rsidR="00460B58" w:rsidRDefault="00000000">
      <w:pPr>
        <w:numPr>
          <w:ilvl w:val="0"/>
          <w:numId w:val="10"/>
        </w:numPr>
        <w:spacing w:after="200" w:line="276" w:lineRule="auto"/>
        <w:jc w:val="both"/>
        <w:rPr>
          <w:rFonts w:ascii="Century Gothic" w:eastAsia="Century Gothic" w:hAnsi="Century Gothic" w:cs="Century Gothic"/>
        </w:rPr>
      </w:pPr>
      <w:r>
        <w:rPr>
          <w:rFonts w:ascii="Century Gothic" w:eastAsia="Century Gothic" w:hAnsi="Century Gothic" w:cs="Century Gothic"/>
        </w:rPr>
        <w:t>Mecanismos tendientes a garantizar que las personas aspirantes sean evaluadas con objetividad e imparcialidad.</w:t>
      </w:r>
    </w:p>
    <w:p w:rsidR="00460B58" w:rsidRDefault="00000000">
      <w:pPr>
        <w:numPr>
          <w:ilvl w:val="0"/>
          <w:numId w:val="10"/>
        </w:numPr>
        <w:spacing w:after="200" w:line="276" w:lineRule="auto"/>
        <w:jc w:val="both"/>
        <w:rPr>
          <w:rFonts w:ascii="Century Gothic" w:eastAsia="Century Gothic" w:hAnsi="Century Gothic" w:cs="Century Gothic"/>
        </w:rPr>
      </w:pPr>
      <w:r>
        <w:rPr>
          <w:rFonts w:ascii="Century Gothic" w:eastAsia="Century Gothic" w:hAnsi="Century Gothic" w:cs="Century Gothic"/>
        </w:rPr>
        <w:t>El sistema de evaluación que se determine y se precise en la convocatoria, podrá consistir en la sustentación de exámenes escritos u orales, resolución de casos prácticos, audiencias simuladas, o cualquier otro mecanismo idóneo para evaluar el perfil de las personas aspirantes y en su caso, un curso de formación acorde con la categoría y materia concursada.</w:t>
      </w:r>
    </w:p>
    <w:p w:rsidR="00460B58" w:rsidRDefault="00000000">
      <w:pPr>
        <w:numPr>
          <w:ilvl w:val="0"/>
          <w:numId w:val="10"/>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Mecanismos que permitan la observación ciudadana.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Corresponderá al Pleno del Órgano de Administración determinar los mecanismos y la metodología a que se refiere este artículo. </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337.</w:t>
      </w:r>
      <w:r>
        <w:rPr>
          <w:rFonts w:ascii="Century Gothic" w:eastAsia="Century Gothic" w:hAnsi="Century Gothic" w:cs="Century Gothic"/>
        </w:rPr>
        <w:t xml:space="preserve"> La convocatoria para el concurso de oposición contará al menos con lo siguiente:</w:t>
      </w:r>
    </w:p>
    <w:p w:rsidR="00460B58" w:rsidRDefault="00000000">
      <w:pPr>
        <w:numPr>
          <w:ilvl w:val="0"/>
          <w:numId w:val="5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La modalidad de concurso.</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categoría y materia.</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su caso, el número de vacantes sujetas a concurso.</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bases y lineamientos a seguir en cada una de las etapas.</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Parámetros de evaluación.</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Los criterios de desempate, privilegiando la carrera judicial.</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Plazo, lugar y requisitos para la inscripción de las personas aspirantes.</w:t>
      </w:r>
    </w:p>
    <w:p w:rsidR="00460B58" w:rsidRDefault="00000000">
      <w:pPr>
        <w:numPr>
          <w:ilvl w:val="0"/>
          <w:numId w:val="55"/>
        </w:numPr>
        <w:spacing w:after="200" w:line="276" w:lineRule="auto"/>
        <w:jc w:val="both"/>
        <w:rPr>
          <w:rFonts w:ascii="Century Gothic" w:eastAsia="Century Gothic" w:hAnsi="Century Gothic" w:cs="Century Gothic"/>
        </w:rPr>
      </w:pPr>
      <w:r>
        <w:rPr>
          <w:rFonts w:ascii="Century Gothic" w:eastAsia="Century Gothic" w:hAnsi="Century Gothic" w:cs="Century Gothic"/>
        </w:rPr>
        <w:t>Instancia facultada para resolver las circunstancias no previstas.</w:t>
      </w:r>
    </w:p>
    <w:p w:rsidR="00460B58" w:rsidRDefault="00000000">
      <w:pPr>
        <w:numPr>
          <w:ilvl w:val="0"/>
          <w:numId w:val="55"/>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 xml:space="preserve">Todos los demás elementos que se estimen necesarios de conformidad con el reglamento o los Acuerdos Generales.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338.</w:t>
      </w:r>
      <w:r>
        <w:rPr>
          <w:rFonts w:ascii="Century Gothic" w:eastAsia="Century Gothic" w:hAnsi="Century Gothic" w:cs="Century Gothic"/>
        </w:rPr>
        <w:t xml:space="preserve"> Los concursos de oposición para habilitación en las listas de las distintas categorías judiciales podrán desarrollarse a través de cursos de formación, cuyo contenido será acorde a las funciones de cada categoría y las evaluaciones que se contemplen deberán tomar en cuenta lo establecido en el artículo 331 de la presente Ley Orgánica, en lo que fuere conducente.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los concursos de oposición en materia de ascenso se requerirá, además de lo establecido en la convocatoria:</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32"/>
        </w:numPr>
        <w:spacing w:after="0" w:line="276" w:lineRule="auto"/>
        <w:jc w:val="both"/>
        <w:rPr>
          <w:rFonts w:ascii="Century Gothic" w:eastAsia="Century Gothic" w:hAnsi="Century Gothic" w:cs="Century Gothic"/>
        </w:rPr>
      </w:pPr>
      <w:r>
        <w:rPr>
          <w:rFonts w:ascii="Century Gothic" w:eastAsia="Century Gothic" w:hAnsi="Century Gothic" w:cs="Century Gothic"/>
        </w:rPr>
        <w:t>Para ser Secretaria o Secretario de primera instancia o instructora A o B, pertenecer a la carrera judicial en las categorías contenidas en las fracciones III, IV, V, VI y VII del artículo 330 de esta Ley Orgánica.</w:t>
      </w:r>
      <w:r>
        <w:rPr>
          <w:rFonts w:ascii="Century Gothic" w:eastAsia="Century Gothic" w:hAnsi="Century Gothic" w:cs="Century Gothic"/>
        </w:rPr>
        <w:br/>
      </w:r>
    </w:p>
    <w:p w:rsidR="00460B58" w:rsidRDefault="00000000">
      <w:pPr>
        <w:numPr>
          <w:ilvl w:val="0"/>
          <w:numId w:val="32"/>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Para ser Secretaria o Secretario de segunda instancia, pertenecer a la categoría contenida en la fracción II del artículo 330 de esta Ley Orgánica.</w:t>
      </w:r>
    </w:p>
    <w:p w:rsidR="00460B58" w:rsidRDefault="00000000">
      <w:pPr>
        <w:shd w:val="clear" w:color="auto" w:fill="FFFFFF"/>
        <w:spacing w:before="240" w:line="276" w:lineRule="auto"/>
        <w:jc w:val="both"/>
        <w:rPr>
          <w:rFonts w:ascii="Century Gothic" w:eastAsia="Century Gothic" w:hAnsi="Century Gothic" w:cs="Century Gothic"/>
        </w:rPr>
      </w:pPr>
      <w:r>
        <w:rPr>
          <w:rFonts w:ascii="Century Gothic" w:eastAsia="Century Gothic" w:hAnsi="Century Gothic" w:cs="Century Gothic"/>
        </w:rPr>
        <w:t>Quienes resulten ganadoras o ganadores en los concursos de oposición para las listas de habilitación de acuerdo con la respectiva convocatoria, se integrarán a las listas de habilitación que para cada categoría elabore el Órgano de Administración. Dichas listas deberán integrarse en orden decreciente a partir de la calificación más alta obtenida en el concurso.</w:t>
      </w:r>
    </w:p>
    <w:p w:rsidR="00460B58" w:rsidRDefault="00000000">
      <w:pPr>
        <w:shd w:val="clear" w:color="auto" w:fill="FFFFFF"/>
        <w:spacing w:before="240" w:line="276" w:lineRule="auto"/>
        <w:jc w:val="both"/>
        <w:rPr>
          <w:rFonts w:ascii="Century Gothic" w:eastAsia="Century Gothic" w:hAnsi="Century Gothic" w:cs="Century Gothic"/>
        </w:rPr>
      </w:pPr>
      <w:r>
        <w:rPr>
          <w:rFonts w:ascii="Century Gothic" w:eastAsia="Century Gothic" w:hAnsi="Century Gothic" w:cs="Century Gothic"/>
        </w:rPr>
        <w:t>El ingreso a las listas de personas habilitadas no implica el nombramiento u otorgamiento de plaza alguna y la periodicidad de estos concursos lo determinará el Órgano de Administración.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339.</w:t>
      </w:r>
      <w:r>
        <w:rPr>
          <w:rFonts w:ascii="Century Gothic" w:eastAsia="Century Gothic" w:hAnsi="Century Gothic" w:cs="Century Gothic"/>
        </w:rPr>
        <w:t xml:space="preserve"> Las vacantes que se generen en plazas correspondientes a las diferentes categorías se cubrirán con aquellas personas que figuren en los primeros seis lugares de las listas a que se refiere el precepto anterior, procurando garantizar la integración paritaria en cada órgano.</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La persona titular del órgano podrá rechazar por única ocasión dicha propuesta, en cuyo caso la designación se hará de entre los siguientes seis lugares de la lista. </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De conformidad con el párrafo anterior, la persona habilitada podrá declinar una plaza definitiva hasta por tres ocasiones. Una vez actualizada la hipótesis anterior, quedará formalmente excluida de la lista de habilitación.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Quienes se consideren para ocupar una ausencia temporal, seguirán formando parte de la lista para ingresar a la carrera judicial con plaza definitiva. Quienes formen parte de la carrera judicial con plaza definitiva y deseen ingresar a una plaza de categoría inferior, podrán hacerlo; en dicho supuesto subsistirá su lugar en la lista de habilitación para la categoría original hasta por un periodo de dos años, transcurrido el periodo sin ocupar un cargo en dicha categoría, deberá ingresar nuevamente al sistema de concurso.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La lista de habilitación para ocupar una vacante en el sistema tendrá vigencia de dos años, que podrá extenderse por el mismo lapso mediante la aprobación del curso de actualización correspondiente.</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 xml:space="preserve">En caso de que no existan personas que integren las listas de habilitación para acceder a una plaza definitiva de cualquiera de las categorías de carrera judicial, el Órgano de Administración podrá nombrar de manera provisional al servidor público dentro de quienes se desempeñen en los órganos o áreas del Poder Judicial.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estará obligado a convocar un concurso, al menos, una vez cada tres años. Si transcurrido dicho plazo no se ha realizado, el Tribunal Superior, mediante acuerdo plenario, deberá requerir al Órgano de Administración su convocatoria a la brevedad.</w:t>
      </w:r>
    </w:p>
    <w:p w:rsidR="00460B58" w:rsidRDefault="00460B58">
      <w:pPr>
        <w:shd w:val="clear" w:color="auto" w:fill="FFFFFF"/>
        <w:spacing w:line="276" w:lineRule="auto"/>
        <w:jc w:val="both"/>
        <w:rPr>
          <w:rFonts w:ascii="Century Gothic" w:eastAsia="Century Gothic" w:hAnsi="Century Gothic" w:cs="Century Gothic"/>
          <w:b/>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340.</w:t>
      </w:r>
      <w:r>
        <w:rPr>
          <w:rFonts w:ascii="Century Gothic" w:eastAsia="Century Gothic" w:hAnsi="Century Gothic" w:cs="Century Gothic"/>
        </w:rPr>
        <w:t xml:space="preserve"> Los cursos a que se refiere el artículo 336</w:t>
      </w:r>
      <w:r>
        <w:rPr>
          <w:rFonts w:ascii="Century Gothic" w:eastAsia="Century Gothic" w:hAnsi="Century Gothic" w:cs="Century Gothic"/>
          <w:b/>
        </w:rPr>
        <w:t xml:space="preserve"> </w:t>
      </w:r>
      <w:r>
        <w:rPr>
          <w:rFonts w:ascii="Century Gothic" w:eastAsia="Century Gothic" w:hAnsi="Century Gothic" w:cs="Century Gothic"/>
        </w:rPr>
        <w:t>podrán ser:</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numPr>
          <w:ilvl w:val="0"/>
          <w:numId w:val="13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formación para encargado de Sala, Actuaría, Secretarias Auxiliares y Defensoría.</w:t>
      </w:r>
    </w:p>
    <w:p w:rsidR="00460B58" w:rsidRDefault="00000000">
      <w:pPr>
        <w:numPr>
          <w:ilvl w:val="0"/>
          <w:numId w:val="13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formación para Secretaria de Primera Instancia.</w:t>
      </w:r>
    </w:p>
    <w:p w:rsidR="00460B58" w:rsidRDefault="00000000">
      <w:pPr>
        <w:numPr>
          <w:ilvl w:val="0"/>
          <w:numId w:val="130"/>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formación para Secretaria de Segunda Instancia.</w:t>
      </w:r>
    </w:p>
    <w:p w:rsidR="00460B58" w:rsidRDefault="00000000">
      <w:pPr>
        <w:numPr>
          <w:ilvl w:val="0"/>
          <w:numId w:val="130"/>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Los que determine el reglamento respectivo.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341. </w:t>
      </w:r>
      <w:r>
        <w:rPr>
          <w:rFonts w:ascii="Century Gothic" w:eastAsia="Century Gothic" w:hAnsi="Century Gothic" w:cs="Century Gothic"/>
        </w:rPr>
        <w:t>Los cursos de formación deberán contemplar al menos lo siguiente:</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138"/>
        </w:numPr>
        <w:spacing w:after="200" w:line="276" w:lineRule="auto"/>
        <w:jc w:val="both"/>
        <w:rPr>
          <w:rFonts w:ascii="Century Gothic" w:eastAsia="Century Gothic" w:hAnsi="Century Gothic" w:cs="Century Gothic"/>
        </w:rPr>
      </w:pPr>
      <w:r>
        <w:rPr>
          <w:rFonts w:ascii="Century Gothic" w:eastAsia="Century Gothic" w:hAnsi="Century Gothic" w:cs="Century Gothic"/>
        </w:rPr>
        <w:t>Examen de admisión y selección.</w:t>
      </w:r>
    </w:p>
    <w:p w:rsidR="00460B58" w:rsidRDefault="00000000">
      <w:pPr>
        <w:numPr>
          <w:ilvl w:val="0"/>
          <w:numId w:val="138"/>
        </w:numPr>
        <w:spacing w:after="200" w:line="276" w:lineRule="auto"/>
        <w:jc w:val="both"/>
        <w:rPr>
          <w:rFonts w:ascii="Century Gothic" w:eastAsia="Century Gothic" w:hAnsi="Century Gothic" w:cs="Century Gothic"/>
        </w:rPr>
      </w:pPr>
      <w:r>
        <w:rPr>
          <w:rFonts w:ascii="Century Gothic" w:eastAsia="Century Gothic" w:hAnsi="Century Gothic" w:cs="Century Gothic"/>
        </w:rPr>
        <w:t>Evaluación teórico-práctica que podrá consistir en la sustentación de exámenes escritos u orales, resolución de casos prácticos, audiencias simuladas, o cualquier otro mecanismo idóneo para evaluar el perfil de las y los aspirantes.</w:t>
      </w:r>
    </w:p>
    <w:p w:rsidR="00460B58" w:rsidRDefault="00460B58">
      <w:pPr>
        <w:spacing w:after="200"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r>
        <w:rPr>
          <w:rFonts w:ascii="Century Gothic" w:eastAsia="Century Gothic" w:hAnsi="Century Gothic" w:cs="Century Gothic"/>
          <w:color w:val="000000"/>
          <w:sz w:val="24"/>
          <w:szCs w:val="24"/>
        </w:rPr>
        <w:t>CAPÍTULO CUARTO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89" w:name="_heading=h.wn7m15hwayp6" w:colFirst="0" w:colLast="0"/>
      <w:bookmarkEnd w:id="189"/>
      <w:r>
        <w:rPr>
          <w:rFonts w:ascii="Century Gothic" w:eastAsia="Century Gothic" w:hAnsi="Century Gothic" w:cs="Century Gothic"/>
          <w:color w:val="000000"/>
          <w:sz w:val="24"/>
          <w:szCs w:val="24"/>
        </w:rPr>
        <w:t>DE LA CARRERA ADMINISTRATIVA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342.</w:t>
      </w:r>
      <w:r>
        <w:rPr>
          <w:rFonts w:ascii="Century Gothic" w:eastAsia="Century Gothic" w:hAnsi="Century Gothic" w:cs="Century Gothic"/>
        </w:rPr>
        <w:t xml:space="preserve"> La carrera administrativa estará integrada por las categorías siguientes:</w:t>
      </w:r>
    </w:p>
    <w:p w:rsidR="00460B58" w:rsidRDefault="00000000">
      <w:pPr>
        <w:numPr>
          <w:ilvl w:val="0"/>
          <w:numId w:val="67"/>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Secretaria y Secretario técnico.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Asesor técnico.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Supervisora o supervisor administrativo.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Personal especializado.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Auxiliar administrativo.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Personal operativo.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Supervisores de Servicios Previos al Juicio.</w:t>
      </w:r>
    </w:p>
    <w:p w:rsidR="00460B58" w:rsidRDefault="00000000">
      <w:pPr>
        <w:numPr>
          <w:ilvl w:val="0"/>
          <w:numId w:val="67"/>
        </w:numPr>
        <w:spacing w:after="200" w:line="276" w:lineRule="auto"/>
        <w:jc w:val="both"/>
        <w:rPr>
          <w:rFonts w:ascii="Century Gothic" w:eastAsia="Century Gothic" w:hAnsi="Century Gothic" w:cs="Century Gothic"/>
        </w:rPr>
      </w:pPr>
      <w:r>
        <w:rPr>
          <w:rFonts w:ascii="Century Gothic" w:eastAsia="Century Gothic" w:hAnsi="Century Gothic" w:cs="Century Gothic"/>
        </w:rPr>
        <w:t>Facilitadores del Instituto de Justicia Alternativa.</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b/>
        </w:rPr>
        <w:t>Artículo 343</w:t>
      </w:r>
      <w:r>
        <w:rPr>
          <w:rFonts w:ascii="Century Gothic" w:eastAsia="Century Gothic" w:hAnsi="Century Gothic" w:cs="Century Gothic"/>
        </w:rPr>
        <w:t xml:space="preserve">. La carrera administrativa inicia de manera indistinta en cualquiera de las categorías descritas en el artículo anterior, y se efectuará mediante examen de aptitud en los términos de la convocatoria que emita el Órgano de Administración.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344.</w:t>
      </w:r>
      <w:r>
        <w:rPr>
          <w:rFonts w:ascii="Century Gothic" w:eastAsia="Century Gothic" w:hAnsi="Century Gothic" w:cs="Century Gothic"/>
        </w:rPr>
        <w:t xml:space="preserve"> Los concursos de oposición para ingreso e integración de listas de habilitación para carrera administrativa se sujetarán, en lo conducente, a los lineamientos establecidos en el capítulo anterior.</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Todas aquellas personas servidoras públicas que no integren alguna categoría del sistema de carrera administrativa podrán acceder, en igualdad de condiciones, a los concursos de oposición para las categorías que integran el sistema, cuando hayan cumplido los requisitos y procedimientos descritos en la presente Ley Orgánica y demás disposiciones normativas aplicables.</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90" w:name="_heading=h.ifpwsjrrpitn" w:colFirst="0" w:colLast="0"/>
      <w:bookmarkEnd w:id="190"/>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191" w:name="_heading=h.ct03ukqgx29j" w:colFirst="0" w:colLast="0"/>
      <w:bookmarkEnd w:id="191"/>
      <w:r>
        <w:rPr>
          <w:rFonts w:ascii="Century Gothic" w:eastAsia="Century Gothic" w:hAnsi="Century Gothic" w:cs="Century Gothic"/>
          <w:color w:val="000000"/>
          <w:sz w:val="24"/>
          <w:szCs w:val="24"/>
        </w:rPr>
        <w:t>DESARROLLO PROFESIONAL</w:t>
      </w:r>
    </w:p>
    <w:p w:rsidR="00460B58" w:rsidRDefault="00460B58">
      <w:pPr>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345. </w:t>
      </w:r>
      <w:r>
        <w:rPr>
          <w:rFonts w:ascii="Century Gothic" w:eastAsia="Century Gothic" w:hAnsi="Century Gothic" w:cs="Century Gothic"/>
        </w:rPr>
        <w:t>El desarrollo profesional implica el establecimiento de procesos para determinar los planes dirigidos a las personas servidoras públicas que integran el Sistema de Carrera, con el objetivo de impulsar su desarrollo integral en cualquiera de sus especialidades y contribuir al cumplimiento de sus fines.</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Los procesos señalados con anterioridad, deberán ser acordes a los perfiles y funciones que desempeña cada persona servidora pública integrante del Sistema de Carrera, siendo una obligación de los mismos capacitarse o actualizarse continuamente, en igualdad de condiciones y oportunidades, para lo cual deberán contar con un mínimo de treinta horas anuales de capacitación.</w:t>
      </w:r>
    </w:p>
    <w:p w:rsidR="00460B58" w:rsidRDefault="00460B58">
      <w:pPr>
        <w:shd w:val="clear" w:color="auto" w:fill="FFFFFF"/>
        <w:spacing w:line="276" w:lineRule="auto"/>
        <w:jc w:val="both"/>
        <w:rPr>
          <w:rFonts w:ascii="Century Gothic" w:eastAsia="Century Gothic" w:hAnsi="Century Gothic" w:cs="Century Gothic"/>
          <w:b/>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346. </w:t>
      </w:r>
      <w:r>
        <w:rPr>
          <w:rFonts w:ascii="Century Gothic" w:eastAsia="Century Gothic" w:hAnsi="Century Gothic" w:cs="Century Gothic"/>
        </w:rPr>
        <w:t>Las personas servidoras públicas adscritas al Sistema de Carrera Administrativa del Poder Judicial podrán incorporarse al Sistema de Carrera Judicial, siempre que acrediten los requisitos establecidos para tal efecto, conforme a los procedimientos y lineamientos que determine el Órgano de Administración Judicial. De igual forma, quienes pertenezcan al sistema de carrera judicial podrán acceder al sistema de carrera administrativa bajo los mismos principios observando las disposiciones reglamentarias aplicables.</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347.</w:t>
      </w:r>
      <w:r>
        <w:rPr>
          <w:rFonts w:ascii="Century Gothic" w:eastAsia="Century Gothic" w:hAnsi="Century Gothic" w:cs="Century Gothic"/>
        </w:rPr>
        <w:t xml:space="preserve"> En el Plan anual que elabore el Instituto de Formación para la aprobación del Órgano de Administración, sus programas de capacitación deberán contemplar formación y desarrollo profesional en función de las distintas categorías del Sistema de Carrera.</w:t>
      </w:r>
    </w:p>
    <w:p w:rsidR="00460B58" w:rsidRDefault="00000000">
      <w:pPr>
        <w:pStyle w:val="Ttulo3"/>
        <w:shd w:val="clear" w:color="auto" w:fill="FFFFFF"/>
        <w:spacing w:line="276" w:lineRule="auto"/>
        <w:jc w:val="center"/>
        <w:rPr>
          <w:rFonts w:ascii="Century Gothic" w:eastAsia="Century Gothic" w:hAnsi="Century Gothic" w:cs="Century Gothic"/>
          <w:b/>
          <w:color w:val="000000"/>
        </w:rPr>
      </w:pPr>
      <w:bookmarkStart w:id="192" w:name="_heading=h.n42jrjknqp5x" w:colFirst="0" w:colLast="0"/>
      <w:bookmarkEnd w:id="192"/>
      <w:r>
        <w:rPr>
          <w:rFonts w:ascii="Century Gothic" w:eastAsia="Century Gothic" w:hAnsi="Century Gothic" w:cs="Century Gothic"/>
          <w:b/>
          <w:color w:val="000000"/>
        </w:rPr>
        <w:t>SECCIÓN PRIMERA</w:t>
      </w:r>
    </w:p>
    <w:p w:rsidR="00460B58" w:rsidRDefault="00000000">
      <w:pPr>
        <w:pStyle w:val="Ttulo3"/>
        <w:shd w:val="clear" w:color="auto" w:fill="FFFFFF"/>
        <w:spacing w:line="276" w:lineRule="auto"/>
        <w:jc w:val="center"/>
        <w:rPr>
          <w:rFonts w:ascii="Century Gothic" w:eastAsia="Century Gothic" w:hAnsi="Century Gothic" w:cs="Century Gothic"/>
          <w:b/>
          <w:color w:val="000000"/>
        </w:rPr>
      </w:pPr>
      <w:bookmarkStart w:id="193" w:name="_heading=h.qdmsghql0n98" w:colFirst="0" w:colLast="0"/>
      <w:bookmarkEnd w:id="193"/>
      <w:r>
        <w:rPr>
          <w:rFonts w:ascii="Century Gothic" w:eastAsia="Century Gothic" w:hAnsi="Century Gothic" w:cs="Century Gothic"/>
          <w:b/>
          <w:color w:val="000000"/>
        </w:rPr>
        <w:t>ADSCRIPCIONES DEL PERSONAL QUE PERTENECE AL SISTEMA DE CARRERA </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rPr>
        <w:t>Artículo 348.</w:t>
      </w:r>
      <w:r>
        <w:rPr>
          <w:rFonts w:ascii="Century Gothic" w:eastAsia="Century Gothic" w:hAnsi="Century Gothic" w:cs="Century Gothic"/>
        </w:rPr>
        <w:t xml:space="preserve"> Corresponde al Pleno del Órgano de Administración asignar el órgano en que deban ejercer sus funciones las personas servidoras públicas pertenecientes al Sistema de Carrera.</w:t>
      </w:r>
    </w:p>
    <w:p w:rsidR="00460B58" w:rsidRDefault="00460B58">
      <w:pPr>
        <w:shd w:val="clear" w:color="auto" w:fill="FFFFFF"/>
        <w:spacing w:line="276" w:lineRule="auto"/>
        <w:jc w:val="both"/>
        <w:rPr>
          <w:rFonts w:ascii="Century Gothic" w:eastAsia="Century Gothic" w:hAnsi="Century Gothic" w:cs="Century Gothic"/>
        </w:rPr>
      </w:pPr>
    </w:p>
    <w:p w:rsidR="00460B58"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rPr>
        <w:t>Asimismo, le corresponde acordar los cambios de adscripción de las personas servidoras públicas de conformidad con las necesidades del servicio, en los términos del Reglamento o Acuerdos Generales que para el efecto se emitan.</w:t>
      </w:r>
    </w:p>
    <w:p w:rsidR="00460B58" w:rsidRDefault="00460B58">
      <w:pPr>
        <w:pStyle w:val="Ttulo3"/>
        <w:spacing w:line="276" w:lineRule="auto"/>
        <w:jc w:val="both"/>
        <w:rPr>
          <w:rFonts w:ascii="Century Gothic" w:eastAsia="Century Gothic" w:hAnsi="Century Gothic" w:cs="Century Gothic"/>
          <w:color w:val="000000"/>
        </w:rPr>
      </w:pPr>
      <w:bookmarkStart w:id="194" w:name="_heading=h.reicw68a3zo1" w:colFirst="0" w:colLast="0"/>
      <w:bookmarkEnd w:id="194"/>
    </w:p>
    <w:p w:rsidR="00460B58" w:rsidRDefault="00000000">
      <w:pPr>
        <w:pStyle w:val="Ttulo3"/>
        <w:spacing w:line="276" w:lineRule="auto"/>
        <w:jc w:val="center"/>
        <w:rPr>
          <w:rFonts w:ascii="Century Gothic" w:eastAsia="Century Gothic" w:hAnsi="Century Gothic" w:cs="Century Gothic"/>
          <w:b/>
          <w:color w:val="000000"/>
        </w:rPr>
      </w:pPr>
      <w:bookmarkStart w:id="195" w:name="_heading=h.nkyze4bfgu0o" w:colFirst="0" w:colLast="0"/>
      <w:bookmarkEnd w:id="195"/>
      <w:r>
        <w:rPr>
          <w:rFonts w:ascii="Century Gothic" w:eastAsia="Century Gothic" w:hAnsi="Century Gothic" w:cs="Century Gothic"/>
          <w:b/>
          <w:color w:val="000000"/>
        </w:rPr>
        <w:t>SECCIÓN SEGUNDA</w:t>
      </w:r>
    </w:p>
    <w:p w:rsidR="00460B58" w:rsidRDefault="00000000">
      <w:pPr>
        <w:pStyle w:val="Ttulo3"/>
        <w:spacing w:line="276" w:lineRule="auto"/>
        <w:jc w:val="center"/>
        <w:rPr>
          <w:rFonts w:ascii="Century Gothic" w:eastAsia="Century Gothic" w:hAnsi="Century Gothic" w:cs="Century Gothic"/>
          <w:b/>
          <w:color w:val="000000"/>
        </w:rPr>
      </w:pPr>
      <w:bookmarkStart w:id="196" w:name="_heading=h.d082jqe8uouy" w:colFirst="0" w:colLast="0"/>
      <w:bookmarkEnd w:id="196"/>
      <w:r>
        <w:rPr>
          <w:rFonts w:ascii="Century Gothic" w:eastAsia="Century Gothic" w:hAnsi="Century Gothic" w:cs="Century Gothic"/>
          <w:b/>
          <w:color w:val="000000"/>
        </w:rPr>
        <w:t>SEPARACIÓN DEL SISTEMA DE CARRERA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349</w:t>
      </w:r>
      <w:r>
        <w:rPr>
          <w:rFonts w:ascii="Century Gothic" w:eastAsia="Century Gothic" w:hAnsi="Century Gothic" w:cs="Century Gothic"/>
        </w:rPr>
        <w:t>. El proceso de separación del Sistema de Carrera comprende los criterios y procedimientos para que el nombramiento otorgado a las personas servidoras públicas pertenecientes a ésta, deje de surtir efectos sin responsabilidad para el Poder Judicial.</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350.</w:t>
      </w:r>
      <w:r>
        <w:rPr>
          <w:rFonts w:ascii="Century Gothic" w:eastAsia="Century Gothic" w:hAnsi="Century Gothic" w:cs="Century Gothic"/>
        </w:rPr>
        <w:t xml:space="preserve"> La separación de las personas servidoras públicas pertenecientes al Sistema de Carrera ocurrirá cuando se presente cualquiera de las siguientes causas:</w:t>
      </w:r>
    </w:p>
    <w:p w:rsidR="00460B58" w:rsidRDefault="00000000">
      <w:pPr>
        <w:numPr>
          <w:ilvl w:val="0"/>
          <w:numId w:val="23"/>
        </w:numPr>
        <w:spacing w:after="200" w:line="276" w:lineRule="auto"/>
        <w:jc w:val="both"/>
        <w:rPr>
          <w:rFonts w:ascii="Century Gothic" w:eastAsia="Century Gothic" w:hAnsi="Century Gothic" w:cs="Century Gothic"/>
        </w:rPr>
      </w:pPr>
      <w:r>
        <w:rPr>
          <w:rFonts w:ascii="Century Gothic" w:eastAsia="Century Gothic" w:hAnsi="Century Gothic" w:cs="Century Gothic"/>
        </w:rPr>
        <w:t>Designación para ocupar un puesto, cargo o función no perteneciente al servicio de carrera sin previa licencia.</w:t>
      </w:r>
    </w:p>
    <w:p w:rsidR="00460B58" w:rsidRDefault="00000000">
      <w:pPr>
        <w:numPr>
          <w:ilvl w:val="0"/>
          <w:numId w:val="23"/>
        </w:numPr>
        <w:spacing w:after="200" w:line="276" w:lineRule="auto"/>
        <w:jc w:val="both"/>
        <w:rPr>
          <w:rFonts w:ascii="Century Gothic" w:eastAsia="Century Gothic" w:hAnsi="Century Gothic" w:cs="Century Gothic"/>
        </w:rPr>
      </w:pPr>
      <w:r>
        <w:rPr>
          <w:rFonts w:ascii="Century Gothic" w:eastAsia="Century Gothic" w:hAnsi="Century Gothic" w:cs="Century Gothic"/>
        </w:rPr>
        <w:t>No aprobar las evaluaciones de desempeño a que se refiere la presente Ley Orgánica y las disposiciones normativas aplicables.</w:t>
      </w:r>
    </w:p>
    <w:p w:rsidR="00460B58" w:rsidRDefault="00000000">
      <w:pPr>
        <w:numPr>
          <w:ilvl w:val="0"/>
          <w:numId w:val="23"/>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Condena, pena privativa de libertad por razón de delito doloso que haya causado ejecutoria.</w:t>
      </w:r>
    </w:p>
    <w:p w:rsidR="00460B58" w:rsidRDefault="00000000">
      <w:pPr>
        <w:numPr>
          <w:ilvl w:val="0"/>
          <w:numId w:val="23"/>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rescisión en términos del Código Administrativo del Estado de Chihuahua y de manera supletoria la Ley Federal del Trabajo.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351.</w:t>
      </w:r>
      <w:r>
        <w:rPr>
          <w:rFonts w:ascii="Century Gothic" w:eastAsia="Century Gothic" w:hAnsi="Century Gothic" w:cs="Century Gothic"/>
        </w:rPr>
        <w:t xml:space="preserve"> La separación de una persona servidora pública del Sistema de Carrera implicará que quede sin efecto su nombramiento, así como la pérdida de los derechos inherentes al cargo.</w:t>
      </w:r>
    </w:p>
    <w:p w:rsidR="00460B58" w:rsidRDefault="00460B58">
      <w:pPr>
        <w:spacing w:line="276" w:lineRule="auto"/>
        <w:jc w:val="both"/>
        <w:rPr>
          <w:rFonts w:ascii="Century Gothic" w:eastAsia="Century Gothic" w:hAnsi="Century Gothic" w:cs="Century Gothic"/>
        </w:rPr>
      </w:pPr>
    </w:p>
    <w:p w:rsidR="00460B58" w:rsidRDefault="00000000">
      <w:pPr>
        <w:pStyle w:val="Ttulo1"/>
        <w:spacing w:before="280" w:after="280" w:line="276" w:lineRule="auto"/>
        <w:jc w:val="center"/>
        <w:rPr>
          <w:rFonts w:ascii="Century Gothic" w:eastAsia="Century Gothic" w:hAnsi="Century Gothic" w:cs="Century Gothic"/>
          <w:color w:val="000000"/>
          <w:sz w:val="24"/>
          <w:szCs w:val="24"/>
        </w:rPr>
      </w:pPr>
      <w:bookmarkStart w:id="197" w:name="_heading=h.v4iodoxt5fq1" w:colFirst="0" w:colLast="0"/>
      <w:bookmarkEnd w:id="197"/>
      <w:r>
        <w:rPr>
          <w:rFonts w:ascii="Century Gothic" w:eastAsia="Century Gothic" w:hAnsi="Century Gothic" w:cs="Century Gothic"/>
          <w:color w:val="000000"/>
          <w:sz w:val="24"/>
          <w:szCs w:val="24"/>
        </w:rPr>
        <w:t>TÍTULO NOVENO</w:t>
      </w:r>
      <w:r>
        <w:rPr>
          <w:rFonts w:ascii="Century Gothic" w:eastAsia="Century Gothic" w:hAnsi="Century Gothic" w:cs="Century Gothic"/>
          <w:color w:val="000000"/>
          <w:sz w:val="24"/>
          <w:szCs w:val="24"/>
        </w:rPr>
        <w:br/>
        <w:t>DE LA JURISPRUDENCIA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352. </w:t>
      </w:r>
      <w:r>
        <w:rPr>
          <w:rFonts w:ascii="Century Gothic" w:eastAsia="Century Gothic" w:hAnsi="Century Gothic" w:cs="Century Gothic"/>
        </w:rPr>
        <w:t>Se integrará jurisprudencia por aprobación del Pleno del Tribunal Superior o Pleno del Tribunal de Disciplina, cuando este o cualquiera de sus Salas o Comisiones</w:t>
      </w:r>
      <w:r>
        <w:rPr>
          <w:rFonts w:ascii="Century Gothic" w:eastAsia="Century Gothic" w:hAnsi="Century Gothic" w:cs="Century Gothic"/>
          <w:i/>
        </w:rPr>
        <w:t>,</w:t>
      </w:r>
      <w:r>
        <w:rPr>
          <w:rFonts w:ascii="Century Gothic" w:eastAsia="Century Gothic" w:hAnsi="Century Gothic" w:cs="Century Gothic"/>
        </w:rPr>
        <w:t xml:space="preserve"> pronuncien un mismo criterio en cinco sentencias consecutivas no interrumpidas por otra en contrario. Asimismo</w:t>
      </w:r>
      <w:r>
        <w:rPr>
          <w:rFonts w:ascii="Century Gothic" w:eastAsia="Century Gothic" w:hAnsi="Century Gothic" w:cs="Century Gothic"/>
          <w:b/>
          <w:i/>
        </w:rPr>
        <w:t>,</w:t>
      </w:r>
      <w:r>
        <w:rPr>
          <w:rFonts w:ascii="Century Gothic" w:eastAsia="Century Gothic" w:hAnsi="Century Gothic" w:cs="Century Gothic"/>
        </w:rPr>
        <w:t xml:space="preserve"> se integrará cuando sea resuelta una contradicción de criterios.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Para que el criterio de jurisprudencia resulte obligatorio, se requerirá de la declaración formal del Pleno y se publicará en los medios de difusión del Poder Judicial, así como en el Periódico Oficial del Estado.</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353. </w:t>
      </w:r>
      <w:r>
        <w:rPr>
          <w:rFonts w:ascii="Century Gothic" w:eastAsia="Century Gothic" w:hAnsi="Century Gothic" w:cs="Century Gothic"/>
        </w:rPr>
        <w:t>La jurisprudencia del Pleno del Tribunal Superior será de aplicación obligatoria para todos los órganos jurisdiccionales del Poder Judicial. La jurisprudencia del Pleno del Tribunal de Disciplina será de aplicación obligatoria para todas sus Salas, comisiones y para la Unidad de Investigación.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354. </w:t>
      </w:r>
      <w:r>
        <w:rPr>
          <w:rFonts w:ascii="Century Gothic" w:eastAsia="Century Gothic" w:hAnsi="Century Gothic" w:cs="Century Gothic"/>
        </w:rPr>
        <w:t>El Pleno del Tribunal Superior o de Disciplina conocerá de las contradicciones entre los criterios contenidos en las resoluciones de las Salas, debiendo en un plazo no mayor de tres meses contados a partir de la fecha en que fue formulada la denuncia, pronunciarse a favor de alguno de ellos, o bien, sobre el que deba prevalecer. La contradicción será resuelta por el voto de las dos terceras partes de las Magistradas y Magistrados presentes en la sesión correspondiente.</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La resolución que resuelva la contradicción no afectará la situación jurídica concreta definida en juicio con anterioridad a la misma.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355.</w:t>
      </w:r>
      <w:r>
        <w:rPr>
          <w:rFonts w:ascii="Century Gothic" w:eastAsia="Century Gothic" w:hAnsi="Century Gothic" w:cs="Century Gothic"/>
        </w:rPr>
        <w:t xml:space="preserve"> La jurisprudencia se interrumpirá y dejará de ser obligatoria, siempre que así lo acuerden las dos terceras partes de las Magistradas y Magistrados presentes en la sesión correspondiente, expresando las razones que justifiquen su interrupción.</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98" w:name="_heading=h.9u2bdd4ew7kf" w:colFirst="0" w:colLast="0"/>
      <w:bookmarkEnd w:id="198"/>
      <w:r>
        <w:rPr>
          <w:rFonts w:ascii="Century Gothic" w:eastAsia="Century Gothic" w:hAnsi="Century Gothic" w:cs="Century Gothic"/>
          <w:color w:val="000000"/>
          <w:sz w:val="24"/>
          <w:szCs w:val="24"/>
        </w:rPr>
        <w:t>TÍTULO DÉCIMO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199" w:name="_heading=h.2tuqo41dre9c" w:colFirst="0" w:colLast="0"/>
      <w:bookmarkEnd w:id="199"/>
      <w:r>
        <w:rPr>
          <w:rFonts w:ascii="Century Gothic" w:eastAsia="Century Gothic" w:hAnsi="Century Gothic" w:cs="Century Gothic"/>
          <w:color w:val="000000"/>
          <w:sz w:val="24"/>
          <w:szCs w:val="24"/>
        </w:rPr>
        <w:t>DE LA JUSTICIA DIGITAL Y LOS MEDIOS DE COMUNICACIÓN ELECTRÓNICOS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356. </w:t>
      </w:r>
      <w:r>
        <w:rPr>
          <w:rFonts w:ascii="Century Gothic" w:eastAsia="Century Gothic" w:hAnsi="Century Gothic" w:cs="Century Gothic"/>
        </w:rPr>
        <w:t>Las autoridades judiciales podrán utilizar, para comunicarse oficialmente entre sí, con otras autoridades o con particulares, los archivos de documentos, mensajes, imágenes, bancos de datos y toda información almacenada o transmitida por medios electrónicos, informáticos, magnéticos, ópticos, telemáticos o producidos por nuevas tecnologías, destinados a la tramitación  judicial, ya sea que registren actos o resoluciones judiciales; para remitir informes, comisiones y cualquier otra documentación.</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El Órgano de Administración regulará el envío, recepción, trámite y almacenamiento de los citados medios, para garantizar su seguridad, preservación y conservación; así como para determinar el acceso del público a la información contenida en las bases de datos, conforme a la ley. </w:t>
      </w:r>
    </w:p>
    <w:p w:rsidR="00460B58" w:rsidRDefault="00460B58">
      <w:pPr>
        <w:spacing w:before="240"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357.</w:t>
      </w:r>
      <w:r>
        <w:rPr>
          <w:rFonts w:ascii="Century Gothic" w:eastAsia="Century Gothic" w:hAnsi="Century Gothic" w:cs="Century Gothic"/>
        </w:rPr>
        <w:t xml:space="preserve"> El Poder Judicial implementará las tecnologías de información a efecto de brindar servicios de justicia por medios electrónicos. Para tal efecto, el Órgano de Administración expedirá los reglamentos, Acuerdos Generales, lineamientos, bases, criterios y demás normatividad necesaria para regular la digitalización de documentos, la promoción, consulta y acceso de expedientes digitales; la operación del sistema de justicia digital del Poder Judicial y el control de acceso al mismo; las comunicaciones internas y externas con autoridades y particulares; los procedimientos en línea de los juicios que se lleven ante los tribunales del Estado así como la integración y preservación del expediente electrónico, bajo los principios de elegibilidad, equivalencia funcional o no discriminación, neutralidad tecnológica y seguridad de la información.</w:t>
      </w:r>
    </w:p>
    <w:p w:rsidR="00460B58" w:rsidRDefault="00000000">
      <w:pPr>
        <w:spacing w:before="240" w:line="276" w:lineRule="auto"/>
        <w:jc w:val="both"/>
        <w:rPr>
          <w:rFonts w:ascii="Century Gothic" w:eastAsia="Century Gothic" w:hAnsi="Century Gothic" w:cs="Century Gothic"/>
        </w:rPr>
      </w:pPr>
      <w:bookmarkStart w:id="200" w:name="_heading=h.cexg4mfvsxnk" w:colFirst="0" w:colLast="0"/>
      <w:bookmarkEnd w:id="200"/>
      <w:r>
        <w:rPr>
          <w:rFonts w:ascii="Century Gothic" w:eastAsia="Century Gothic" w:hAnsi="Century Gothic" w:cs="Century Gothic"/>
        </w:rPr>
        <w:t>La Dirección General de Administración, a través de la Dirección de Tecnologías de la Información, será la encargada de administrar los mecanismos de registro, generación, control y validación de credenciales de acceso al sistema de justicia digital del Poder Judicial y demás información que se establezca en la normatividad aplicable.</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358.</w:t>
      </w:r>
      <w:r>
        <w:rPr>
          <w:rFonts w:ascii="Century Gothic" w:eastAsia="Century Gothic" w:hAnsi="Century Gothic" w:cs="Century Gothic"/>
        </w:rPr>
        <w:t xml:space="preserve"> Para contribuir a garantizar el acceso a la justicia de forma ágil y oportuna, el Poder Judicial implementará de forma progresiva el sistema de justicia digital, a efecto de tramitar juicios e instancias en línea, en donde se conocerán diversos asuntos bajo un procedimiento judicial que se substancie y resuelva en todas y cada una de sus etapas mediante el uso de tecnologías de la información y los medios de comunicación.</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359. </w:t>
      </w:r>
      <w:r>
        <w:rPr>
          <w:rFonts w:ascii="Century Gothic" w:eastAsia="Century Gothic" w:hAnsi="Century Gothic" w:cs="Century Gothic"/>
        </w:rPr>
        <w:t>El Pleno del Órgano de Administración establecerá, mediante Acuerdos Generales, los lineamientos en materia de uso de la firma electrónica común y avanzada en los procesos y servicios competencia del Poder Judicial, en su modalidad electrónica, ya sea en actos jurisdiccionales o administrativos como opción diversa a la tradicional impresa, la cual servirá para la presentación de demandas, envío de promociones, recibir comunicaciones, notificaciones o documentos oficiales, consulta y emisión de acuerdos, autos incidentales o resoluciones interlocutorias, sentencias, así como cualquier actuación o documento, produciendo los mismos efectos que la firma autógrafa, en los términos de lo dispuesto por la ley.</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De igual forma, regulará los perfiles de las personas servidoras públicas que deberán contar con firma electrónica, así como el tipo.  </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La Dirección de Tecnologías de la Información será la encargada de otorgar y administrar las claves de acceso que se otorguen a las personas servidoras públicas para que puedan acceder a los expedientes electrónicos relacionados con el ejercicio de sus atribuciones, y mediante el uso de la firma electrónica avanzada agregar constancias y resoluciones judiciales a los referidos expedientes.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360.</w:t>
      </w:r>
      <w:r>
        <w:rPr>
          <w:rFonts w:ascii="Century Gothic" w:eastAsia="Century Gothic" w:hAnsi="Century Gothic" w:cs="Century Gothic"/>
        </w:rPr>
        <w:t xml:space="preserve"> El sistema de justicia digital del Poder Judicial se integrará por los módulos que establezca el Pleno del Órgano de Administración. Para tal efecto, la Dirección de Tecnologías de la Información será la responsable de velar por el adecuado funcionamiento del sistema, así como de la administración de la firma electrónica avanzada, y del expediente electrónico que permita llevar a cabo los actos y actuaciones electrónicas en términos de lo establecido en la legislación aplicable.</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201" w:name="_heading=h.sn81jgxr7ov" w:colFirst="0" w:colLast="0"/>
      <w:bookmarkEnd w:id="201"/>
      <w:r>
        <w:rPr>
          <w:rFonts w:ascii="Century Gothic" w:eastAsia="Century Gothic" w:hAnsi="Century Gothic" w:cs="Century Gothic"/>
          <w:color w:val="000000"/>
          <w:sz w:val="24"/>
          <w:szCs w:val="24"/>
        </w:rPr>
        <w:t>TÍTULO DÉCIMO PRIMERO</w:t>
      </w:r>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bookmarkStart w:id="202" w:name="_heading=h.p95ep7alvmnu" w:colFirst="0" w:colLast="0"/>
      <w:bookmarkEnd w:id="202"/>
      <w:r>
        <w:rPr>
          <w:rFonts w:ascii="Century Gothic" w:eastAsia="Century Gothic" w:hAnsi="Century Gothic" w:cs="Century Gothic"/>
          <w:color w:val="000000"/>
          <w:sz w:val="24"/>
          <w:szCs w:val="24"/>
        </w:rPr>
        <w:t>DISPOSICIONES COMPLEMENTARIAS</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3" w:name="_heading=h.fnmlvu3zenpv" w:colFirst="0" w:colLast="0"/>
      <w:bookmarkEnd w:id="203"/>
      <w:r>
        <w:rPr>
          <w:rFonts w:ascii="Century Gothic" w:eastAsia="Century Gothic" w:hAnsi="Century Gothic" w:cs="Century Gothic"/>
          <w:color w:val="000000"/>
          <w:sz w:val="24"/>
          <w:szCs w:val="24"/>
        </w:rPr>
        <w:t>CAPÍTULO PRIMERO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4" w:name="_heading=h.h30lppbtc1ok" w:colFirst="0" w:colLast="0"/>
      <w:bookmarkEnd w:id="204"/>
      <w:r>
        <w:rPr>
          <w:rFonts w:ascii="Century Gothic" w:eastAsia="Century Gothic" w:hAnsi="Century Gothic" w:cs="Century Gothic"/>
          <w:color w:val="000000"/>
          <w:sz w:val="24"/>
          <w:szCs w:val="24"/>
        </w:rPr>
        <w:t>DE LAS AUSENCIAS</w:t>
      </w:r>
    </w:p>
    <w:p w:rsidR="00460B58" w:rsidRDefault="00460B58">
      <w:pPr>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361</w:t>
      </w:r>
      <w:r>
        <w:rPr>
          <w:rFonts w:ascii="Century Gothic" w:eastAsia="Century Gothic" w:hAnsi="Century Gothic" w:cs="Century Gothic"/>
        </w:rPr>
        <w:t>. Las ausencias de las personas servidoras públicas pueden ser:</w:t>
      </w:r>
    </w:p>
    <w:p w:rsidR="00460B58" w:rsidRDefault="00000000">
      <w:pPr>
        <w:numPr>
          <w:ilvl w:val="0"/>
          <w:numId w:val="92"/>
        </w:numPr>
        <w:spacing w:after="200" w:line="276" w:lineRule="auto"/>
        <w:jc w:val="both"/>
        <w:rPr>
          <w:rFonts w:ascii="Century Gothic" w:eastAsia="Century Gothic" w:hAnsi="Century Gothic" w:cs="Century Gothic"/>
        </w:rPr>
      </w:pPr>
      <w:r>
        <w:rPr>
          <w:rFonts w:ascii="Century Gothic" w:eastAsia="Century Gothic" w:hAnsi="Century Gothic" w:cs="Century Gothic"/>
        </w:rPr>
        <w:t>Absolutas, si provienen de muerte, renuncia, inhabilitación, remoción, destitución, cese, jubilación, pensión, término del periodo de encargo o cualquier otra causa de separación que impida el ejercicio definitivo del cargo.</w:t>
      </w:r>
    </w:p>
    <w:p w:rsidR="00460B58" w:rsidRDefault="00000000">
      <w:pPr>
        <w:numPr>
          <w:ilvl w:val="0"/>
          <w:numId w:val="92"/>
        </w:numPr>
        <w:spacing w:after="200" w:line="276" w:lineRule="auto"/>
        <w:jc w:val="both"/>
        <w:rPr>
          <w:rFonts w:ascii="Century Gothic" w:eastAsia="Century Gothic" w:hAnsi="Century Gothic" w:cs="Century Gothic"/>
        </w:rPr>
      </w:pPr>
      <w:r>
        <w:rPr>
          <w:rFonts w:ascii="Century Gothic" w:eastAsia="Century Gothic" w:hAnsi="Century Gothic" w:cs="Century Gothic"/>
        </w:rPr>
        <w:t>Temporales, las que tuvieren causas diversas a las anteriores.</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362</w:t>
      </w:r>
      <w:r>
        <w:rPr>
          <w:rFonts w:ascii="Century Gothic" w:eastAsia="Century Gothic" w:hAnsi="Century Gothic" w:cs="Century Gothic"/>
        </w:rPr>
        <w:t>. Las ausencias de la Presidencia del Tribunal Superior se cubrirán de la forma siguiente:</w:t>
      </w:r>
    </w:p>
    <w:p w:rsidR="00460B58" w:rsidRDefault="00000000">
      <w:pPr>
        <w:numPr>
          <w:ilvl w:val="0"/>
          <w:numId w:val="52"/>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Cuando no excedan de diez días, por la Magistrada o Magistrado que la Presidencia designe, por lo que bastará que dé aviso por escrito a quien deba sustituirle. </w:t>
      </w:r>
    </w:p>
    <w:p w:rsidR="00460B58" w:rsidRDefault="00000000">
      <w:pPr>
        <w:numPr>
          <w:ilvl w:val="0"/>
          <w:numId w:val="52"/>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exceden de diez días, pero no de treinta, se cubrirán sucesiva y alternadamente por materia, por las Magistradas o Magistrados de las Salas penales, civiles y familiares, seguidos de la de Justicia para Adolescentes, atendiendo al número de su denominación, empezando por las Salas del Distrito Judicial Morelos, Bravos e Hidalgo, en ese orden, en caso de ser necesario, dará inicio una nueva ronda. En este caso deberá comunicarse al Pleno del Tribunal Superior para los efectos conducentes.</w:t>
      </w:r>
    </w:p>
    <w:p w:rsidR="00460B58" w:rsidRDefault="00000000">
      <w:pPr>
        <w:numPr>
          <w:ilvl w:val="0"/>
          <w:numId w:val="52"/>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Si las ausencias exceden de treinta días, el Pleno del Tribunal Superior elegirá, de entre sus integrantes, quien ejercerá la Presidencia de manera interina, con excepción de las Magistradas o Magistrados quienes por el número de votos obtenidos ejercerán la Presidencia de manera ordinaria. </w:t>
      </w:r>
      <w:r>
        <w:rPr>
          <w:rFonts w:ascii="Century Gothic" w:eastAsia="Century Gothic" w:hAnsi="Century Gothic" w:cs="Century Gothic"/>
        </w:rPr>
        <w:br/>
        <w:t>El despacho de la Sala que fuere titular la persona sustituta, estará a cargo de la o el Secretario que corresponda en términos de esta Ley Orgánica.</w:t>
      </w:r>
    </w:p>
    <w:p w:rsidR="00460B58" w:rsidRDefault="00000000">
      <w:pPr>
        <w:numPr>
          <w:ilvl w:val="0"/>
          <w:numId w:val="52"/>
        </w:numPr>
        <w:spacing w:after="200" w:line="276" w:lineRule="auto"/>
        <w:jc w:val="both"/>
        <w:rPr>
          <w:rFonts w:ascii="Century Gothic" w:eastAsia="Century Gothic" w:hAnsi="Century Gothic" w:cs="Century Gothic"/>
        </w:rPr>
      </w:pPr>
      <w:bookmarkStart w:id="205" w:name="_heading=h.nxs6lv422h00" w:colFirst="0" w:colLast="0"/>
      <w:bookmarkEnd w:id="205"/>
      <w:r>
        <w:rPr>
          <w:rFonts w:ascii="Century Gothic" w:eastAsia="Century Gothic" w:hAnsi="Century Gothic" w:cs="Century Gothic"/>
        </w:rPr>
        <w:t>En caso de ausencia absoluta, se nombrará a quien deba sustituirle para que concluya el periodo para el que la persona titular de la Presidencia fue electa, en razón del número de votos obtenidos en la elección, no obstante su periodo deberá sujetarse al plazo máximo de dos años a partir de su toma de protesta conforme a la Constitución Local.</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363</w:t>
      </w:r>
      <w:r>
        <w:rPr>
          <w:rFonts w:ascii="Century Gothic" w:eastAsia="Century Gothic" w:hAnsi="Century Gothic" w:cs="Century Gothic"/>
        </w:rPr>
        <w:t>. Las Magistradas y Magistrados podrán ausentarse del despacho hasta por cinco días con solo dar aviso a la Presidencia. Si su ausencia excede ese plazo, deberán obtener autorización del Pleno del Tribunal Superior.</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364</w:t>
      </w:r>
      <w:r>
        <w:rPr>
          <w:rFonts w:ascii="Century Gothic" w:eastAsia="Century Gothic" w:hAnsi="Century Gothic" w:cs="Century Gothic"/>
        </w:rPr>
        <w:t xml:space="preserve">. Las licencias de las personas juzgadoras, cuando no excedan de un mes, podrán ser concedidas por el Pleno del Tribunal Superior para el caso de las Magistradas y Magistrados; por el Pleno del Tribunal de Disciplina para el caso de sus integrantes y por el Órgano de Administración para el caso de Juezas y Jueces de Primera Instancia y laborales. Las licencias que excedan de este tiempo deberán justificarse y podrán concederse sin goce de sueldo por la mayoría de los integrantes presentes del Pleno del Congreso del Estado o por la Diputación Permanente. </w:t>
      </w:r>
      <w:r>
        <w:rPr>
          <w:rFonts w:ascii="Century Gothic" w:eastAsia="Century Gothic" w:hAnsi="Century Gothic" w:cs="Century Gothic"/>
        </w:rPr>
        <w:br/>
      </w:r>
      <w:r>
        <w:rPr>
          <w:rFonts w:ascii="Century Gothic" w:eastAsia="Century Gothic" w:hAnsi="Century Gothic" w:cs="Century Gothic"/>
        </w:rPr>
        <w:br/>
        <w:t>Ninguna licencia podrá exceder del término de un año.</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365. </w:t>
      </w:r>
      <w:r>
        <w:rPr>
          <w:rFonts w:ascii="Century Gothic" w:eastAsia="Century Gothic" w:hAnsi="Century Gothic" w:cs="Century Gothic"/>
        </w:rPr>
        <w:t>Las ausencias temporales de las Magistradas y Magistrados será cubierta por la Secretaria o Secretario de acuerdos adscrito a la Sala respectiva, quien se encargará del despacho de los asuntos, actuando con el que a su vez deba suplirle en sus ausencias en los términos de esta Ley Orgánica, teniendo la facultad para dictar sentencia definitiva.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Secretaria o Secretario de acuerdos encargado de despachar los asuntos de una Sala, devengará el Salario correspondiente al de la Magistratura, por el tiempo en que cubra la ausencia respectiva.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ausencias temporales de los integrantes del Órgano de Administración, que no excedan de treinta días naturales, serán cubiertas por la Secretaria o Secretario que el titular designe.</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366.</w:t>
      </w:r>
      <w:r>
        <w:rPr>
          <w:rFonts w:ascii="Century Gothic" w:eastAsia="Century Gothic" w:hAnsi="Century Gothic" w:cs="Century Gothic"/>
        </w:rPr>
        <w:t xml:space="preserve"> En caso de ausencias absolutas de personas juzgadoras e integrantes del Órgano de Administración, se realizará el procedimiento establecido por la Constitución Local y esta Ley Orgánica para la designación de la nueva persona titular.</w:t>
      </w:r>
    </w:p>
    <w:p w:rsidR="00460B58" w:rsidRDefault="00460B58">
      <w:pPr>
        <w:spacing w:line="276" w:lineRule="auto"/>
        <w:jc w:val="both"/>
        <w:rPr>
          <w:rFonts w:ascii="Century Gothic" w:eastAsia="Century Gothic" w:hAnsi="Century Gothic" w:cs="Century Gothic"/>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Cuando la falta de una persona juzgadora excediere de un mes sin licencia o dicha falta se deba a su defunción, renuncia o cualquier causa de separación definitiva, se atenderá a lo siguiente:</w:t>
      </w:r>
    </w:p>
    <w:p w:rsidR="00460B58" w:rsidRDefault="00000000">
      <w:pPr>
        <w:numPr>
          <w:ilvl w:val="0"/>
          <w:numId w:val="144"/>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Ocupará la vacante la persona del mismo género que haya obtenido el mayor número de votos en la elección para ese cargo, según el orden de prelación. El Congreso del Estado tomará protesta a la persona sustituta para desempeñarse por el periodo que reste al encargo. </w:t>
      </w:r>
    </w:p>
    <w:p w:rsidR="00460B58" w:rsidRDefault="00000000">
      <w:pPr>
        <w:numPr>
          <w:ilvl w:val="0"/>
          <w:numId w:val="144"/>
        </w:numPr>
        <w:spacing w:after="200" w:line="276" w:lineRule="auto"/>
        <w:jc w:val="both"/>
        <w:rPr>
          <w:rFonts w:ascii="Century Gothic" w:eastAsia="Century Gothic" w:hAnsi="Century Gothic" w:cs="Century Gothic"/>
        </w:rPr>
      </w:pPr>
      <w:r>
        <w:rPr>
          <w:rFonts w:ascii="Century Gothic" w:eastAsia="Century Gothic" w:hAnsi="Century Gothic" w:cs="Century Gothic"/>
        </w:rPr>
        <w:t>En caso de haberse agotado la lista de prelación, asumirá las funciones la persona Secretaria de acuerdos o primera Secretaria según sea el caso, hasta que asuma el cargo la persona juzgadora que haya resultado electa. En el caso de las Juezas y Jueces de primera instancia del ramo penal, serán cubiertas por una Jueza o Juez de la misma especialidad, de acuerdo con el orden y distribución de trabajo o por un interino que designe el Órgano de Administración, cuando sea necesario.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367</w:t>
      </w:r>
      <w:r>
        <w:rPr>
          <w:rFonts w:ascii="Century Gothic" w:eastAsia="Century Gothic" w:hAnsi="Century Gothic" w:cs="Century Gothic"/>
        </w:rPr>
        <w:t>. Las ausencias temporales de la persona titular de la Secretaría General, se cubrirán por la Secretaria o Secretario que señale la Presidencia del Tribunal Superior de entre las personas adscritas a esta. Tratándose de excusa o recusación, se aplicará lo previsto en esta disposición.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368</w:t>
      </w:r>
      <w:r>
        <w:rPr>
          <w:rFonts w:ascii="Century Gothic" w:eastAsia="Century Gothic" w:hAnsi="Century Gothic" w:cs="Century Gothic"/>
        </w:rPr>
        <w:t xml:space="preserve">. Las ausencias temporales de la persona que ostente la Secretaría Ejecutiva, se cubrirán por la Secretaria o Secretario que señale el Órgano de Administración de entre las personas adscritas a esta, o bien, a la Secretaria Ejecutiva. </w:t>
      </w:r>
      <w:r>
        <w:rPr>
          <w:rFonts w:ascii="Century Gothic" w:eastAsia="Century Gothic" w:hAnsi="Century Gothic" w:cs="Century Gothic"/>
        </w:rPr>
        <w:br/>
      </w:r>
      <w:r>
        <w:rPr>
          <w:rFonts w:ascii="Century Gothic" w:eastAsia="Century Gothic" w:hAnsi="Century Gothic" w:cs="Century Gothic"/>
        </w:rPr>
        <w:br/>
        <w:t>Tratándose de excusa o recusación, se aplicará lo previsto en esta disposición.</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369.</w:t>
      </w:r>
      <w:r>
        <w:rPr>
          <w:rFonts w:ascii="Century Gothic" w:eastAsia="Century Gothic" w:hAnsi="Century Gothic" w:cs="Century Gothic"/>
        </w:rPr>
        <w:t xml:space="preserve"> Las ausencias temporales de Juezas o Jueces de primera instancia que no sean del ramo penal y laboral, se cubrirán por la Secretaria o Secretario de acuerdos o primera Secretaria según lo determine la persona titular. En este caso y durante la ausencia del titular, la Secretaria o Secretario quedará encargado del despacho del tribunal hasta que su titular asuma sus funciones y tendrá todas las facultades de la Jueza o Juez, incluida la de dictar sentencia definitiva.</w:t>
      </w:r>
    </w:p>
    <w:p w:rsidR="00460B58" w:rsidRDefault="00460B58">
      <w:pPr>
        <w:spacing w:line="276" w:lineRule="auto"/>
        <w:ind w:left="34"/>
        <w:jc w:val="both"/>
        <w:rPr>
          <w:rFonts w:ascii="Century Gothic" w:eastAsia="Century Gothic" w:hAnsi="Century Gothic" w:cs="Century Gothic"/>
        </w:rPr>
      </w:pPr>
    </w:p>
    <w:p w:rsidR="00460B58" w:rsidRDefault="00000000">
      <w:pPr>
        <w:spacing w:line="276" w:lineRule="auto"/>
        <w:ind w:left="34"/>
        <w:jc w:val="both"/>
        <w:rPr>
          <w:rFonts w:ascii="Century Gothic" w:eastAsia="Century Gothic" w:hAnsi="Century Gothic" w:cs="Century Gothic"/>
        </w:rPr>
      </w:pPr>
      <w:r>
        <w:rPr>
          <w:rFonts w:ascii="Century Gothic" w:eastAsia="Century Gothic" w:hAnsi="Century Gothic" w:cs="Century Gothic"/>
        </w:rPr>
        <w:t>La Secretaria o Secretario encargado de despachar los asuntos de un tribunal de primera instancia, devengará el salario correspondiente a la Jueza o Juez por el tiempo en que cubra la ausencia respectiva.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ausencias temporales de las Juezas o Jueces de primera instancia del ramo penal y laboral serán cubiertas por una Jueza o Juez de la misma especialidad, de acuerdo al orden y distribución de trabajo, o por un interino que designe el Órgano de Administración que tenga la calidad de persona Secretaria o persona defensora pública en funciones, cuando sea necesario. En este último caso, el nombramiento de Jueza o Juez provisional, durará hasta que se corra el procedimiento establecido por la Constitución Local y esta Ley Orgánica, para la designación de la nueva persona titular y tome posesión del cargo. </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370.</w:t>
      </w:r>
      <w:r>
        <w:rPr>
          <w:rFonts w:ascii="Century Gothic" w:eastAsia="Century Gothic" w:hAnsi="Century Gothic" w:cs="Century Gothic"/>
        </w:rPr>
        <w:t xml:space="preserve"> En las ausencias de las Secretarias o Secretarios de acuerdos o de la primera Secretaria de las Salas o los Tribunales, se observará el procedimiento siguiente:</w:t>
      </w:r>
    </w:p>
    <w:p w:rsidR="00460B58" w:rsidRDefault="00000000">
      <w:pPr>
        <w:numPr>
          <w:ilvl w:val="0"/>
          <w:numId w:val="9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absolutas, con un nuevo nombramiento en términos de la carrera judicial.</w:t>
      </w:r>
    </w:p>
    <w:p w:rsidR="00460B58" w:rsidRDefault="00000000">
      <w:pPr>
        <w:numPr>
          <w:ilvl w:val="0"/>
          <w:numId w:val="99"/>
        </w:numPr>
        <w:spacing w:after="200" w:line="276" w:lineRule="auto"/>
        <w:jc w:val="both"/>
        <w:rPr>
          <w:rFonts w:ascii="Century Gothic" w:eastAsia="Century Gothic" w:hAnsi="Century Gothic" w:cs="Century Gothic"/>
        </w:rPr>
      </w:pPr>
      <w:r>
        <w:rPr>
          <w:rFonts w:ascii="Century Gothic" w:eastAsia="Century Gothic" w:hAnsi="Century Gothic" w:cs="Century Gothic"/>
        </w:rPr>
        <w:t>Las temporales, por las Secretarias o Secretarios proyectistas, si los hay, siguiendo el orden de asignación. De no haber o se encuentren imposibilitados las o los Secretarios de tribunales, por dos testigos de asistencia que serán preferentemente personas empleadas del tribunal respectivo, quienes tendrán obligación de prestar ese servicio gratuitamente.</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Cuando las ausencias se cubran por Secretarias o Secretarios proyectistas o por testigos de asistencia, no será necesario que se haga la aprobación por el Órgano de Administración, bastará que en el expediente donde se actúe, se asiente la razón respectiva.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Sea cual fuere la naturaleza de la ausencia, aquellos que sustituyan a la Secretaria o Secretario de acuerdos tienen todas las facultades de este y desempeñarán la función, en tanto se designa a quien la cubrirá.</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los casos de excusa o recusación de la Secretaria o Secretario de acuerdos, se aplicarán, en lo conducente, las reglas que este artículo previene.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testigo de asistencia no son recusables ni pueden excusarse del desempeño de su función.</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371</w:t>
      </w:r>
      <w:r>
        <w:rPr>
          <w:rFonts w:ascii="Century Gothic" w:eastAsia="Century Gothic" w:hAnsi="Century Gothic" w:cs="Century Gothic"/>
        </w:rPr>
        <w:t>. Las ausencias temporales de las Juezas y Jueces menores serán cubiertas por la Secretaria o Secretario del tribunal, en los términos del artículo 366. Si se estima necesario, el Órgano de Administración podrá hacer la designación de una o un Juez interino para suplirlas. En este caso la o el Secretario quedará encargado del despacho mientras subsista la ausencia de su titular, quien tendrá todas las facultades de la Jueza o Juez, con excepción de la de dictar sentencia definitiva y estará al frente del tribunal mientras su titular, propietario, provisional o interino, toma posesión de su cargo.</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rPr>
        <w:t>En caso de ausencias absolutas se cubrirán en los mismos términos que dispone esta Ley Orgánica para las Juezas y Jueces de primera instancia.</w:t>
      </w: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372.</w:t>
      </w:r>
      <w:r>
        <w:rPr>
          <w:rFonts w:ascii="Century Gothic" w:eastAsia="Century Gothic" w:hAnsi="Century Gothic" w:cs="Century Gothic"/>
        </w:rPr>
        <w:t xml:space="preserve"> Para cubrir las ausencias temporales del resto de las personas servidoras públicas del Poder Judicial, el Órgano de Administración, o a quien delegue dicha facultad, designará personal interino a propuesta de quien tiene superioridad jerárquica de la persona servidora pública que corresponda, ajustándose al escalafón del sistema de carrera previsto en la presente Ley Orgánica.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ausencias absolutas se cubrirán con un nuevo nombramiento. Si al momento de la ausencia absoluta no existen personas que cumplan con los requisitos del Sistema de Carrera para ocupar la plaza definitivamente, el Órgano de Administración hará la designación provisionalmente.</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ind w:firstLine="567"/>
        <w:jc w:val="center"/>
        <w:rPr>
          <w:rFonts w:ascii="Century Gothic" w:eastAsia="Century Gothic" w:hAnsi="Century Gothic" w:cs="Century Gothic"/>
          <w:b w:val="0"/>
          <w:color w:val="000000"/>
          <w:sz w:val="24"/>
          <w:szCs w:val="24"/>
        </w:rPr>
      </w:pPr>
      <w:bookmarkStart w:id="206" w:name="_heading=h.xay85reilsud" w:colFirst="0" w:colLast="0"/>
      <w:bookmarkEnd w:id="206"/>
      <w:r>
        <w:rPr>
          <w:rFonts w:ascii="Century Gothic" w:eastAsia="Century Gothic" w:hAnsi="Century Gothic" w:cs="Century Gothic"/>
          <w:color w:val="000000"/>
          <w:sz w:val="24"/>
          <w:szCs w:val="24"/>
        </w:rPr>
        <w:t>CAPÍTULO SEGUNDO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7" w:name="_heading=h.unrji84x926y" w:colFirst="0" w:colLast="0"/>
      <w:bookmarkEnd w:id="207"/>
      <w:r>
        <w:rPr>
          <w:rFonts w:ascii="Century Gothic" w:eastAsia="Century Gothic" w:hAnsi="Century Gothic" w:cs="Century Gothic"/>
          <w:color w:val="000000"/>
          <w:sz w:val="24"/>
          <w:szCs w:val="24"/>
        </w:rPr>
        <w:t>DE LAS EXCUSAS Y RECUSACIONES</w:t>
      </w:r>
    </w:p>
    <w:p w:rsidR="00460B58" w:rsidRDefault="00460B58">
      <w:pPr>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373.</w:t>
      </w:r>
      <w:r>
        <w:rPr>
          <w:rFonts w:ascii="Century Gothic" w:eastAsia="Century Gothic" w:hAnsi="Century Gothic" w:cs="Century Gothic"/>
        </w:rPr>
        <w:t xml:space="preserve"> Las Magistradas y Magistrados al actuar en Pleno no son recusables, pero deberán excusarse si tuvieran impedimento o interés en el asunto de que se trate. En este supuesto, la Magistrada o Magistrado, se abstendrá de participar en la discusión y votación del asunto respectivo.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quien se excusa es la Presidencia del Tribunal Superior, le suplirá quien deba sustituirle conforme a lo dispuesto por la fracción II del artículo 358 de esta Ley Orgánica.</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quien se excusa es la Presidencia del Tribunal de Disciplina, le suplirá quien deba asumir la Presidencia de dicho tribunal para el próximo periodo, o en su defecto aquel que continúe en la lista de prelación de votos.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374.</w:t>
      </w:r>
      <w:r>
        <w:rPr>
          <w:rFonts w:ascii="Century Gothic" w:eastAsia="Century Gothic" w:hAnsi="Century Gothic" w:cs="Century Gothic"/>
        </w:rPr>
        <w:t xml:space="preserve"> En caso de que la Magistrada o Magistrado, a quien le fue turnado para su resolución un asunto, se inhiba de conocerlo, será sustituido por otro, según su orden de asignación, hasta agotar a todos aquellos que pertenezcan a la misma materia del lugar donde se encuentre, continuando con los regionales más cercanos al lugar donde esté radicado el asunto, concluyendo con los más lejanos a éste; sin más trámite que hacer saber la remisión de los autos a las partes interesadas.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todas las Magistradas o Magistrados del mismo ramo se inhibieren del conocimiento de un asunto, pasará la competencia sucesivamente por orden, a los de otra materia, iniciando por prelación ordinal de asignación y concluyendo con los regionales, empezando el del distrito judicial más cercano al lugar donde está radicado el asunto.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br/>
        <w:t>Para los efectos de este artículo:</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84"/>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quien se excusa es una o un Magistrado penal, pasará a los de Justicia para Adolescentes, luego a los de la materia civil y finalmente a los familiares.</w:t>
      </w:r>
    </w:p>
    <w:p w:rsidR="00460B58" w:rsidRDefault="00000000">
      <w:pPr>
        <w:numPr>
          <w:ilvl w:val="0"/>
          <w:numId w:val="84"/>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quien se excusa es una o un Magistrado civil, pasará a los de materia familiar y luego a los penales.</w:t>
      </w:r>
    </w:p>
    <w:p w:rsidR="00460B58" w:rsidRDefault="00000000">
      <w:pPr>
        <w:numPr>
          <w:ilvl w:val="0"/>
          <w:numId w:val="84"/>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quien se excusa es una o un Magistrado familiar, pasará a los de materia civil y luego a los penales.</w:t>
      </w:r>
    </w:p>
    <w:p w:rsidR="00460B58" w:rsidRDefault="00000000">
      <w:pPr>
        <w:numPr>
          <w:ilvl w:val="0"/>
          <w:numId w:val="84"/>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quien se excusa es una o un Magistrado de una Sala Unitaria Especializada en Justicia para Adolescentes, deberá conocer una Magistrada o Magistrado de la misma especialidad o en su defecto en materia penal. Si no lo hubiere o los existentes resulten igualmente impedidos, el asunto lo resolverá una Jueza o Juez especializado en la materia.</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los casos de las fracciones II y III, de ser necesario, concluirá con las Salas de Justicia para Adolescentes.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En todo caso y en las hipótesis que plantea este y el párrafo anterior, se comunicará a la Presidencia del Tribunal Superior la sustitución para los efectos del turno que se lleve.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Inhibidos del conocimiento de un asunto todas las Magistradas o Magistrados, se les sustituirá por las Juezas o Jueces de primera instancia del Distrito Judicial Bravos o Morelos que correspondan al ramo que pertenezca el asunto y estén más cerca del lugar donde está radicado, empezando por prelación ordinal de asignación. Agotados estos, pasará a una Jueza o Juez de otro ramo en el orden señalado.</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los efectos de este artículo, los tribunales familiares se considerarán como del ramo civil y tendrán prelación cuando se trate de asuntos correspondientes a la materia familiar. De igual forma, en materia penal se iniciará por los de enjuiciamiento, seguidos por los de control, según las reglas de turno de cada uno de los tribunales. La Jueza o Juez que conozca del asunto actuarán como integrantes del tribunal de alzada únicamente para dichos efectos.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la Magistrada o Magistrado originalmente inhibido se separare de sus funciones definitivamente o por más de sesenta días, volverá el asunto al despacho de origen para que lo continúe la persona servidora pública que lo ha de sustituir.</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Si se inhibiere la Magistrada o Magistrado de la o las Salas civiles dotadas de competencia para conocer de la materia de extinción de dominio, deberá conocer una Magistrada o Magistrado civil.</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375</w:t>
      </w:r>
      <w:r>
        <w:rPr>
          <w:rFonts w:ascii="Century Gothic" w:eastAsia="Century Gothic" w:hAnsi="Century Gothic" w:cs="Century Gothic"/>
        </w:rPr>
        <w:t>. Cuando la recusación interpuesta contra personas servidoras públicas del Poder Judicial se declare improcedente por notoria frivolidad, se impondrá a la o el recusante, multa de veinte a cincuenta veces la Unidad de Medida y Actualización, al momento en que se imponga la sanción. Las abogadas o abogados que patrocinen a la persona litigante serán responsables solidarios del pago de la sanción impuesta a su cliente.</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376.</w:t>
      </w:r>
      <w:r>
        <w:rPr>
          <w:rFonts w:ascii="Century Gothic" w:eastAsia="Century Gothic" w:hAnsi="Century Gothic" w:cs="Century Gothic"/>
        </w:rPr>
        <w:t xml:space="preserve"> Cuando la Presidencia del Tribunal Superior, se inhiba del trámite de un asunto de su competencia, conocerá de este la Magistrada o Magistrado que conforme a la fracción II del artículo 358 de esta Ley Orgánica deba suplirle.</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377</w:t>
      </w:r>
      <w:r>
        <w:rPr>
          <w:rFonts w:ascii="Century Gothic" w:eastAsia="Century Gothic" w:hAnsi="Century Gothic" w:cs="Century Gothic"/>
        </w:rPr>
        <w:t>. Cuando por excusa o recusación, una Jueza o Juez de primera instancia deje de conocer de algún asunto, pasará por su orden y si los hay, a las Juezas o Jueces del mismo Distrito Judicial del ramo, continuando así hasta agotarlos. Inhibidas todas las Juezas o Jueces de primera instancia del ramo, conocerán el asunto los de diversa materia; si hay más de uno se pasará sucesivamente por su orden, empezando por el de asignación más baja hasta agotarlos.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los efectos de esta disposición:</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el asunto es civil, pasará a los de materia mercantil, si lo hubiera, después a los familiares, y finalmente a los penales de enjuiciamiento y control, en ese orden.</w:t>
      </w: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el asunto es familiar, pasará a los de materia civil, luego a los mercantiles, si lo hubiera, y finalmente a los penales de enjuiciamiento y control, en ese orden.</w:t>
      </w: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el asunto es mercantil, pasará a los civiles, después a los familiares, y finalmente a los penales de enjuiciamiento y control, en ese orden.</w:t>
      </w: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Si quien deba inhibirse es una Jueza o Juez de control, conocerá del asunto otra u otro del Distrito Judicial correspondiente según el turno que se lleve, en caso de que todas las Juezas o Jueces de ese distrito tuvieren impedimento para conocer del asunto, deberá acudir, al lugar en que esté radicado el asunto, otra Jueza o Juez de control del distrito judicial más cercano. Lo mismo aplicará para las Juezas o Jueces especializados en justicia para adolescentes.</w:t>
      </w: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De igual forma, las Juezas o Jueces del tribunal de enjuiciamiento que se abstengan del conocimiento de un asunto, si se trata de aquellos que deben resolverse de forma unitaria se atenderán las reglas descritas en la fracción anterior, y por cuanto hace a los que se deban atender de manera colegiada, si se trata de uno de sus integrantes se seguirán dichas reglas; si se trata de dos o de la totalidad de sus miembros, se deberá asignar una diversa terna según las cargas de trabajo del tribunal.</w:t>
      </w:r>
    </w:p>
    <w:p w:rsidR="00460B58" w:rsidRDefault="00000000">
      <w:pPr>
        <w:spacing w:after="200" w:line="276" w:lineRule="auto"/>
        <w:ind w:left="720"/>
        <w:jc w:val="both"/>
        <w:rPr>
          <w:rFonts w:ascii="Century Gothic" w:eastAsia="Century Gothic" w:hAnsi="Century Gothic" w:cs="Century Gothic"/>
        </w:rPr>
      </w:pPr>
      <w:r>
        <w:rPr>
          <w:rFonts w:ascii="Century Gothic" w:eastAsia="Century Gothic" w:hAnsi="Century Gothic" w:cs="Century Gothic"/>
        </w:rPr>
        <w:t xml:space="preserve">Lo anterior también será aplicable cuando una terna haya conocido anteriormente de un asunto, en atención a lo establecido en la codificación procesal penal. </w:t>
      </w:r>
    </w:p>
    <w:p w:rsidR="00460B58" w:rsidRDefault="00000000">
      <w:pPr>
        <w:numPr>
          <w:ilvl w:val="0"/>
          <w:numId w:val="61"/>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Si se trata de las Juezas o Jueces laborales pasará a los civiles, para continuar con los mercantiles y finalmente con los familiares, empezando con los del lugar donde esté radicado el asunto.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Impedidas las Juezas o Jueces de primera instancia, se remitirá el asunto a los del Distrito Judicial más cercano, aplicándose en lo conducente las mismas reglas señaladas en las fracciones anteriores. Al separarse en sus funciones por más de sesenta días o definitivamente la Jueza o Juez inhibido o recusado, volverá el asunto al tribunal de su origen.</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los efectos del presente Capítulo, se entenderá por más cercano aquel distrito judicial con el que sea más rápida la comunicación terrestre con su cabecera.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378</w:t>
      </w:r>
      <w:r>
        <w:rPr>
          <w:rFonts w:ascii="Century Gothic" w:eastAsia="Century Gothic" w:hAnsi="Century Gothic" w:cs="Century Gothic"/>
        </w:rPr>
        <w:t>. En caso de excusa o recusación de una Jueza o Juez menor, conocerá del asunto el Juzgado menor o de primera instancia más cercano, aplicándose para esto último las reglas fijadas para las y los Jueces de primera instancia. Al separarse la o el Juez inhibido de sus funciones por más de sesenta días o definitivamente, volverá el asunto al tribunal de su origen.</w:t>
      </w:r>
    </w:p>
    <w:p w:rsidR="00460B58" w:rsidRDefault="00460B58">
      <w:pPr>
        <w:spacing w:line="276" w:lineRule="auto"/>
        <w:jc w:val="both"/>
        <w:rPr>
          <w:rFonts w:ascii="Century Gothic" w:eastAsia="Century Gothic" w:hAnsi="Century Gothic" w:cs="Century Gothic"/>
          <w:b/>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8" w:name="_heading=h.ai3fpi3e2pks" w:colFirst="0" w:colLast="0"/>
      <w:bookmarkEnd w:id="208"/>
      <w:r>
        <w:rPr>
          <w:rFonts w:ascii="Century Gothic" w:eastAsia="Century Gothic" w:hAnsi="Century Gothic" w:cs="Century Gothic"/>
          <w:color w:val="000000"/>
          <w:sz w:val="24"/>
          <w:szCs w:val="24"/>
        </w:rPr>
        <w:t>CAPÍTULO TERCERO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09" w:name="_heading=h.z44kx2s3izci" w:colFirst="0" w:colLast="0"/>
      <w:bookmarkEnd w:id="209"/>
      <w:r>
        <w:rPr>
          <w:rFonts w:ascii="Century Gothic" w:eastAsia="Century Gothic" w:hAnsi="Century Gothic" w:cs="Century Gothic"/>
          <w:color w:val="000000"/>
          <w:sz w:val="24"/>
          <w:szCs w:val="24"/>
        </w:rPr>
        <w:t>DE LAS ADQUISICIONES, ARRENDAMIENTOS, CONTRATACIÓN DE SERVICIOS Y OBRA PÚBLICA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379</w:t>
      </w:r>
      <w:r>
        <w:rPr>
          <w:rFonts w:ascii="Century Gothic" w:eastAsia="Century Gothic" w:hAnsi="Century Gothic" w:cs="Century Gothic"/>
        </w:rPr>
        <w:t xml:space="preserve">. Toda erogación que deba realizar el Poder Judicial con motivo de las adquisiciones, arrendamientos, contratación de servicios y obra pública, se ajustará en cuanto a su ejercicio a las reglas establecidas en la normatividad aplicable.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Cuando el gasto deba ser cubierto por el Fondo Auxiliar, el Órgano de Administración emitirá el acuerdo respectivo, previa aprobación del Pleno del Tribunal Superior.</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Para la realización de obra pública, se podrán celebrar convenios con la dependencia correspondiente a fin de que auxilie al Poder Judicial en la ejecución de ésta, ajustándose para ello a lo que señale la normatividad aplicable.</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380.</w:t>
      </w:r>
      <w:r>
        <w:rPr>
          <w:rFonts w:ascii="Century Gothic" w:eastAsia="Century Gothic" w:hAnsi="Century Gothic" w:cs="Century Gothic"/>
        </w:rPr>
        <w:t xml:space="preserve"> El Comité de Adquisiciones, Arrendamientos y Contratación de Servicios del Poder Judicial estará integrado de la manera siguiente:</w:t>
      </w:r>
    </w:p>
    <w:p w:rsidR="00460B58" w:rsidRDefault="00000000">
      <w:pPr>
        <w:numPr>
          <w:ilvl w:val="0"/>
          <w:numId w:val="120"/>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General de Administración, quien lo presidirá.</w:t>
      </w:r>
    </w:p>
    <w:p w:rsidR="00460B58" w:rsidRDefault="00000000">
      <w:pPr>
        <w:numPr>
          <w:ilvl w:val="0"/>
          <w:numId w:val="120"/>
        </w:numPr>
        <w:spacing w:after="200" w:line="276" w:lineRule="auto"/>
        <w:jc w:val="both"/>
        <w:rPr>
          <w:rFonts w:ascii="Century Gothic" w:eastAsia="Century Gothic" w:hAnsi="Century Gothic" w:cs="Century Gothic"/>
        </w:rPr>
      </w:pPr>
      <w:r>
        <w:rPr>
          <w:rFonts w:ascii="Century Gothic" w:eastAsia="Century Gothic" w:hAnsi="Century Gothic" w:cs="Century Gothic"/>
        </w:rPr>
        <w:t>Tres integrantes del Pleno del Órgano de Administración.</w:t>
      </w:r>
    </w:p>
    <w:p w:rsidR="00460B58" w:rsidRDefault="00000000">
      <w:pPr>
        <w:numPr>
          <w:ilvl w:val="0"/>
          <w:numId w:val="120"/>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de Presupuesto y Programación.</w:t>
      </w:r>
    </w:p>
    <w:p w:rsidR="00460B58" w:rsidRDefault="00000000">
      <w:pPr>
        <w:numPr>
          <w:ilvl w:val="0"/>
          <w:numId w:val="120"/>
        </w:numPr>
        <w:spacing w:after="200" w:line="276" w:lineRule="auto"/>
        <w:jc w:val="both"/>
        <w:rPr>
          <w:rFonts w:ascii="Century Gothic" w:eastAsia="Century Gothic" w:hAnsi="Century Gothic" w:cs="Century Gothic"/>
        </w:rPr>
      </w:pPr>
      <w:r>
        <w:rPr>
          <w:rFonts w:ascii="Century Gothic" w:eastAsia="Century Gothic" w:hAnsi="Century Gothic" w:cs="Century Gothic"/>
        </w:rPr>
        <w:t xml:space="preserve">La persona titular de la Dirección General Jurídica. </w:t>
      </w:r>
    </w:p>
    <w:p w:rsidR="00460B58" w:rsidRDefault="00000000">
      <w:pPr>
        <w:numPr>
          <w:ilvl w:val="0"/>
          <w:numId w:val="120"/>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del área requirente de la adquisición, arrendamiento o servicio a contratar.</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integrantes de este Comité podrán delegar por escrito a sus suplentes, quienes serán igualmente responsables respecto de sus acciones u omisiones.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decisiones serán tomadas por mayoría de votos.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Podrán asistir a las sesiones de este Comité como observadores la persona titular de la Contraloría, así como demás integrantes, tanto del Pleno del Tribunal Superior, Tribunal de Disciplina o del Órgano de Administración.</w:t>
      </w:r>
    </w:p>
    <w:p w:rsidR="00460B58" w:rsidRDefault="00460B58">
      <w:pPr>
        <w:spacing w:line="276" w:lineRule="auto"/>
        <w:jc w:val="both"/>
        <w:rPr>
          <w:rFonts w:ascii="Century Gothic" w:eastAsia="Century Gothic" w:hAnsi="Century Gothic" w:cs="Century Gothic"/>
          <w:b/>
        </w:rPr>
      </w:pPr>
    </w:p>
    <w:p w:rsidR="00460B58" w:rsidRDefault="00000000">
      <w:pPr>
        <w:spacing w:after="200" w:line="276" w:lineRule="auto"/>
        <w:jc w:val="both"/>
        <w:rPr>
          <w:rFonts w:ascii="Century Gothic" w:eastAsia="Century Gothic" w:hAnsi="Century Gothic" w:cs="Century Gothic"/>
        </w:rPr>
      </w:pPr>
      <w:r>
        <w:rPr>
          <w:rFonts w:ascii="Century Gothic" w:eastAsia="Century Gothic" w:hAnsi="Century Gothic" w:cs="Century Gothic"/>
          <w:b/>
        </w:rPr>
        <w:t>Artículo 381</w:t>
      </w:r>
      <w:r>
        <w:rPr>
          <w:rFonts w:ascii="Century Gothic" w:eastAsia="Century Gothic" w:hAnsi="Century Gothic" w:cs="Century Gothic"/>
        </w:rPr>
        <w:t>. El Comité de Obra Pública del Poder Judicial estará integrado de la manera siguiente:</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General de Administración, quien lo presidirá.</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de Presupuesto y Programación.</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de Recursos Materiales y Servicios Generales.</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Dos integrantes del Órgano de Administración.</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Dirección General Jurídica, sólo con derecho a voz, y</w:t>
      </w:r>
    </w:p>
    <w:p w:rsidR="00460B58" w:rsidRDefault="00000000">
      <w:pPr>
        <w:numPr>
          <w:ilvl w:val="0"/>
          <w:numId w:val="5"/>
        </w:numPr>
        <w:spacing w:after="200" w:line="276" w:lineRule="auto"/>
        <w:jc w:val="both"/>
        <w:rPr>
          <w:rFonts w:ascii="Century Gothic" w:eastAsia="Century Gothic" w:hAnsi="Century Gothic" w:cs="Century Gothic"/>
        </w:rPr>
      </w:pPr>
      <w:r>
        <w:rPr>
          <w:rFonts w:ascii="Century Gothic" w:eastAsia="Century Gothic" w:hAnsi="Century Gothic" w:cs="Century Gothic"/>
        </w:rPr>
        <w:t>La persona titular de la Contraloría, con derecho a voz.</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Las personas integrantes de este Comité podrán delegar por escrito a sus suplentes, quienes serán igualmente responsables respecto de sus acciones u omisiones.</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decisiones serán tomadas por mayoría de votos.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Podrán asistir a las sesiones de este Comité como observadores los demás integrantes, tanto del Pleno del Tribunal, del Pleno del Tribunal de Disciplina y del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10" w:name="_heading=h.e4dyi5mh1vty" w:colFirst="0" w:colLast="0"/>
      <w:bookmarkEnd w:id="210"/>
      <w:r>
        <w:rPr>
          <w:rFonts w:ascii="Century Gothic" w:eastAsia="Century Gothic" w:hAnsi="Century Gothic" w:cs="Century Gothic"/>
          <w:color w:val="000000"/>
          <w:sz w:val="24"/>
          <w:szCs w:val="24"/>
        </w:rPr>
        <w:t>CAPÍTULO CUARTO</w:t>
      </w:r>
    </w:p>
    <w:p w:rsidR="00460B58" w:rsidRDefault="00000000">
      <w:pPr>
        <w:pStyle w:val="Ttulo2"/>
        <w:spacing w:before="280" w:after="280" w:line="276" w:lineRule="auto"/>
        <w:jc w:val="center"/>
        <w:rPr>
          <w:rFonts w:ascii="Century Gothic" w:eastAsia="Century Gothic" w:hAnsi="Century Gothic" w:cs="Century Gothic"/>
          <w:color w:val="000000"/>
          <w:sz w:val="24"/>
          <w:szCs w:val="24"/>
        </w:rPr>
      </w:pPr>
      <w:bookmarkStart w:id="211" w:name="_heading=h.7nf9j4dvjg3l" w:colFirst="0" w:colLast="0"/>
      <w:bookmarkEnd w:id="211"/>
      <w:r>
        <w:rPr>
          <w:rFonts w:ascii="Century Gothic" w:eastAsia="Century Gothic" w:hAnsi="Century Gothic" w:cs="Century Gothic"/>
          <w:color w:val="000000"/>
          <w:sz w:val="24"/>
          <w:szCs w:val="24"/>
        </w:rPr>
        <w:t>DE LAS LICENCIAS Y VACACIONES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382. </w:t>
      </w:r>
      <w:r>
        <w:rPr>
          <w:rFonts w:ascii="Century Gothic" w:eastAsia="Century Gothic" w:hAnsi="Century Gothic" w:cs="Century Gothic"/>
        </w:rPr>
        <w:t>Las personas servidoras públicas podrán solicitar licencias con o sin goce de sueldo, siempre y cuando hayan desempeñado un cargo o empleo en el Poder Judicial por al menos doce meses continuos, anteriores a la solicitud.</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rPr>
        <w:t>Para el cómputo del periodo referido no se tomarán en cuenta las incapacidades.</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383</w:t>
      </w:r>
      <w:r>
        <w:rPr>
          <w:rFonts w:ascii="Century Gothic" w:eastAsia="Century Gothic" w:hAnsi="Century Gothic" w:cs="Century Gothic"/>
        </w:rPr>
        <w:t>. El Órgano de Administración podrá conceder licencias a las personas servidoras públicas del Poder Judicial sin goce de sueldo y por causa justificada, de conformidad con las siguientes reglas:</w:t>
      </w:r>
    </w:p>
    <w:p w:rsidR="00460B58" w:rsidRDefault="00460B58">
      <w:pPr>
        <w:spacing w:line="276" w:lineRule="auto"/>
        <w:jc w:val="both"/>
        <w:rPr>
          <w:rFonts w:ascii="Century Gothic" w:eastAsia="Century Gothic" w:hAnsi="Century Gothic" w:cs="Century Gothic"/>
        </w:rPr>
      </w:pPr>
    </w:p>
    <w:p w:rsidR="00460B58" w:rsidRDefault="00000000">
      <w:pPr>
        <w:numPr>
          <w:ilvl w:val="0"/>
          <w:numId w:val="43"/>
        </w:numPr>
        <w:spacing w:after="200" w:line="276" w:lineRule="auto"/>
        <w:jc w:val="both"/>
        <w:rPr>
          <w:rFonts w:ascii="Century Gothic" w:eastAsia="Century Gothic" w:hAnsi="Century Gothic" w:cs="Century Gothic"/>
        </w:rPr>
      </w:pPr>
      <w:r>
        <w:rPr>
          <w:rFonts w:ascii="Century Gothic" w:eastAsia="Century Gothic" w:hAnsi="Century Gothic" w:cs="Century Gothic"/>
        </w:rPr>
        <w:t>Hasta por treinta días naturales cuando se tenga desde uno hasta dos años de antigüedad.</w:t>
      </w:r>
    </w:p>
    <w:p w:rsidR="00460B58" w:rsidRDefault="00000000">
      <w:pPr>
        <w:numPr>
          <w:ilvl w:val="0"/>
          <w:numId w:val="43"/>
        </w:numPr>
        <w:spacing w:after="200" w:line="276" w:lineRule="auto"/>
        <w:jc w:val="both"/>
        <w:rPr>
          <w:rFonts w:ascii="Century Gothic" w:eastAsia="Century Gothic" w:hAnsi="Century Gothic" w:cs="Century Gothic"/>
        </w:rPr>
      </w:pPr>
      <w:r>
        <w:rPr>
          <w:rFonts w:ascii="Century Gothic" w:eastAsia="Century Gothic" w:hAnsi="Century Gothic" w:cs="Century Gothic"/>
        </w:rPr>
        <w:t>Hasta por sesenta días naturales cuando se tenga desde dos hasta cinco años de antigüedad.</w:t>
      </w:r>
    </w:p>
    <w:p w:rsidR="00460B58" w:rsidRDefault="00000000">
      <w:pPr>
        <w:numPr>
          <w:ilvl w:val="0"/>
          <w:numId w:val="43"/>
        </w:numPr>
        <w:spacing w:after="200" w:line="276" w:lineRule="auto"/>
        <w:jc w:val="both"/>
        <w:rPr>
          <w:rFonts w:ascii="Century Gothic" w:eastAsia="Century Gothic" w:hAnsi="Century Gothic" w:cs="Century Gothic"/>
        </w:rPr>
      </w:pPr>
      <w:r>
        <w:rPr>
          <w:rFonts w:ascii="Century Gothic" w:eastAsia="Century Gothic" w:hAnsi="Century Gothic" w:cs="Century Gothic"/>
        </w:rPr>
        <w:t>Hasta por ciento veinte días naturales cuando se tenga desde cinco hasta diez años de antigüedad.</w:t>
      </w:r>
    </w:p>
    <w:p w:rsidR="00460B58" w:rsidRDefault="00000000">
      <w:pPr>
        <w:numPr>
          <w:ilvl w:val="0"/>
          <w:numId w:val="43"/>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Hasta por seis meses cuando se tengan más de diez años de antigüedad.</w:t>
      </w:r>
    </w:p>
    <w:p w:rsidR="00460B58" w:rsidRDefault="00000000">
      <w:p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Tratándose de licencias por causa de enfermedad, no se aplicarán las reglas anteriores.</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Artículo 384</w:t>
      </w:r>
      <w:r>
        <w:rPr>
          <w:rFonts w:ascii="Century Gothic" w:eastAsia="Century Gothic" w:hAnsi="Century Gothic" w:cs="Century Gothic"/>
        </w:rPr>
        <w:t>. El Órgano de Administración deberá resolver el otorgamiento o la negativa de la licencia, a más tardar dentro de un plazo de tres días contados a partir de la presentación de la solicitud respectiva.</w:t>
      </w:r>
    </w:p>
    <w:p w:rsidR="00460B58" w:rsidRDefault="00460B58">
      <w:pPr>
        <w:spacing w:line="276" w:lineRule="auto"/>
        <w:jc w:val="both"/>
        <w:rPr>
          <w:rFonts w:ascii="Century Gothic" w:eastAsia="Century Gothic" w:hAnsi="Century Gothic" w:cs="Century Gothic"/>
          <w:b/>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385. </w:t>
      </w:r>
      <w:r>
        <w:rPr>
          <w:rFonts w:ascii="Century Gothic" w:eastAsia="Century Gothic" w:hAnsi="Century Gothic" w:cs="Century Gothic"/>
        </w:rPr>
        <w:t>Ninguna persona servidora pública puede renunciar a la licencia que le hubiere sido concedida cuando ya existiere designación de quien deba sustituirle interinamente.</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386.</w:t>
      </w:r>
      <w:r>
        <w:rPr>
          <w:rFonts w:ascii="Century Gothic" w:eastAsia="Century Gothic" w:hAnsi="Century Gothic" w:cs="Century Gothic"/>
        </w:rPr>
        <w:t xml:space="preserve"> Las personas servidoras públicas que disfruten de licencia tendrán impedimento para el ejercicio de la abogacía, a excepción de la defensa en causa propia, de su cónyuge, de la concubina o concubinario, o de parientes de ambos hasta el cuarto grado. Tampoco podrán desempeñar otro cargo, empleo o comisión que fueren retribuidos, salvo los de la docencia.</w:t>
      </w:r>
    </w:p>
    <w:p w:rsidR="00460B58" w:rsidRDefault="00000000">
      <w:pPr>
        <w:spacing w:before="240"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387. </w:t>
      </w:r>
      <w:r>
        <w:rPr>
          <w:rFonts w:ascii="Century Gothic" w:eastAsia="Century Gothic" w:hAnsi="Century Gothic" w:cs="Century Gothic"/>
        </w:rPr>
        <w:t>Además de las licencias establecidas en esta Ley Orgánica y en el Código Administrativo, podrán otorgarse con goce de sueldo, a excepción de la fracción VI, las siguientes:</w:t>
      </w:r>
    </w:p>
    <w:p w:rsidR="00460B58" w:rsidRDefault="00000000">
      <w:pPr>
        <w:numPr>
          <w:ilvl w:val="0"/>
          <w:numId w:val="129"/>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Paternidad, hasta por quince días hábiles.</w:t>
      </w:r>
    </w:p>
    <w:p w:rsidR="00460B58" w:rsidRDefault="00000000">
      <w:pPr>
        <w:numPr>
          <w:ilvl w:val="0"/>
          <w:numId w:val="129"/>
        </w:numPr>
        <w:spacing w:after="200" w:line="276" w:lineRule="auto"/>
        <w:jc w:val="both"/>
        <w:rPr>
          <w:rFonts w:ascii="Century Gothic" w:eastAsia="Century Gothic" w:hAnsi="Century Gothic" w:cs="Century Gothic"/>
        </w:rPr>
      </w:pPr>
      <w:r>
        <w:rPr>
          <w:rFonts w:ascii="Century Gothic" w:eastAsia="Century Gothic" w:hAnsi="Century Gothic" w:cs="Century Gothic"/>
        </w:rPr>
        <w:t>Para inicio de trámites para obtener la pensión por jubilación, por un mes.</w:t>
      </w:r>
    </w:p>
    <w:p w:rsidR="00460B58" w:rsidRDefault="00000000">
      <w:pPr>
        <w:numPr>
          <w:ilvl w:val="0"/>
          <w:numId w:val="129"/>
        </w:numPr>
        <w:spacing w:after="200" w:line="276" w:lineRule="auto"/>
        <w:jc w:val="both"/>
        <w:rPr>
          <w:rFonts w:ascii="Century Gothic" w:eastAsia="Century Gothic" w:hAnsi="Century Gothic" w:cs="Century Gothic"/>
        </w:rPr>
      </w:pPr>
      <w:r>
        <w:rPr>
          <w:rFonts w:ascii="Century Gothic" w:eastAsia="Century Gothic" w:hAnsi="Century Gothic" w:cs="Century Gothic"/>
        </w:rPr>
        <w:t>Pérdida de cónyuge o de un familiar hasta segundo grado por consanguinidad, por un máximo de cinco días naturales.</w:t>
      </w:r>
    </w:p>
    <w:p w:rsidR="00460B58" w:rsidRDefault="00000000">
      <w:pPr>
        <w:numPr>
          <w:ilvl w:val="0"/>
          <w:numId w:val="129"/>
        </w:numPr>
        <w:spacing w:after="200" w:line="276" w:lineRule="auto"/>
        <w:jc w:val="both"/>
        <w:rPr>
          <w:rFonts w:ascii="Century Gothic" w:eastAsia="Century Gothic" w:hAnsi="Century Gothic" w:cs="Century Gothic"/>
        </w:rPr>
      </w:pPr>
      <w:r>
        <w:rPr>
          <w:rFonts w:ascii="Century Gothic" w:eastAsia="Century Gothic" w:hAnsi="Century Gothic" w:cs="Century Gothic"/>
        </w:rPr>
        <w:t>Contraer matrimonio, hasta por cinco días hábiles.</w:t>
      </w:r>
    </w:p>
    <w:p w:rsidR="00460B58" w:rsidRDefault="00000000">
      <w:pPr>
        <w:numPr>
          <w:ilvl w:val="0"/>
          <w:numId w:val="129"/>
        </w:numPr>
        <w:spacing w:after="200" w:line="276" w:lineRule="auto"/>
        <w:jc w:val="both"/>
        <w:rPr>
          <w:rFonts w:ascii="Century Gothic" w:eastAsia="Century Gothic" w:hAnsi="Century Gothic" w:cs="Century Gothic"/>
        </w:rPr>
      </w:pPr>
      <w:r>
        <w:rPr>
          <w:rFonts w:ascii="Century Gothic" w:eastAsia="Century Gothic" w:hAnsi="Century Gothic" w:cs="Century Gothic"/>
        </w:rPr>
        <w:t>Por razones de carácter personal siempre que tenga más de un año de servicios efectivos prestados, hasta por un máximo de diez días hábiles al año, trámite que se realizará directamente ante la Dirección de Recursos Humanos, previa autorización del titular del área u órgano de su adscripción o en caso de negativa del mismo, del Órgano de Administración.</w:t>
      </w:r>
    </w:p>
    <w:p w:rsidR="00460B58" w:rsidRDefault="00000000">
      <w:pPr>
        <w:numPr>
          <w:ilvl w:val="0"/>
          <w:numId w:val="129"/>
        </w:numPr>
        <w:spacing w:before="240" w:after="200" w:line="276" w:lineRule="auto"/>
        <w:jc w:val="both"/>
        <w:rPr>
          <w:rFonts w:ascii="Century Gothic" w:eastAsia="Century Gothic" w:hAnsi="Century Gothic" w:cs="Century Gothic"/>
        </w:rPr>
      </w:pPr>
      <w:r>
        <w:rPr>
          <w:rFonts w:ascii="Century Gothic" w:eastAsia="Century Gothic" w:hAnsi="Century Gothic" w:cs="Century Gothic"/>
        </w:rPr>
        <w:t>Cuando algún familiar de hasta segundo grado por consanguinidad requiera someterse a algún tratamiento de salud, y en su caso, el tratamiento destinado al alivio del dolor y cuidados paliativos, previa entrega de la constancia expedida por la institución pública o privada de salud que precisará las características de la atención requerida y el tiempo que ampare dicho documento.</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 xml:space="preserve">Artículo 388. </w:t>
      </w:r>
      <w:r>
        <w:rPr>
          <w:rFonts w:ascii="Century Gothic" w:eastAsia="Century Gothic" w:hAnsi="Century Gothic" w:cs="Century Gothic"/>
        </w:rPr>
        <w:t>Las personas servidoras públicas del Poder Judicial disfrutarán anualmente de dos periodos vacacionales de diez días hábiles cada uno, de acuerdo con la determinación del Pleno del Órgano de Administración. Las vacaciones no serán acumulables y podrán disfrutarse en fecha distinta conforme la normatividad emitida por el Órgano de Administración.</w:t>
      </w:r>
    </w:p>
    <w:p w:rsidR="00460B58" w:rsidRDefault="00460B58">
      <w:pPr>
        <w:spacing w:line="276" w:lineRule="auto"/>
        <w:jc w:val="both"/>
        <w:rPr>
          <w:rFonts w:ascii="Century Gothic" w:eastAsia="Century Gothic" w:hAnsi="Century Gothic" w:cs="Century Gothic"/>
        </w:rPr>
      </w:pP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12" w:name="_heading=h.o2ajgr7lmbfv" w:colFirst="0" w:colLast="0"/>
      <w:bookmarkEnd w:id="212"/>
      <w:r>
        <w:rPr>
          <w:rFonts w:ascii="Century Gothic" w:eastAsia="Century Gothic" w:hAnsi="Century Gothic" w:cs="Century Gothic"/>
          <w:color w:val="000000"/>
          <w:sz w:val="24"/>
          <w:szCs w:val="24"/>
        </w:rPr>
        <w:t>CAPÍTULO QUINTO</w:t>
      </w:r>
    </w:p>
    <w:p w:rsidR="00460B58" w:rsidRDefault="00000000">
      <w:pPr>
        <w:pStyle w:val="Ttulo2"/>
        <w:spacing w:before="280" w:after="280" w:line="276" w:lineRule="auto"/>
        <w:jc w:val="center"/>
        <w:rPr>
          <w:rFonts w:ascii="Century Gothic" w:eastAsia="Century Gothic" w:hAnsi="Century Gothic" w:cs="Century Gothic"/>
          <w:b w:val="0"/>
          <w:color w:val="000000"/>
          <w:sz w:val="24"/>
          <w:szCs w:val="24"/>
        </w:rPr>
      </w:pPr>
      <w:bookmarkStart w:id="213" w:name="_heading=h.1jdq5qpf3igk" w:colFirst="0" w:colLast="0"/>
      <w:bookmarkEnd w:id="213"/>
      <w:r>
        <w:rPr>
          <w:rFonts w:ascii="Century Gothic" w:eastAsia="Century Gothic" w:hAnsi="Century Gothic" w:cs="Century Gothic"/>
          <w:color w:val="000000"/>
          <w:sz w:val="24"/>
          <w:szCs w:val="24"/>
        </w:rPr>
        <w:t>DE LOS ESTÍMULOS Y RECOMPENSAS</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b/>
        </w:rPr>
        <w:t>Artículo 389</w:t>
      </w:r>
      <w:r>
        <w:rPr>
          <w:rFonts w:ascii="Century Gothic" w:eastAsia="Century Gothic" w:hAnsi="Century Gothic" w:cs="Century Gothic"/>
        </w:rPr>
        <w:t xml:space="preserve">. Por cada cinco años de servicios ininterrumpidos, las personas servidoras públicas no sindicalizadas del Poder Judicial, tendrán derecho a recibir una prima de antigüedad consistente en el diez por ciento del sueldo base que perciban por el cargo o empleo que desempeñen.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Las ausencias por incapacidades, no interrumpirán el término a que este artículo alude. </w:t>
      </w: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prima de antigüedad será acumulativa, pero no podrá nunca rebasar el cuarenta por ciento del sueldo arriba indicado. </w:t>
      </w:r>
    </w:p>
    <w:p w:rsidR="00460B58" w:rsidRDefault="00460B58">
      <w:pPr>
        <w:spacing w:line="276" w:lineRule="auto"/>
        <w:jc w:val="both"/>
        <w:rPr>
          <w:rFonts w:ascii="Century Gothic" w:eastAsia="Century Gothic" w:hAnsi="Century Gothic" w:cs="Century Gothic"/>
        </w:rPr>
      </w:pPr>
    </w:p>
    <w:p w:rsidR="00460B58"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El estímulo por concepto de antigüedad para el personal sindicalizado se sujetará a su régimen aplicable.</w:t>
      </w:r>
    </w:p>
    <w:p w:rsidR="00460B58" w:rsidRDefault="00460B58">
      <w:pPr>
        <w:spacing w:line="276" w:lineRule="auto"/>
        <w:jc w:val="both"/>
        <w:rPr>
          <w:rFonts w:ascii="Century Gothic" w:eastAsia="Century Gothic" w:hAnsi="Century Gothic" w:cs="Century Gothic"/>
          <w:b/>
        </w:rPr>
      </w:pP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b/>
        </w:rPr>
      </w:pPr>
      <w:r>
        <w:rPr>
          <w:rFonts w:ascii="Century Gothic" w:eastAsia="Century Gothic" w:hAnsi="Century Gothic" w:cs="Century Gothic"/>
          <w:b/>
        </w:rPr>
        <w:t>Artículo 390</w:t>
      </w:r>
      <w:r>
        <w:rPr>
          <w:rFonts w:ascii="Century Gothic" w:eastAsia="Century Gothic" w:hAnsi="Century Gothic" w:cs="Century Gothic"/>
        </w:rPr>
        <w:t>. El Órgano de Administración establecerá, de acuerdo con el presupuesto y mediante disposiciones generales, un sistema de estímulos y recompensas para las personas servidoras públicas del Poder Judicial. Dicho sistema podrá incluir estímulos económicos y tomará en cuenta el desempeño en el ejercicio de su función, los cursos realizados dentro del Poder Judicial, la antigüedad, grado académico, arraigo y los demás que estime necesarios. El Órgano de Administración estimulará y recompensará a las personas servidoras públicas del Poder Judicial que se distingan por la eficiencia en el ejercicio de su trabajo, espíritu de servicio, asistencia y puntualidad, además de lo que establece la presente Ley Orgánica en materia de carrera judicial.</w:t>
      </w:r>
      <w:r>
        <w:rPr>
          <w:rFonts w:ascii="Century Gothic" w:eastAsia="Century Gothic" w:hAnsi="Century Gothic" w:cs="Century Gothic"/>
          <w:b/>
        </w:rPr>
        <w:br/>
      </w:r>
    </w:p>
    <w:p w:rsidR="00460B58" w:rsidRDefault="00460B58">
      <w:pPr>
        <w:pStyle w:val="Ttulo1"/>
        <w:spacing w:before="280" w:after="280" w:line="276" w:lineRule="auto"/>
        <w:rPr>
          <w:rFonts w:ascii="Century Gothic" w:eastAsia="Century Gothic" w:hAnsi="Century Gothic" w:cs="Century Gothic"/>
          <w:b w:val="0"/>
          <w:color w:val="000000"/>
          <w:sz w:val="24"/>
          <w:szCs w:val="24"/>
        </w:rPr>
      </w:pPr>
      <w:bookmarkStart w:id="214" w:name="_heading=h.3g60cdq5x117" w:colFirst="0" w:colLast="0"/>
      <w:bookmarkEnd w:id="214"/>
    </w:p>
    <w:p w:rsidR="00460B58" w:rsidRDefault="00000000">
      <w:pPr>
        <w:pStyle w:val="Ttulo1"/>
        <w:spacing w:before="280" w:after="280" w:line="276" w:lineRule="auto"/>
        <w:jc w:val="center"/>
        <w:rPr>
          <w:rFonts w:ascii="Century Gothic" w:eastAsia="Century Gothic" w:hAnsi="Century Gothic" w:cs="Century Gothic"/>
          <w:b w:val="0"/>
          <w:color w:val="000000"/>
          <w:sz w:val="24"/>
          <w:szCs w:val="24"/>
        </w:rPr>
      </w:pPr>
      <w:r>
        <w:rPr>
          <w:rFonts w:ascii="Century Gothic" w:eastAsia="Century Gothic" w:hAnsi="Century Gothic" w:cs="Century Gothic"/>
          <w:color w:val="000000"/>
          <w:sz w:val="24"/>
          <w:szCs w:val="24"/>
        </w:rPr>
        <w:t>TRANSITORIOS</w:t>
      </w:r>
    </w:p>
    <w:p w:rsidR="00460B58" w:rsidRDefault="00460B58">
      <w:pPr>
        <w:pBdr>
          <w:top w:val="nil"/>
          <w:left w:val="nil"/>
          <w:bottom w:val="nil"/>
          <w:right w:val="nil"/>
          <w:between w:val="nil"/>
        </w:pBdr>
        <w:spacing w:line="276" w:lineRule="auto"/>
        <w:jc w:val="center"/>
        <w:rPr>
          <w:rFonts w:ascii="Century Gothic" w:eastAsia="Century Gothic" w:hAnsi="Century Gothic" w:cs="Century Gothic"/>
          <w:color w:val="000000"/>
        </w:rPr>
      </w:pP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ARTÍCULO PRIMERO.</w:t>
      </w:r>
      <w:r>
        <w:rPr>
          <w:rFonts w:ascii="Century Gothic" w:eastAsia="Century Gothic" w:hAnsi="Century Gothic" w:cs="Century Gothic"/>
          <w:color w:val="000000"/>
        </w:rPr>
        <w:t> El presente Decreto entrará en vigor a partir de su aprobación con independencia de la publicación del presente decreto en el Peri</w:t>
      </w:r>
      <w:r>
        <w:rPr>
          <w:rFonts w:ascii="Century Gothic" w:eastAsia="Century Gothic" w:hAnsi="Century Gothic" w:cs="Century Gothic"/>
        </w:rPr>
        <w:t>ódico Oficial del Estado</w:t>
      </w:r>
      <w:r>
        <w:rPr>
          <w:rFonts w:ascii="Century Gothic" w:eastAsia="Century Gothic" w:hAnsi="Century Gothic" w:cs="Century Gothic"/>
          <w:color w:val="000000"/>
        </w:rPr>
        <w:t>.</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ARTÍCULO SEGUNDO.</w:t>
      </w:r>
      <w:r>
        <w:rPr>
          <w:rFonts w:ascii="Century Gothic" w:eastAsia="Century Gothic" w:hAnsi="Century Gothic" w:cs="Century Gothic"/>
          <w:color w:val="000000"/>
        </w:rPr>
        <w:t> Se abroga la Ley Orgánica del Poder Judicial del Estado, aprobada mediante Decreto No. LXVI/EXLEY/0621/2019 I P.O., publicada en el Periódico Oficial del Estado número 104 del 28 de diciembre de 2019.</w:t>
      </w:r>
    </w:p>
    <w:p w:rsidR="00460B58" w:rsidRDefault="00000000">
      <w:pPr>
        <w:pBdr>
          <w:top w:val="nil"/>
          <w:left w:val="nil"/>
          <w:bottom w:val="nil"/>
          <w:right w:val="nil"/>
          <w:between w:val="nil"/>
        </w:pBd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b/>
        </w:rPr>
        <w:t xml:space="preserve">ARTÍCULO TERCERO. </w:t>
      </w:r>
      <w:r>
        <w:rPr>
          <w:rFonts w:ascii="Century Gothic" w:eastAsia="Century Gothic" w:hAnsi="Century Gothic" w:cs="Century Gothic"/>
          <w:color w:val="000000"/>
        </w:rPr>
        <w:t>El Congreso del Estado deberá armonizar las leyes secundarias relacionadas con la presente Ley Orgánica dentro de los ciento ochenta días naturales siguientes a su entrada en vigor.</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CUARTO</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El Órgano de Administración deberá expedir dentro de los ciento ochenta días naturales posteriores a la entrada en vigor del presente decreto, </w:t>
      </w:r>
      <w:r>
        <w:rPr>
          <w:rFonts w:ascii="Century Gothic" w:eastAsia="Century Gothic" w:hAnsi="Century Gothic" w:cs="Century Gothic"/>
        </w:rPr>
        <w:t xml:space="preserve">la reglamentación, estatutos, lineamientos, normatividad y demás disposiciones necesarias para el cumplimiento del presente Decreto. </w:t>
      </w:r>
    </w:p>
    <w:p w:rsidR="00460B58" w:rsidRDefault="00000000">
      <w:pP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rPr>
        <w:t>Asimismo, deberá armonizar y actualizar los Acuerdos Generales, lineamientos y demás normatividad expedida por el Consejo de la Judicatura del Poder Judicial.</w:t>
      </w:r>
    </w:p>
    <w:p w:rsidR="00460B58" w:rsidRDefault="00000000">
      <w:pPr>
        <w:pBdr>
          <w:top w:val="nil"/>
          <w:left w:val="nil"/>
          <w:bottom w:val="nil"/>
          <w:right w:val="nil"/>
          <w:between w:val="nil"/>
        </w:pBd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El Órgano de Administración implementará progresivamente las disposiciones relativas al Sistema de Carrera Judicial y Administrativa, así como los mecanismos de evaluación, selección y capacitación previstos en esta Ley Orgánica, en un plazo no mayor a un año contado a partir de su entrada en vigor.</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QUINTO</w:t>
      </w:r>
      <w:r>
        <w:rPr>
          <w:rFonts w:ascii="Century Gothic" w:eastAsia="Century Gothic" w:hAnsi="Century Gothic" w:cs="Century Gothic"/>
          <w:color w:val="000000"/>
        </w:rPr>
        <w:t>. En tanto se expidan las disposiciones reglamentarias a que hace referencia este Decreto, seguirán vigentes las expedidas por el Consejo de la Judicatura del Estado y el Tribunal Superior de Justicia, en todo aquello que no contravenga las nuevas disposiciones. </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Cuando en la Constitución </w:t>
      </w:r>
      <w:r>
        <w:rPr>
          <w:rFonts w:ascii="Century Gothic" w:eastAsia="Century Gothic" w:hAnsi="Century Gothic" w:cs="Century Gothic"/>
        </w:rPr>
        <w:t>L</w:t>
      </w:r>
      <w:r>
        <w:rPr>
          <w:rFonts w:ascii="Century Gothic" w:eastAsia="Century Gothic" w:hAnsi="Century Gothic" w:cs="Century Gothic"/>
          <w:color w:val="000000"/>
        </w:rPr>
        <w:t>ocal, leyes, reglamentos, decretos, acuerdos, lineamientos, convenios, disposiciones administrativas o cualquier otro ordenamiento jurídico local se haga referencia al Consejo de la Judicatura del Estado de Chihuahua, dicha referencia se entenderá hecha, según corresponda a sus atribuciones, al Órgano de Administración o al Tribunal de Disciplina.</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rPr>
        <w:t xml:space="preserve">ARTÍCULO SEXTO. </w:t>
      </w:r>
      <w:r>
        <w:rPr>
          <w:rFonts w:ascii="Century Gothic" w:eastAsia="Century Gothic" w:hAnsi="Century Gothic" w:cs="Century Gothic"/>
          <w:color w:val="000000"/>
        </w:rPr>
        <w:t>Las menciones que en la legislación estatal y demás disposiciones normativas se hagan al Instituto de Formación y Actualización Judicial del Estado de Chihuahua se entenderán referidas al Instituto de Formación Judicial del Estado de Chihuahua, en lo que resulte aplicable.</w:t>
      </w:r>
    </w:p>
    <w:p w:rsidR="00460B58" w:rsidRDefault="00460B58">
      <w:pPr>
        <w:pBdr>
          <w:top w:val="nil"/>
          <w:left w:val="nil"/>
          <w:bottom w:val="nil"/>
          <w:right w:val="nil"/>
          <w:between w:val="nil"/>
        </w:pBdr>
        <w:spacing w:line="276" w:lineRule="auto"/>
        <w:jc w:val="both"/>
        <w:rPr>
          <w:rFonts w:ascii="Century Gothic" w:eastAsia="Century Gothic" w:hAnsi="Century Gothic" w:cs="Century Gothic"/>
          <w:b/>
          <w:color w:val="000000"/>
        </w:rPr>
      </w:pP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SÉPTIMO</w:t>
      </w:r>
      <w:r>
        <w:rPr>
          <w:rFonts w:ascii="Century Gothic" w:eastAsia="Century Gothic" w:hAnsi="Century Gothic" w:cs="Century Gothic"/>
          <w:color w:val="000000"/>
        </w:rPr>
        <w:t>. Los procedimientos administrativos que se encuentren en trámite o pendientes de ejecución a la entrada en vigor del presente Decreto, se regirán bajo las reglas procedimentales vigentes al inicio de su trámite y serán concluidos por el Órgano de Administración.</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OCTAVO</w:t>
      </w:r>
      <w:r>
        <w:rPr>
          <w:rFonts w:ascii="Century Gothic" w:eastAsia="Century Gothic" w:hAnsi="Century Gothic" w:cs="Century Gothic"/>
          <w:color w:val="000000"/>
        </w:rPr>
        <w:t>. Los procedimientos de responsabilidad administrativa iniciados con anterioridad a la entrada en vigor del presente Decreto, serán concluidos por el Tribunal de Disciplina conforme a las disposiciones aplicables vigentes a su inicio.</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Los recursos de revisión administrativa pendientes de resolución en materia de responsabilidades administrativas competencia del Pleno del Tribunal Superior, serán resueltos por el mismo Pleno.</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NOVENO</w:t>
      </w:r>
      <w:r>
        <w:rPr>
          <w:rFonts w:ascii="Century Gothic" w:eastAsia="Century Gothic" w:hAnsi="Century Gothic" w:cs="Century Gothic"/>
          <w:b/>
          <w:color w:val="000000"/>
        </w:rPr>
        <w:t>. </w:t>
      </w:r>
      <w:r>
        <w:rPr>
          <w:rFonts w:ascii="Century Gothic" w:eastAsia="Century Gothic" w:hAnsi="Century Gothic" w:cs="Century Gothic"/>
          <w:color w:val="000000"/>
        </w:rPr>
        <w:t>Para efectos de operatividad, en tanto se expide la legislación correspondiente y se desarrolla la consulta respectiva, el Centro de Personas Traductoras e Intérpretes seguirá prestando sus servicios conforme a los acuerdos que expida el Órgano de Administración.</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rPr>
        <w:t>ARTÍCULO DÉCIMO</w:t>
      </w:r>
      <w:r>
        <w:rPr>
          <w:rFonts w:ascii="Century Gothic" w:eastAsia="Century Gothic" w:hAnsi="Century Gothic" w:cs="Century Gothic"/>
          <w:b/>
          <w:color w:val="000000"/>
        </w:rPr>
        <w:t>.</w:t>
      </w:r>
      <w:r>
        <w:rPr>
          <w:rFonts w:ascii="Century Gothic" w:eastAsia="Century Gothic" w:hAnsi="Century Gothic" w:cs="Century Gothic"/>
          <w:color w:val="000000"/>
        </w:rPr>
        <w:t> Las personas servidoras públicas que hayan tenido cargos en el Consejo de la Judicatura con funciones materialmente jurisdiccionales podrán ocupar, cualquiera de las categorías de la Carrera Judicial, siempre que el presupuesto y las vacantes lo permitan, además cumplan con los requisitos previstos en la normatividad aplicable para ocupar el cargo correspondiente.</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ARTÍCULO </w:t>
      </w:r>
      <w:r>
        <w:rPr>
          <w:rFonts w:ascii="Century Gothic" w:eastAsia="Century Gothic" w:hAnsi="Century Gothic" w:cs="Century Gothic"/>
          <w:b/>
        </w:rPr>
        <w:t>DÉCIMO PRIMER</w:t>
      </w:r>
      <w:r>
        <w:rPr>
          <w:rFonts w:ascii="Century Gothic" w:eastAsia="Century Gothic" w:hAnsi="Century Gothic" w:cs="Century Gothic"/>
          <w:b/>
          <w:color w:val="000000"/>
        </w:rPr>
        <w:t>O.</w:t>
      </w:r>
      <w:r>
        <w:rPr>
          <w:rFonts w:ascii="Century Gothic" w:eastAsia="Century Gothic" w:hAnsi="Century Gothic" w:cs="Century Gothic"/>
          <w:color w:val="000000"/>
        </w:rPr>
        <w:t xml:space="preserve"> Las personas juzgadoras electas, así como quienes transiten de ser juzgadoras a titulares del Órgano de Administración, mantendrán sus derechos laborales adquiridos, es decir, podrán, si reúnen los requisitos establecidos en la legislación, pensionarse o jubilarse según corresponda en su momento.</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SEGUNDO. </w:t>
      </w:r>
      <w:r>
        <w:rPr>
          <w:rFonts w:ascii="Century Gothic" w:eastAsia="Century Gothic" w:hAnsi="Century Gothic" w:cs="Century Gothic"/>
          <w:color w:val="000000"/>
        </w:rPr>
        <w:t xml:space="preserve">Los derechos laborales de las personas trabajadoras del Poder Judicial serán respetados en su totalidad. </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Los presupuestos de egresos del ejercicio fiscal que corresponda, considerarán los recursos necesarios para el pago de pensiones complementarias, apoyos médicos y todas las obligaciones de carácter laboral, en los términos que establezcan las leyes o las condiciones generales de trabajo aplicables. </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w:t>
      </w:r>
      <w:r>
        <w:rPr>
          <w:rFonts w:ascii="Century Gothic" w:eastAsia="Century Gothic" w:hAnsi="Century Gothic" w:cs="Century Gothic"/>
          <w:b/>
        </w:rPr>
        <w:t>TERCERO</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Las </w:t>
      </w:r>
      <w:r>
        <w:rPr>
          <w:rFonts w:ascii="Century Gothic" w:eastAsia="Century Gothic" w:hAnsi="Century Gothic" w:cs="Century Gothic"/>
        </w:rPr>
        <w:t>M</w:t>
      </w:r>
      <w:r>
        <w:rPr>
          <w:rFonts w:ascii="Century Gothic" w:eastAsia="Century Gothic" w:hAnsi="Century Gothic" w:cs="Century Gothic"/>
          <w:color w:val="000000"/>
        </w:rPr>
        <w:t xml:space="preserve">agistradas y </w:t>
      </w:r>
      <w:r>
        <w:rPr>
          <w:rFonts w:ascii="Century Gothic" w:eastAsia="Century Gothic" w:hAnsi="Century Gothic" w:cs="Century Gothic"/>
        </w:rPr>
        <w:t>M</w:t>
      </w:r>
      <w:r>
        <w:rPr>
          <w:rFonts w:ascii="Century Gothic" w:eastAsia="Century Gothic" w:hAnsi="Century Gothic" w:cs="Century Gothic"/>
          <w:color w:val="000000"/>
        </w:rPr>
        <w:t>agistrados que fueron designados antes del decreto 579/2014 I P.O. y actualmente gocen de su jubilación, continuarán recibiendo su pensión de manera vitalicia y en los términos en que fue otorgada.</w:t>
      </w:r>
    </w:p>
    <w:p w:rsidR="00460B58" w:rsidRDefault="00460B58">
      <w:pPr>
        <w:pBdr>
          <w:top w:val="nil"/>
          <w:left w:val="nil"/>
          <w:bottom w:val="nil"/>
          <w:right w:val="nil"/>
          <w:between w:val="nil"/>
        </w:pBdr>
        <w:spacing w:line="276" w:lineRule="auto"/>
        <w:jc w:val="both"/>
        <w:rPr>
          <w:rFonts w:ascii="Century Gothic" w:eastAsia="Century Gothic" w:hAnsi="Century Gothic" w:cs="Century Gothic"/>
          <w:b/>
          <w:color w:val="000000"/>
        </w:rPr>
      </w:pP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w:t>
      </w:r>
      <w:r>
        <w:rPr>
          <w:rFonts w:ascii="Century Gothic" w:eastAsia="Century Gothic" w:hAnsi="Century Gothic" w:cs="Century Gothic"/>
          <w:b/>
        </w:rPr>
        <w:t>CUARTO</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Las personas juzgadoras que concluyan su cargo conservarán de manera vitalicia todos los derechos contenidos en los decretos No. LXVIII/RFLEY/0189/2025 y LXVIII/RFDEC/0234/2025, en sus términos, referentes a las pensiones complementarias.</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w:t>
      </w:r>
      <w:r>
        <w:rPr>
          <w:rFonts w:ascii="Century Gothic" w:eastAsia="Century Gothic" w:hAnsi="Century Gothic" w:cs="Century Gothic"/>
          <w:b/>
        </w:rPr>
        <w:t>QUINTO</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El presupuesto del Poder Judicial para el ejercicio fiscal siguiente a la entrada en vigor de esta Ley Orgánica deberá ajustarse a lo dispuesto en el artículo 5 de esta Ley Orgánica, además deberá considerar todos los recursos necesarios para el correcto funcionamiento de los órganos y áreas auxiliares del Poder Judicial de nueva creación establecidos en el presente Decreto.</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Para el ejercicio del presente año fiscal se deberán realizar las previsiones, reasignaciones o transferencias que fueran necesarias siguiendo los principios de equilibrio presupuestal, transparencia y rendición de cuentas aplicables.</w:t>
      </w:r>
    </w:p>
    <w:p w:rsidR="00460B58" w:rsidRDefault="00000000">
      <w:pPr>
        <w:pBdr>
          <w:top w:val="nil"/>
          <w:left w:val="nil"/>
          <w:bottom w:val="nil"/>
          <w:right w:val="nil"/>
          <w:between w:val="nil"/>
        </w:pBd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Las reformas a la estructura orgánica del Poder Judicial previstas en esta Ley Orgánica se implementarán conforme a la disponibilidad presupuestal, sin afectar los derechos laborales adquiridos del personal en funciones.</w:t>
      </w:r>
    </w:p>
    <w:p w:rsidR="00460B58" w:rsidRDefault="00000000">
      <w:pPr>
        <w:pBdr>
          <w:top w:val="nil"/>
          <w:left w:val="nil"/>
          <w:bottom w:val="nil"/>
          <w:right w:val="nil"/>
          <w:between w:val="nil"/>
        </w:pBd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w:t>
      </w:r>
      <w:r>
        <w:rPr>
          <w:rFonts w:ascii="Century Gothic" w:eastAsia="Century Gothic" w:hAnsi="Century Gothic" w:cs="Century Gothic"/>
          <w:b/>
        </w:rPr>
        <w:t>SEXTO</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Con motivo de la implementación del nuevo régimen judicial previsto en esta Ley Orgánica y de la entrada en funciones de las nuevas personas juzgadoras</w:t>
      </w:r>
      <w:r>
        <w:rPr>
          <w:rFonts w:ascii="Century Gothic" w:eastAsia="Century Gothic" w:hAnsi="Century Gothic" w:cs="Century Gothic"/>
        </w:rPr>
        <w:t xml:space="preserve"> el día 01 de</w:t>
      </w:r>
      <w:r>
        <w:rPr>
          <w:rFonts w:ascii="Century Gothic" w:eastAsia="Century Gothic" w:hAnsi="Century Gothic" w:cs="Century Gothic"/>
          <w:color w:val="000000"/>
        </w:rPr>
        <w:t xml:space="preserve"> septiembre de dos mil veinticinco, se suspenderán plazos, </w:t>
      </w:r>
      <w:r>
        <w:rPr>
          <w:rFonts w:ascii="Century Gothic" w:eastAsia="Century Gothic" w:hAnsi="Century Gothic" w:cs="Century Gothic"/>
        </w:rPr>
        <w:t>audiencias</w:t>
      </w:r>
      <w:r>
        <w:rPr>
          <w:rFonts w:ascii="Century Gothic" w:eastAsia="Century Gothic" w:hAnsi="Century Gothic" w:cs="Century Gothic"/>
          <w:color w:val="000000"/>
        </w:rPr>
        <w:t xml:space="preserve"> y términos procesales en los órganos jurisdiccionales del Poder Judicial.</w:t>
      </w:r>
    </w:p>
    <w:p w:rsidR="00460B58" w:rsidRDefault="00000000">
      <w:pPr>
        <w:pBdr>
          <w:top w:val="nil"/>
          <w:left w:val="nil"/>
          <w:bottom w:val="nil"/>
          <w:right w:val="nil"/>
          <w:between w:val="nil"/>
        </w:pBdr>
        <w:spacing w:before="240" w:line="276" w:lineRule="auto"/>
        <w:jc w:val="both"/>
        <w:rPr>
          <w:rFonts w:ascii="Century Gothic" w:eastAsia="Century Gothic" w:hAnsi="Century Gothic" w:cs="Century Gothic"/>
          <w:color w:val="000000"/>
        </w:rPr>
      </w:pPr>
      <w:r>
        <w:rPr>
          <w:rFonts w:ascii="Century Gothic" w:eastAsia="Century Gothic" w:hAnsi="Century Gothic" w:cs="Century Gothic"/>
        </w:rPr>
        <w:t>El día señalado</w:t>
      </w:r>
      <w:r>
        <w:rPr>
          <w:rFonts w:ascii="Century Gothic" w:eastAsia="Century Gothic" w:hAnsi="Century Gothic" w:cs="Century Gothic"/>
          <w:color w:val="000000"/>
        </w:rPr>
        <w:t xml:space="preserve"> será utilizado exclusivamente para la transición y relevo de los titulares de órganos jurisdiccionales, aprobación de las adscripciones correspondientes, instalación administrativa y la organización institucional correspondiente a la toma de posesión de las personas juzgadoras electas. El Consejo de la Judicatura, en caso de ser necesario, emitirá los </w:t>
      </w:r>
      <w:r>
        <w:rPr>
          <w:rFonts w:ascii="Century Gothic" w:eastAsia="Century Gothic" w:hAnsi="Century Gothic" w:cs="Century Gothic"/>
        </w:rPr>
        <w:t>Acuerdos Generales</w:t>
      </w:r>
      <w:r>
        <w:rPr>
          <w:rFonts w:ascii="Century Gothic" w:eastAsia="Century Gothic" w:hAnsi="Century Gothic" w:cs="Century Gothic"/>
          <w:color w:val="000000"/>
        </w:rPr>
        <w:t xml:space="preserve"> y determinaciones para el adecuado desarrollo de dichas actividades.</w:t>
      </w:r>
    </w:p>
    <w:p w:rsidR="00460B58" w:rsidRDefault="00000000">
      <w:pPr>
        <w:spacing w:after="120" w:line="276" w:lineRule="auto"/>
        <w:jc w:val="both"/>
        <w:rPr>
          <w:rFonts w:ascii="Century Gothic" w:eastAsia="Century Gothic" w:hAnsi="Century Gothic" w:cs="Century Gothic"/>
        </w:rPr>
      </w:pPr>
      <w:r>
        <w:rPr>
          <w:rFonts w:ascii="Century Gothic" w:eastAsia="Century Gothic" w:hAnsi="Century Gothic" w:cs="Century Gothic"/>
          <w:b/>
        </w:rPr>
        <w:t>ARTÍCULO DÉCIMO SÉPTIMO.</w:t>
      </w:r>
      <w:r>
        <w:rPr>
          <w:rFonts w:ascii="Century Gothic" w:eastAsia="Century Gothic" w:hAnsi="Century Gothic" w:cs="Century Gothic"/>
        </w:rPr>
        <w:t xml:space="preserve"> A fin de garantizar el normal desarrollo de las actividades del Tribunal de Disciplina, su Pleno tomará los acuerdos correspondientes en coordinación con el Órgano de Administración para operar todas aquellas reclasificaciones, reasignaciones, recategorizaciones humanas, financieras y materiales que estime pertinentes.</w:t>
      </w: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DÉCIMO </w:t>
      </w:r>
      <w:r>
        <w:rPr>
          <w:rFonts w:ascii="Century Gothic" w:eastAsia="Century Gothic" w:hAnsi="Century Gothic" w:cs="Century Gothic"/>
          <w:b/>
        </w:rPr>
        <w:t>OCTAVO</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Se deja sin efecto la aplicación de todas aquellas disposiciones legales contenidas en diversos ordenamientos que se opongan a las contenidas en el presente Decreto.</w:t>
      </w:r>
    </w:p>
    <w:p w:rsidR="00460B58" w:rsidRDefault="00460B58">
      <w:pPr>
        <w:pBdr>
          <w:top w:val="nil"/>
          <w:left w:val="nil"/>
          <w:bottom w:val="nil"/>
          <w:right w:val="nil"/>
          <w:between w:val="nil"/>
        </w:pBdr>
        <w:spacing w:line="276" w:lineRule="auto"/>
        <w:jc w:val="both"/>
        <w:rPr>
          <w:rFonts w:ascii="Century Gothic" w:eastAsia="Century Gothic" w:hAnsi="Century Gothic" w:cs="Century Gothic"/>
          <w:color w:val="000000"/>
        </w:rPr>
      </w:pPr>
    </w:p>
    <w:p w:rsidR="00460B58"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En ciudad Chihuahua, Chihuahua a los ___ días del mes de agosto de 2025.</w:t>
      </w:r>
    </w:p>
    <w:p w:rsidR="00460B58" w:rsidRDefault="00460B58">
      <w:pPr>
        <w:pBdr>
          <w:top w:val="nil"/>
          <w:left w:val="nil"/>
          <w:bottom w:val="nil"/>
          <w:right w:val="nil"/>
          <w:between w:val="nil"/>
        </w:pBdr>
        <w:spacing w:line="276" w:lineRule="auto"/>
        <w:jc w:val="both"/>
        <w:rPr>
          <w:rFonts w:ascii="Century Gothic" w:eastAsia="Century Gothic" w:hAnsi="Century Gothic" w:cs="Century Gothic"/>
        </w:rPr>
      </w:pPr>
    </w:p>
    <w:p w:rsidR="00460B58" w:rsidRDefault="00460B58">
      <w:pPr>
        <w:spacing w:after="0" w:line="276" w:lineRule="auto"/>
        <w:jc w:val="center"/>
        <w:rPr>
          <w:rFonts w:ascii="Century Gothic" w:eastAsia="Century Gothic" w:hAnsi="Century Gothic" w:cs="Century Gothic"/>
        </w:rPr>
      </w:pPr>
    </w:p>
    <w:p w:rsidR="00460B58" w:rsidRDefault="00460B58">
      <w:pPr>
        <w:spacing w:after="0" w:line="276" w:lineRule="auto"/>
        <w:rPr>
          <w:rFonts w:ascii="Century Gothic" w:eastAsia="Century Gothic" w:hAnsi="Century Gothic" w:cs="Century Gothic"/>
        </w:rPr>
      </w:pPr>
    </w:p>
    <w:p w:rsidR="00460B58" w:rsidRDefault="00460B58">
      <w:pPr>
        <w:spacing w:after="0" w:line="276" w:lineRule="auto"/>
        <w:rPr>
          <w:rFonts w:ascii="Century Gothic" w:eastAsia="Century Gothic" w:hAnsi="Century Gothic" w:cs="Century Gothic"/>
        </w:rPr>
      </w:pPr>
    </w:p>
    <w:p w:rsidR="00460B58" w:rsidRDefault="00460B58">
      <w:pPr>
        <w:spacing w:after="0" w:line="276" w:lineRule="auto"/>
        <w:rPr>
          <w:rFonts w:ascii="Century Gothic" w:eastAsia="Century Gothic" w:hAnsi="Century Gothic" w:cs="Century Gothic"/>
        </w:rPr>
      </w:pPr>
    </w:p>
    <w:p w:rsidR="00460B58" w:rsidRDefault="00000000">
      <w:pPr>
        <w:spacing w:before="280" w:after="28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rsidR="00460B58" w:rsidRDefault="00460B58">
      <w:pPr>
        <w:spacing w:after="0" w:line="240" w:lineRule="auto"/>
        <w:jc w:val="center"/>
        <w:rPr>
          <w:rFonts w:ascii="Century Gothic" w:eastAsia="Century Gothic" w:hAnsi="Century Gothic" w:cs="Century Gothic"/>
        </w:rPr>
      </w:pPr>
    </w:p>
    <w:tbl>
      <w:tblPr>
        <w:tblStyle w:val="a"/>
        <w:tblW w:w="4536" w:type="dxa"/>
        <w:jc w:val="center"/>
        <w:tblInd w:w="0" w:type="dxa"/>
        <w:tblLayout w:type="fixed"/>
        <w:tblLook w:val="0400" w:firstRow="0" w:lastRow="0" w:firstColumn="0" w:lastColumn="0" w:noHBand="0" w:noVBand="1"/>
      </w:tblPr>
      <w:tblGrid>
        <w:gridCol w:w="4536"/>
      </w:tblGrid>
      <w:tr w:rsidR="00460B58">
        <w:trPr>
          <w:trHeight w:val="2505"/>
          <w:tblHeader/>
          <w:jc w:val="center"/>
        </w:trPr>
        <w:tc>
          <w:tcPr>
            <w:tcW w:w="4536" w:type="dxa"/>
            <w:vAlign w:val="bottom"/>
          </w:tcPr>
          <w:sdt>
            <w:sdtPr>
              <w:rPr>
                <w:rFonts w:ascii="Calibri" w:eastAsia="Calibri" w:hAnsi="Calibri" w:cs="Calibri"/>
                <w:sz w:val="22"/>
                <w:szCs w:val="22"/>
                <w:lang w:val="es-MX"/>
              </w:rPr>
              <w:tag w:val="goog_rdk_0"/>
              <w:id w:val="189872297"/>
              <w:lock w:val="contentLocked"/>
            </w:sdtPr>
            <w:sdtContent>
              <w:p w:rsidR="00460B58" w:rsidRDefault="00000000">
                <w:pPr>
                  <w:jc w:val="center"/>
                  <w:rPr>
                    <w:rFonts w:ascii="Century Gothic" w:eastAsia="Century Gothic" w:hAnsi="Century Gothic" w:cs="Century Gothic"/>
                    <w:b/>
                  </w:rPr>
                </w:pPr>
                <w:r>
                  <w:rPr>
                    <w:rFonts w:ascii="Century Gothic" w:eastAsia="Century Gothic" w:hAnsi="Century Gothic" w:cs="Century Gothic"/>
                    <w:b/>
                  </w:rPr>
                  <w:t xml:space="preserve">DIP. JOSÉ ALFREDO CHÁVEZ </w:t>
                </w:r>
              </w:p>
              <w:p w:rsidR="00460B58" w:rsidRDefault="00000000">
                <w:pPr>
                  <w:jc w:val="center"/>
                  <w:rPr>
                    <w:rFonts w:ascii="Century Gothic" w:eastAsia="Century Gothic" w:hAnsi="Century Gothic" w:cs="Century Gothic"/>
                    <w:b/>
                  </w:rPr>
                </w:pPr>
                <w:r>
                  <w:rPr>
                    <w:rFonts w:ascii="Century Gothic" w:eastAsia="Century Gothic" w:hAnsi="Century Gothic" w:cs="Century Gothic"/>
                    <w:b/>
                  </w:rPr>
                  <w:t>MADRID</w:t>
                </w:r>
              </w:p>
              <w:p w:rsidR="00460B58" w:rsidRDefault="00000000">
                <w:pPr>
                  <w:jc w:val="center"/>
                  <w:rPr>
                    <w:rFonts w:ascii="Century Gothic" w:eastAsia="Century Gothic" w:hAnsi="Century Gothic" w:cs="Century Gothic"/>
                  </w:rPr>
                </w:pPr>
                <w:r>
                  <w:rPr>
                    <w:rFonts w:ascii="Century Gothic" w:eastAsia="Century Gothic" w:hAnsi="Century Gothic" w:cs="Century Gothic"/>
                  </w:rPr>
                  <w:t>Coordinador del Grupo Parlamentario</w:t>
                </w:r>
              </w:p>
              <w:p w:rsidR="00460B58" w:rsidRDefault="00000000">
                <w:pPr>
                  <w:jc w:val="center"/>
                  <w:rPr>
                    <w:rFonts w:ascii="Century Gothic" w:eastAsia="Century Gothic" w:hAnsi="Century Gothic" w:cs="Century Gothic"/>
                    <w:b/>
                  </w:rPr>
                </w:pPr>
                <w:r>
                  <w:rPr>
                    <w:rFonts w:ascii="Century Gothic" w:eastAsia="Century Gothic" w:hAnsi="Century Gothic" w:cs="Century Gothic"/>
                  </w:rPr>
                  <w:t>del Partido Acción Nacional</w:t>
                </w:r>
              </w:p>
            </w:sdtContent>
          </w:sdt>
        </w:tc>
      </w:tr>
    </w:tbl>
    <w:p w:rsidR="00460B58" w:rsidRDefault="00460B58">
      <w:pPr>
        <w:spacing w:after="0" w:line="360" w:lineRule="auto"/>
        <w:jc w:val="center"/>
        <w:rPr>
          <w:rFonts w:ascii="Century Gothic" w:eastAsia="Century Gothic" w:hAnsi="Century Gothic" w:cs="Century Gothic"/>
          <w:sz w:val="24"/>
          <w:szCs w:val="24"/>
        </w:rPr>
      </w:pPr>
    </w:p>
    <w:p w:rsidR="00460B58" w:rsidRDefault="00460B58">
      <w:pPr>
        <w:spacing w:after="0" w:line="360" w:lineRule="auto"/>
        <w:jc w:val="center"/>
        <w:rPr>
          <w:rFonts w:ascii="Century Gothic" w:eastAsia="Century Gothic" w:hAnsi="Century Gothic" w:cs="Century Gothic"/>
        </w:rPr>
      </w:pPr>
    </w:p>
    <w:sectPr w:rsidR="00460B58">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442FD" w:rsidRDefault="001442FD">
      <w:pPr>
        <w:spacing w:after="0" w:line="240" w:lineRule="auto"/>
      </w:pPr>
      <w:r>
        <w:separator/>
      </w:r>
    </w:p>
  </w:endnote>
  <w:endnote w:type="continuationSeparator" w:id="0">
    <w:p w:rsidR="001442FD" w:rsidRDefault="0014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C9C2D68-2535-42FC-8143-43C0429B55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C89AA59-C850-40C8-BC50-B7C858C7AC25}"/>
  </w:font>
  <w:font w:name="Calibri Light">
    <w:panose1 w:val="020F0302020204030204"/>
    <w:charset w:val="00"/>
    <w:family w:val="swiss"/>
    <w:pitch w:val="variable"/>
    <w:sig w:usb0="E4002EFF" w:usb1="C200247B" w:usb2="00000009" w:usb3="00000000" w:csb0="000001FF" w:csb1="00000000"/>
    <w:embedRegular r:id="rId3" w:fontKey="{AEE6C127-58C7-4C4C-BDCA-B4747C5B652C}"/>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B5455591-483B-4C8B-9FE2-CB9A189C59E1}"/>
    <w:embedItalic r:id="rId5" w:fontKey="{9682CD3A-879B-40AF-B0E5-5FBAABF5B7A3}"/>
  </w:font>
  <w:font w:name="Century Gothic">
    <w:panose1 w:val="020B0502020202020204"/>
    <w:charset w:val="00"/>
    <w:family w:val="swiss"/>
    <w:pitch w:val="variable"/>
    <w:sig w:usb0="00000287" w:usb1="00000000" w:usb2="00000000" w:usb3="00000000" w:csb0="0000009F" w:csb1="00000000"/>
    <w:embedRegular r:id="rId6" w:fontKey="{B6488D76-EFA4-4960-B864-30B9FC283ACE}"/>
    <w:embedBold r:id="rId7" w:fontKey="{1F5834FE-4211-4CEF-BE7F-F39F4A6123AF}"/>
    <w:embedItalic r:id="rId8" w:fontKey="{87678C40-633D-42D5-AD75-A19E03D0210A}"/>
    <w:embedBoldItalic r:id="rId9" w:fontKey="{F9F8B73B-8CED-433E-8751-290D04BEF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0B58"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F1349">
      <w:rPr>
        <w:noProof/>
        <w:color w:val="000000"/>
      </w:rPr>
      <w:t>1</w:t>
    </w:r>
    <w:r>
      <w:rPr>
        <w:color w:val="000000"/>
      </w:rPr>
      <w:fldChar w:fldCharType="end"/>
    </w:r>
  </w:p>
  <w:p w:rsidR="00460B58" w:rsidRDefault="00460B5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442FD" w:rsidRDefault="001442FD">
      <w:pPr>
        <w:spacing w:after="0" w:line="240" w:lineRule="auto"/>
      </w:pPr>
      <w:r>
        <w:separator/>
      </w:r>
    </w:p>
  </w:footnote>
  <w:footnote w:type="continuationSeparator" w:id="0">
    <w:p w:rsidR="001442FD" w:rsidRDefault="00144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77AF"/>
    <w:multiLevelType w:val="multilevel"/>
    <w:tmpl w:val="AFBA1E0A"/>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 w15:restartNumberingAfterBreak="0">
    <w:nsid w:val="011E066E"/>
    <w:multiLevelType w:val="multilevel"/>
    <w:tmpl w:val="C65E916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4E3758"/>
    <w:multiLevelType w:val="multilevel"/>
    <w:tmpl w:val="D28AAFF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3" w15:restartNumberingAfterBreak="0">
    <w:nsid w:val="029247C1"/>
    <w:multiLevelType w:val="multilevel"/>
    <w:tmpl w:val="FEC67E8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4" w15:restartNumberingAfterBreak="0">
    <w:nsid w:val="029C393A"/>
    <w:multiLevelType w:val="multilevel"/>
    <w:tmpl w:val="6616AEB2"/>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5" w15:restartNumberingAfterBreak="0">
    <w:nsid w:val="052F164B"/>
    <w:multiLevelType w:val="multilevel"/>
    <w:tmpl w:val="D932E0E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6" w15:restartNumberingAfterBreak="0">
    <w:nsid w:val="05566327"/>
    <w:multiLevelType w:val="multilevel"/>
    <w:tmpl w:val="5336BB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5CB6178"/>
    <w:multiLevelType w:val="multilevel"/>
    <w:tmpl w:val="075CBB68"/>
    <w:lvl w:ilvl="0">
      <w:start w:val="1"/>
      <w:numFmt w:val="upperRoman"/>
      <w:lvlText w:val="%1."/>
      <w:lvlJc w:val="left"/>
      <w:pPr>
        <w:ind w:left="923" w:hanging="493"/>
      </w:pPr>
      <w:rPr>
        <w:u w:val="none"/>
      </w:rPr>
    </w:lvl>
    <w:lvl w:ilvl="1">
      <w:start w:val="1"/>
      <w:numFmt w:val="lowerLetter"/>
      <w:lvlText w:val="%2."/>
      <w:lvlJc w:val="left"/>
      <w:pPr>
        <w:ind w:left="1643" w:hanging="360"/>
      </w:pPr>
      <w:rPr>
        <w:u w:val="none"/>
      </w:rPr>
    </w:lvl>
    <w:lvl w:ilvl="2">
      <w:start w:val="1"/>
      <w:numFmt w:val="lowerRoman"/>
      <w:lvlText w:val="%3."/>
      <w:lvlJc w:val="left"/>
      <w:pPr>
        <w:ind w:left="2363" w:hanging="313"/>
      </w:pPr>
      <w:rPr>
        <w:u w:val="none"/>
      </w:rPr>
    </w:lvl>
    <w:lvl w:ilvl="3">
      <w:start w:val="1"/>
      <w:numFmt w:val="decimal"/>
      <w:lvlText w:val="%4."/>
      <w:lvlJc w:val="left"/>
      <w:pPr>
        <w:ind w:left="3083" w:hanging="360"/>
      </w:pPr>
      <w:rPr>
        <w:u w:val="none"/>
      </w:rPr>
    </w:lvl>
    <w:lvl w:ilvl="4">
      <w:start w:val="1"/>
      <w:numFmt w:val="lowerLetter"/>
      <w:lvlText w:val="%5."/>
      <w:lvlJc w:val="left"/>
      <w:pPr>
        <w:ind w:left="3803" w:hanging="360"/>
      </w:pPr>
      <w:rPr>
        <w:u w:val="none"/>
      </w:rPr>
    </w:lvl>
    <w:lvl w:ilvl="5">
      <w:start w:val="1"/>
      <w:numFmt w:val="lowerRoman"/>
      <w:lvlText w:val="%6."/>
      <w:lvlJc w:val="left"/>
      <w:pPr>
        <w:ind w:left="4523" w:hanging="313"/>
      </w:pPr>
      <w:rPr>
        <w:u w:val="none"/>
      </w:rPr>
    </w:lvl>
    <w:lvl w:ilvl="6">
      <w:start w:val="1"/>
      <w:numFmt w:val="decimal"/>
      <w:lvlText w:val="%7."/>
      <w:lvlJc w:val="left"/>
      <w:pPr>
        <w:ind w:left="5243" w:hanging="360"/>
      </w:pPr>
      <w:rPr>
        <w:u w:val="none"/>
      </w:rPr>
    </w:lvl>
    <w:lvl w:ilvl="7">
      <w:start w:val="1"/>
      <w:numFmt w:val="lowerLetter"/>
      <w:lvlText w:val="%8."/>
      <w:lvlJc w:val="left"/>
      <w:pPr>
        <w:ind w:left="5963" w:hanging="360"/>
      </w:pPr>
      <w:rPr>
        <w:u w:val="none"/>
      </w:rPr>
    </w:lvl>
    <w:lvl w:ilvl="8">
      <w:start w:val="1"/>
      <w:numFmt w:val="lowerRoman"/>
      <w:lvlText w:val="%9."/>
      <w:lvlJc w:val="left"/>
      <w:pPr>
        <w:ind w:left="6683" w:hanging="313"/>
      </w:pPr>
      <w:rPr>
        <w:u w:val="none"/>
      </w:rPr>
    </w:lvl>
  </w:abstractNum>
  <w:abstractNum w:abstractNumId="8" w15:restartNumberingAfterBreak="0">
    <w:nsid w:val="05FE0063"/>
    <w:multiLevelType w:val="multilevel"/>
    <w:tmpl w:val="195E8D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06E64EBE"/>
    <w:multiLevelType w:val="multilevel"/>
    <w:tmpl w:val="287213EA"/>
    <w:lvl w:ilvl="0">
      <w:start w:val="1"/>
      <w:numFmt w:val="upperRoman"/>
      <w:lvlText w:val="%1."/>
      <w:lvlJc w:val="left"/>
      <w:pPr>
        <w:ind w:left="1483" w:hanging="514"/>
      </w:pPr>
      <w:rPr>
        <w:u w:val="none"/>
      </w:rPr>
    </w:lvl>
    <w:lvl w:ilvl="1">
      <w:start w:val="1"/>
      <w:numFmt w:val="upperRoman"/>
      <w:lvlText w:val="%2."/>
      <w:lvlJc w:val="left"/>
      <w:pPr>
        <w:ind w:left="851" w:hanging="425"/>
      </w:pPr>
      <w:rPr>
        <w:u w:val="none"/>
      </w:rPr>
    </w:lvl>
    <w:lvl w:ilvl="2">
      <w:start w:val="1"/>
      <w:numFmt w:val="lowerRoman"/>
      <w:lvlText w:val="%3."/>
      <w:lvlJc w:val="left"/>
      <w:pPr>
        <w:ind w:left="1571" w:hanging="367"/>
      </w:pPr>
      <w:rPr>
        <w:u w:val="none"/>
      </w:rPr>
    </w:lvl>
    <w:lvl w:ilvl="3">
      <w:start w:val="1"/>
      <w:numFmt w:val="decimal"/>
      <w:lvlText w:val="%4."/>
      <w:lvlJc w:val="left"/>
      <w:pPr>
        <w:ind w:left="2291" w:hanging="425"/>
      </w:pPr>
      <w:rPr>
        <w:u w:val="none"/>
      </w:rPr>
    </w:lvl>
    <w:lvl w:ilvl="4">
      <w:start w:val="1"/>
      <w:numFmt w:val="lowerLetter"/>
      <w:lvlText w:val="%5."/>
      <w:lvlJc w:val="left"/>
      <w:pPr>
        <w:ind w:left="3011" w:hanging="425"/>
      </w:pPr>
      <w:rPr>
        <w:u w:val="none"/>
      </w:rPr>
    </w:lvl>
    <w:lvl w:ilvl="5">
      <w:start w:val="1"/>
      <w:numFmt w:val="lowerRoman"/>
      <w:lvlText w:val="%6."/>
      <w:lvlJc w:val="left"/>
      <w:pPr>
        <w:ind w:left="3731" w:hanging="366"/>
      </w:pPr>
      <w:rPr>
        <w:u w:val="none"/>
      </w:rPr>
    </w:lvl>
    <w:lvl w:ilvl="6">
      <w:start w:val="1"/>
      <w:numFmt w:val="decimal"/>
      <w:lvlText w:val="%7."/>
      <w:lvlJc w:val="left"/>
      <w:pPr>
        <w:ind w:left="4451" w:hanging="425"/>
      </w:pPr>
      <w:rPr>
        <w:u w:val="none"/>
      </w:rPr>
    </w:lvl>
    <w:lvl w:ilvl="7">
      <w:start w:val="1"/>
      <w:numFmt w:val="lowerLetter"/>
      <w:lvlText w:val="%8."/>
      <w:lvlJc w:val="left"/>
      <w:pPr>
        <w:ind w:left="5171" w:hanging="425"/>
      </w:pPr>
      <w:rPr>
        <w:u w:val="none"/>
      </w:rPr>
    </w:lvl>
    <w:lvl w:ilvl="8">
      <w:start w:val="1"/>
      <w:numFmt w:val="lowerRoman"/>
      <w:lvlText w:val="%9."/>
      <w:lvlJc w:val="left"/>
      <w:pPr>
        <w:ind w:left="5891" w:hanging="367"/>
      </w:pPr>
      <w:rPr>
        <w:u w:val="none"/>
      </w:rPr>
    </w:lvl>
  </w:abstractNum>
  <w:abstractNum w:abstractNumId="10" w15:restartNumberingAfterBreak="0">
    <w:nsid w:val="085C5418"/>
    <w:multiLevelType w:val="multilevel"/>
    <w:tmpl w:val="BEB84510"/>
    <w:lvl w:ilvl="0">
      <w:start w:val="1"/>
      <w:numFmt w:val="upperRoman"/>
      <w:lvlText w:val="%1."/>
      <w:lvlJc w:val="left"/>
      <w:pPr>
        <w:ind w:left="1145" w:hanging="785"/>
      </w:pPr>
      <w:rPr>
        <w:u w:val="none"/>
      </w:rPr>
    </w:lvl>
    <w:lvl w:ilvl="1">
      <w:start w:val="1"/>
      <w:numFmt w:val="lowerLetter"/>
      <w:lvlText w:val="%2."/>
      <w:lvlJc w:val="left"/>
      <w:pPr>
        <w:ind w:left="1473" w:hanging="392"/>
      </w:pPr>
      <w:rPr>
        <w:u w:val="none"/>
      </w:rPr>
    </w:lvl>
    <w:lvl w:ilvl="2">
      <w:start w:val="1"/>
      <w:numFmt w:val="lowerLetter"/>
      <w:lvlText w:val="%3."/>
      <w:lvlJc w:val="left"/>
      <w:pPr>
        <w:ind w:left="1494"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1" w15:restartNumberingAfterBreak="0">
    <w:nsid w:val="093279FD"/>
    <w:multiLevelType w:val="multilevel"/>
    <w:tmpl w:val="7D6643B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2" w15:restartNumberingAfterBreak="0">
    <w:nsid w:val="093A2F7D"/>
    <w:multiLevelType w:val="multilevel"/>
    <w:tmpl w:val="FEA6BB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097B658D"/>
    <w:multiLevelType w:val="multilevel"/>
    <w:tmpl w:val="4E3EFA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9B10F92"/>
    <w:multiLevelType w:val="multilevel"/>
    <w:tmpl w:val="0F8834B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5" w15:restartNumberingAfterBreak="0">
    <w:nsid w:val="09E253CB"/>
    <w:multiLevelType w:val="multilevel"/>
    <w:tmpl w:val="9A6A5BF8"/>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6" w15:restartNumberingAfterBreak="0">
    <w:nsid w:val="0A0F1C06"/>
    <w:multiLevelType w:val="multilevel"/>
    <w:tmpl w:val="7024B232"/>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7" w15:restartNumberingAfterBreak="0">
    <w:nsid w:val="0A1C743F"/>
    <w:multiLevelType w:val="multilevel"/>
    <w:tmpl w:val="E5AEC4F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8" w15:restartNumberingAfterBreak="0">
    <w:nsid w:val="0AA34824"/>
    <w:multiLevelType w:val="multilevel"/>
    <w:tmpl w:val="A1EEB2F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9" w15:restartNumberingAfterBreak="0">
    <w:nsid w:val="0AC44489"/>
    <w:multiLevelType w:val="multilevel"/>
    <w:tmpl w:val="F3DA83F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20" w15:restartNumberingAfterBreak="0">
    <w:nsid w:val="0AF17665"/>
    <w:multiLevelType w:val="multilevel"/>
    <w:tmpl w:val="C31EE374"/>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21" w15:restartNumberingAfterBreak="0">
    <w:nsid w:val="0B531F3B"/>
    <w:multiLevelType w:val="multilevel"/>
    <w:tmpl w:val="7EE8E73C"/>
    <w:lvl w:ilvl="0">
      <w:start w:val="1"/>
      <w:numFmt w:val="lowerLetter"/>
      <w:lvlText w:val="%1."/>
      <w:lvlJc w:val="left"/>
      <w:pPr>
        <w:ind w:left="720" w:hanging="360"/>
      </w:pPr>
      <w:rPr>
        <w:u w:val="none"/>
      </w:rPr>
    </w:lvl>
    <w:lvl w:ilvl="1">
      <w:start w:val="1"/>
      <w:numFmt w:val="lowerRoman"/>
      <w:lvlText w:val="%2."/>
      <w:lvlJc w:val="left"/>
      <w:pPr>
        <w:ind w:left="1440" w:hanging="493"/>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left"/>
      <w:pPr>
        <w:ind w:left="3600" w:hanging="493"/>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left"/>
      <w:pPr>
        <w:ind w:left="5760" w:hanging="493"/>
      </w:pPr>
      <w:rPr>
        <w:u w:val="none"/>
      </w:rPr>
    </w:lvl>
    <w:lvl w:ilvl="8">
      <w:start w:val="1"/>
      <w:numFmt w:val="decimal"/>
      <w:lvlText w:val="%9."/>
      <w:lvlJc w:val="left"/>
      <w:pPr>
        <w:ind w:left="6480" w:hanging="360"/>
      </w:pPr>
      <w:rPr>
        <w:u w:val="none"/>
      </w:rPr>
    </w:lvl>
  </w:abstractNum>
  <w:abstractNum w:abstractNumId="22" w15:restartNumberingAfterBreak="0">
    <w:nsid w:val="0D4F3937"/>
    <w:multiLevelType w:val="multilevel"/>
    <w:tmpl w:val="42564E1E"/>
    <w:lvl w:ilvl="0">
      <w:start w:val="4"/>
      <w:numFmt w:val="upperRoman"/>
      <w:lvlText w:val="%1."/>
      <w:lvlJc w:val="left"/>
      <w:pPr>
        <w:ind w:left="708" w:hanging="418"/>
      </w:pPr>
      <w:rPr>
        <w:u w:val="none"/>
      </w:rPr>
    </w:lvl>
    <w:lvl w:ilvl="1">
      <w:start w:val="1"/>
      <w:numFmt w:val="lowerLetter"/>
      <w:lvlText w:val="%2."/>
      <w:lvlJc w:val="left"/>
      <w:pPr>
        <w:ind w:left="1723" w:hanging="285"/>
      </w:pPr>
      <w:rPr>
        <w:u w:val="none"/>
      </w:rPr>
    </w:lvl>
    <w:lvl w:ilvl="2">
      <w:start w:val="1"/>
      <w:numFmt w:val="lowerRoman"/>
      <w:lvlText w:val="%3."/>
      <w:lvlJc w:val="left"/>
      <w:pPr>
        <w:ind w:left="2443" w:hanging="238"/>
      </w:pPr>
      <w:rPr>
        <w:u w:val="none"/>
      </w:rPr>
    </w:lvl>
    <w:lvl w:ilvl="3">
      <w:start w:val="1"/>
      <w:numFmt w:val="decimal"/>
      <w:lvlText w:val="%4."/>
      <w:lvlJc w:val="left"/>
      <w:pPr>
        <w:ind w:left="3163" w:hanging="285"/>
      </w:pPr>
      <w:rPr>
        <w:u w:val="none"/>
      </w:rPr>
    </w:lvl>
    <w:lvl w:ilvl="4">
      <w:start w:val="1"/>
      <w:numFmt w:val="lowerLetter"/>
      <w:lvlText w:val="%5."/>
      <w:lvlJc w:val="left"/>
      <w:pPr>
        <w:ind w:left="3883" w:hanging="285"/>
      </w:pPr>
      <w:rPr>
        <w:u w:val="none"/>
      </w:rPr>
    </w:lvl>
    <w:lvl w:ilvl="5">
      <w:start w:val="1"/>
      <w:numFmt w:val="lowerRoman"/>
      <w:lvlText w:val="%6."/>
      <w:lvlJc w:val="left"/>
      <w:pPr>
        <w:ind w:left="4603" w:hanging="238"/>
      </w:pPr>
      <w:rPr>
        <w:u w:val="none"/>
      </w:rPr>
    </w:lvl>
    <w:lvl w:ilvl="6">
      <w:start w:val="1"/>
      <w:numFmt w:val="decimal"/>
      <w:lvlText w:val="%7."/>
      <w:lvlJc w:val="left"/>
      <w:pPr>
        <w:ind w:left="5323" w:hanging="285"/>
      </w:pPr>
      <w:rPr>
        <w:u w:val="none"/>
      </w:rPr>
    </w:lvl>
    <w:lvl w:ilvl="7">
      <w:start w:val="1"/>
      <w:numFmt w:val="lowerLetter"/>
      <w:lvlText w:val="%8."/>
      <w:lvlJc w:val="left"/>
      <w:pPr>
        <w:ind w:left="6043" w:hanging="285"/>
      </w:pPr>
      <w:rPr>
        <w:u w:val="none"/>
      </w:rPr>
    </w:lvl>
    <w:lvl w:ilvl="8">
      <w:start w:val="1"/>
      <w:numFmt w:val="lowerRoman"/>
      <w:lvlText w:val="%9."/>
      <w:lvlJc w:val="left"/>
      <w:pPr>
        <w:ind w:left="6763" w:hanging="238"/>
      </w:pPr>
      <w:rPr>
        <w:u w:val="none"/>
      </w:rPr>
    </w:lvl>
  </w:abstractNum>
  <w:abstractNum w:abstractNumId="23" w15:restartNumberingAfterBreak="0">
    <w:nsid w:val="0DD30161"/>
    <w:multiLevelType w:val="multilevel"/>
    <w:tmpl w:val="1286ECE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24" w15:restartNumberingAfterBreak="0">
    <w:nsid w:val="0FDE6032"/>
    <w:multiLevelType w:val="multilevel"/>
    <w:tmpl w:val="592C787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25" w15:restartNumberingAfterBreak="0">
    <w:nsid w:val="10E01FC5"/>
    <w:multiLevelType w:val="multilevel"/>
    <w:tmpl w:val="E8F2426C"/>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26" w15:restartNumberingAfterBreak="0">
    <w:nsid w:val="11397B1C"/>
    <w:multiLevelType w:val="multilevel"/>
    <w:tmpl w:val="6BD2F5C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27" w15:restartNumberingAfterBreak="0">
    <w:nsid w:val="11DB3C84"/>
    <w:multiLevelType w:val="multilevel"/>
    <w:tmpl w:val="82D484E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28" w15:restartNumberingAfterBreak="0">
    <w:nsid w:val="126842D2"/>
    <w:multiLevelType w:val="multilevel"/>
    <w:tmpl w:val="8D1C016A"/>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29" w15:restartNumberingAfterBreak="0">
    <w:nsid w:val="129106F8"/>
    <w:multiLevelType w:val="multilevel"/>
    <w:tmpl w:val="18E45C18"/>
    <w:lvl w:ilvl="0">
      <w:start w:val="1"/>
      <w:numFmt w:val="lowerLetter"/>
      <w:lvlText w:val="%1)"/>
      <w:lvlJc w:val="left"/>
      <w:pPr>
        <w:ind w:left="753" w:hanging="393"/>
      </w:pPr>
      <w:rPr>
        <w:u w:val="none"/>
      </w:rPr>
    </w:lvl>
    <w:lvl w:ilvl="1">
      <w:start w:val="1"/>
      <w:numFmt w:val="upperRoman"/>
      <w:lvlText w:val="%2."/>
      <w:lvlJc w:val="left"/>
      <w:pPr>
        <w:ind w:left="851" w:hanging="567"/>
      </w:pPr>
      <w:rPr>
        <w:u w:val="none"/>
      </w:rPr>
    </w:lvl>
    <w:lvl w:ilvl="2">
      <w:start w:val="1"/>
      <w:numFmt w:val="lowerLetter"/>
      <w:lvlText w:val="%3."/>
      <w:lvlJc w:val="left"/>
      <w:pPr>
        <w:ind w:left="1391" w:hanging="207"/>
      </w:pPr>
      <w:rPr>
        <w:u w:val="none"/>
      </w:rPr>
    </w:lvl>
    <w:lvl w:ilvl="3">
      <w:start w:val="1"/>
      <w:numFmt w:val="decimal"/>
      <w:lvlText w:val="%4."/>
      <w:lvlJc w:val="left"/>
      <w:pPr>
        <w:ind w:left="1931" w:hanging="207"/>
      </w:pPr>
      <w:rPr>
        <w:u w:val="none"/>
      </w:rPr>
    </w:lvl>
    <w:lvl w:ilvl="4">
      <w:start w:val="1"/>
      <w:numFmt w:val="lowerLetter"/>
      <w:lvlText w:val="%5."/>
      <w:lvlJc w:val="left"/>
      <w:pPr>
        <w:ind w:left="2651" w:hanging="205"/>
      </w:pPr>
      <w:rPr>
        <w:u w:val="none"/>
      </w:rPr>
    </w:lvl>
    <w:lvl w:ilvl="5">
      <w:start w:val="1"/>
      <w:numFmt w:val="lowerRoman"/>
      <w:lvlText w:val="%6."/>
      <w:lvlJc w:val="left"/>
      <w:pPr>
        <w:ind w:left="3371" w:hanging="160"/>
      </w:pPr>
      <w:rPr>
        <w:u w:val="none"/>
      </w:rPr>
    </w:lvl>
    <w:lvl w:ilvl="6">
      <w:start w:val="1"/>
      <w:numFmt w:val="decimal"/>
      <w:lvlText w:val="%7."/>
      <w:lvlJc w:val="left"/>
      <w:pPr>
        <w:ind w:left="4091" w:hanging="206"/>
      </w:pPr>
      <w:rPr>
        <w:u w:val="none"/>
      </w:rPr>
    </w:lvl>
    <w:lvl w:ilvl="7">
      <w:start w:val="1"/>
      <w:numFmt w:val="lowerLetter"/>
      <w:lvlText w:val="%8."/>
      <w:lvlJc w:val="left"/>
      <w:pPr>
        <w:ind w:left="4811" w:hanging="207"/>
      </w:pPr>
      <w:rPr>
        <w:u w:val="none"/>
      </w:rPr>
    </w:lvl>
    <w:lvl w:ilvl="8">
      <w:start w:val="1"/>
      <w:numFmt w:val="lowerRoman"/>
      <w:lvlText w:val="%9."/>
      <w:lvlJc w:val="left"/>
      <w:pPr>
        <w:ind w:left="5531" w:hanging="160"/>
      </w:pPr>
      <w:rPr>
        <w:u w:val="none"/>
      </w:rPr>
    </w:lvl>
  </w:abstractNum>
  <w:abstractNum w:abstractNumId="30" w15:restartNumberingAfterBreak="0">
    <w:nsid w:val="12B302D8"/>
    <w:multiLevelType w:val="multilevel"/>
    <w:tmpl w:val="6A06CA9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31" w15:restartNumberingAfterBreak="0">
    <w:nsid w:val="14385905"/>
    <w:multiLevelType w:val="multilevel"/>
    <w:tmpl w:val="AFFE1876"/>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32" w15:restartNumberingAfterBreak="0">
    <w:nsid w:val="14FC4B18"/>
    <w:multiLevelType w:val="multilevel"/>
    <w:tmpl w:val="3056B284"/>
    <w:lvl w:ilvl="0">
      <w:start w:val="1"/>
      <w:numFmt w:val="upperRoman"/>
      <w:lvlText w:val="%1."/>
      <w:lvlJc w:val="left"/>
      <w:pPr>
        <w:ind w:left="763" w:hanging="514"/>
      </w:pPr>
      <w:rPr>
        <w:u w:val="none"/>
      </w:rPr>
    </w:lvl>
    <w:lvl w:ilvl="1">
      <w:start w:val="4"/>
      <w:numFmt w:val="upperRoman"/>
      <w:lvlText w:val="%2."/>
      <w:lvlJc w:val="left"/>
      <w:pPr>
        <w:ind w:left="709" w:hanging="492"/>
      </w:pPr>
      <w:rPr>
        <w:rFonts w:ascii="Arial" w:eastAsia="Arial" w:hAnsi="Arial" w:cs="Arial"/>
        <w:b w:val="0"/>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33" w15:restartNumberingAfterBreak="0">
    <w:nsid w:val="158E2541"/>
    <w:multiLevelType w:val="multilevel"/>
    <w:tmpl w:val="D9A88DA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34" w15:restartNumberingAfterBreak="0">
    <w:nsid w:val="16E16428"/>
    <w:multiLevelType w:val="multilevel"/>
    <w:tmpl w:val="38C40234"/>
    <w:lvl w:ilvl="0">
      <w:start w:val="1"/>
      <w:numFmt w:val="upperRoman"/>
      <w:lvlText w:val="%1."/>
      <w:lvlJc w:val="left"/>
      <w:pPr>
        <w:ind w:left="853" w:hanging="853"/>
      </w:pPr>
      <w:rPr>
        <w:u w:val="none"/>
      </w:rPr>
    </w:lvl>
    <w:lvl w:ilvl="1">
      <w:start w:val="1"/>
      <w:numFmt w:val="lowerLetter"/>
      <w:lvlText w:val="%2."/>
      <w:lvlJc w:val="left"/>
      <w:pPr>
        <w:ind w:left="1134" w:hanging="360"/>
      </w:pPr>
      <w:rPr>
        <w:u w:val="none"/>
      </w:rPr>
    </w:lvl>
    <w:lvl w:ilvl="2">
      <w:start w:val="1"/>
      <w:numFmt w:val="lowerRoman"/>
      <w:lvlText w:val="%3."/>
      <w:lvlJc w:val="left"/>
      <w:pPr>
        <w:ind w:left="1854" w:hanging="313"/>
      </w:pPr>
      <w:rPr>
        <w:u w:val="none"/>
      </w:rPr>
    </w:lvl>
    <w:lvl w:ilvl="3">
      <w:start w:val="1"/>
      <w:numFmt w:val="decimal"/>
      <w:lvlText w:val="%4."/>
      <w:lvlJc w:val="left"/>
      <w:pPr>
        <w:ind w:left="2574" w:hanging="360"/>
      </w:pPr>
      <w:rPr>
        <w:u w:val="none"/>
      </w:rPr>
    </w:lvl>
    <w:lvl w:ilvl="4">
      <w:start w:val="1"/>
      <w:numFmt w:val="lowerLetter"/>
      <w:lvlText w:val="%5."/>
      <w:lvlJc w:val="left"/>
      <w:pPr>
        <w:ind w:left="3294" w:hanging="360"/>
      </w:pPr>
      <w:rPr>
        <w:u w:val="none"/>
      </w:rPr>
    </w:lvl>
    <w:lvl w:ilvl="5">
      <w:start w:val="1"/>
      <w:numFmt w:val="lowerRoman"/>
      <w:lvlText w:val="%6."/>
      <w:lvlJc w:val="left"/>
      <w:pPr>
        <w:ind w:left="4014" w:hanging="313"/>
      </w:pPr>
      <w:rPr>
        <w:u w:val="none"/>
      </w:rPr>
    </w:lvl>
    <w:lvl w:ilvl="6">
      <w:start w:val="1"/>
      <w:numFmt w:val="decimal"/>
      <w:lvlText w:val="%7."/>
      <w:lvlJc w:val="left"/>
      <w:pPr>
        <w:ind w:left="4734" w:hanging="360"/>
      </w:pPr>
      <w:rPr>
        <w:u w:val="none"/>
      </w:rPr>
    </w:lvl>
    <w:lvl w:ilvl="7">
      <w:start w:val="1"/>
      <w:numFmt w:val="lowerLetter"/>
      <w:lvlText w:val="%8."/>
      <w:lvlJc w:val="left"/>
      <w:pPr>
        <w:ind w:left="5454" w:hanging="360"/>
      </w:pPr>
      <w:rPr>
        <w:u w:val="none"/>
      </w:rPr>
    </w:lvl>
    <w:lvl w:ilvl="8">
      <w:start w:val="1"/>
      <w:numFmt w:val="lowerRoman"/>
      <w:lvlText w:val="%9."/>
      <w:lvlJc w:val="left"/>
      <w:pPr>
        <w:ind w:left="6174" w:hanging="313"/>
      </w:pPr>
      <w:rPr>
        <w:u w:val="none"/>
      </w:rPr>
    </w:lvl>
  </w:abstractNum>
  <w:abstractNum w:abstractNumId="35" w15:restartNumberingAfterBreak="0">
    <w:nsid w:val="16EC23CC"/>
    <w:multiLevelType w:val="multilevel"/>
    <w:tmpl w:val="230A972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73A39E5"/>
    <w:multiLevelType w:val="multilevel"/>
    <w:tmpl w:val="AD38EC84"/>
    <w:lvl w:ilvl="0">
      <w:start w:val="1"/>
      <w:numFmt w:val="upperRoman"/>
      <w:lvlText w:val="%1."/>
      <w:lvlJc w:val="left"/>
      <w:pPr>
        <w:ind w:left="720" w:hanging="569"/>
      </w:pPr>
      <w:rPr>
        <w:u w:val="none"/>
      </w:rPr>
    </w:lvl>
    <w:lvl w:ilvl="1">
      <w:start w:val="1"/>
      <w:numFmt w:val="lowerLetter"/>
      <w:lvlText w:val="%2."/>
      <w:lvlJc w:val="left"/>
      <w:pPr>
        <w:ind w:left="1440" w:hanging="436"/>
      </w:pPr>
      <w:rPr>
        <w:u w:val="none"/>
      </w:rPr>
    </w:lvl>
    <w:lvl w:ilvl="2">
      <w:start w:val="1"/>
      <w:numFmt w:val="lowerRoman"/>
      <w:lvlText w:val="%3."/>
      <w:lvlJc w:val="left"/>
      <w:pPr>
        <w:ind w:left="2160" w:hanging="389"/>
      </w:pPr>
      <w:rPr>
        <w:u w:val="none"/>
      </w:rPr>
    </w:lvl>
    <w:lvl w:ilvl="3">
      <w:start w:val="1"/>
      <w:numFmt w:val="decimal"/>
      <w:lvlText w:val="%4."/>
      <w:lvlJc w:val="left"/>
      <w:pPr>
        <w:ind w:left="2880" w:hanging="436"/>
      </w:pPr>
      <w:rPr>
        <w:u w:val="none"/>
      </w:rPr>
    </w:lvl>
    <w:lvl w:ilvl="4">
      <w:start w:val="1"/>
      <w:numFmt w:val="lowerLetter"/>
      <w:lvlText w:val="%5."/>
      <w:lvlJc w:val="left"/>
      <w:pPr>
        <w:ind w:left="3600" w:hanging="436"/>
      </w:pPr>
      <w:rPr>
        <w:u w:val="none"/>
      </w:rPr>
    </w:lvl>
    <w:lvl w:ilvl="5">
      <w:start w:val="1"/>
      <w:numFmt w:val="lowerRoman"/>
      <w:lvlText w:val="%6."/>
      <w:lvlJc w:val="left"/>
      <w:pPr>
        <w:ind w:left="4320" w:hanging="389"/>
      </w:pPr>
      <w:rPr>
        <w:u w:val="none"/>
      </w:rPr>
    </w:lvl>
    <w:lvl w:ilvl="6">
      <w:start w:val="1"/>
      <w:numFmt w:val="decimal"/>
      <w:lvlText w:val="%7."/>
      <w:lvlJc w:val="left"/>
      <w:pPr>
        <w:ind w:left="5040" w:hanging="436"/>
      </w:pPr>
      <w:rPr>
        <w:u w:val="none"/>
      </w:rPr>
    </w:lvl>
    <w:lvl w:ilvl="7">
      <w:start w:val="1"/>
      <w:numFmt w:val="lowerLetter"/>
      <w:lvlText w:val="%8."/>
      <w:lvlJc w:val="left"/>
      <w:pPr>
        <w:ind w:left="5760" w:hanging="436"/>
      </w:pPr>
      <w:rPr>
        <w:u w:val="none"/>
      </w:rPr>
    </w:lvl>
    <w:lvl w:ilvl="8">
      <w:start w:val="1"/>
      <w:numFmt w:val="lowerRoman"/>
      <w:lvlText w:val="%9."/>
      <w:lvlJc w:val="left"/>
      <w:pPr>
        <w:ind w:left="6480" w:hanging="389"/>
      </w:pPr>
      <w:rPr>
        <w:u w:val="none"/>
      </w:rPr>
    </w:lvl>
  </w:abstractNum>
  <w:abstractNum w:abstractNumId="37" w15:restartNumberingAfterBreak="0">
    <w:nsid w:val="187E428E"/>
    <w:multiLevelType w:val="multilevel"/>
    <w:tmpl w:val="FE08440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38" w15:restartNumberingAfterBreak="0">
    <w:nsid w:val="197253A1"/>
    <w:multiLevelType w:val="multilevel"/>
    <w:tmpl w:val="1ECE3EDC"/>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39" w15:restartNumberingAfterBreak="0">
    <w:nsid w:val="19A325BE"/>
    <w:multiLevelType w:val="multilevel"/>
    <w:tmpl w:val="363E7B88"/>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40" w15:restartNumberingAfterBreak="0">
    <w:nsid w:val="1C0640C0"/>
    <w:multiLevelType w:val="multilevel"/>
    <w:tmpl w:val="AD728F0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41" w15:restartNumberingAfterBreak="0">
    <w:nsid w:val="1C262593"/>
    <w:multiLevelType w:val="multilevel"/>
    <w:tmpl w:val="70D8AE72"/>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42" w15:restartNumberingAfterBreak="0">
    <w:nsid w:val="1DA20913"/>
    <w:multiLevelType w:val="multilevel"/>
    <w:tmpl w:val="9AB8E98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43" w15:restartNumberingAfterBreak="0">
    <w:nsid w:val="1E6B2298"/>
    <w:multiLevelType w:val="multilevel"/>
    <w:tmpl w:val="AD02BF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4" w15:restartNumberingAfterBreak="0">
    <w:nsid w:val="1EC92D96"/>
    <w:multiLevelType w:val="multilevel"/>
    <w:tmpl w:val="3A6CAC9A"/>
    <w:lvl w:ilvl="0">
      <w:start w:val="1"/>
      <w:numFmt w:val="upperRoman"/>
      <w:lvlText w:val="%1."/>
      <w:lvlJc w:val="left"/>
      <w:pPr>
        <w:ind w:left="763" w:hanging="514"/>
      </w:pPr>
      <w:rPr>
        <w:u w:val="none"/>
      </w:rPr>
    </w:lvl>
    <w:lvl w:ilvl="1">
      <w:start w:val="5"/>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45" w15:restartNumberingAfterBreak="0">
    <w:nsid w:val="1F0A7EB3"/>
    <w:multiLevelType w:val="multilevel"/>
    <w:tmpl w:val="F86024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6" w15:restartNumberingAfterBreak="0">
    <w:nsid w:val="208D0B28"/>
    <w:multiLevelType w:val="multilevel"/>
    <w:tmpl w:val="58948864"/>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47" w15:restartNumberingAfterBreak="0">
    <w:nsid w:val="217D605E"/>
    <w:multiLevelType w:val="multilevel"/>
    <w:tmpl w:val="93C8C90C"/>
    <w:lvl w:ilvl="0">
      <w:start w:val="1"/>
      <w:numFmt w:val="upperRoman"/>
      <w:lvlText w:val="%1."/>
      <w:lvlJc w:val="left"/>
      <w:pPr>
        <w:ind w:left="720" w:hanging="493"/>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48" w15:restartNumberingAfterBreak="0">
    <w:nsid w:val="240C2393"/>
    <w:multiLevelType w:val="multilevel"/>
    <w:tmpl w:val="E1E0DA94"/>
    <w:lvl w:ilvl="0">
      <w:start w:val="1"/>
      <w:numFmt w:val="upperRoman"/>
      <w:lvlText w:val="%1."/>
      <w:lvlJc w:val="left"/>
      <w:pPr>
        <w:ind w:left="274" w:hanging="274"/>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49" w15:restartNumberingAfterBreak="0">
    <w:nsid w:val="255F5D37"/>
    <w:multiLevelType w:val="multilevel"/>
    <w:tmpl w:val="ABA43138"/>
    <w:lvl w:ilvl="0">
      <w:start w:val="1"/>
      <w:numFmt w:val="upperRoman"/>
      <w:lvlText w:val="%1."/>
      <w:lvlJc w:val="left"/>
      <w:pPr>
        <w:ind w:left="708" w:hanging="425"/>
      </w:pPr>
      <w:rPr>
        <w:u w:val="none"/>
      </w:rPr>
    </w:lvl>
    <w:lvl w:ilvl="1">
      <w:start w:val="1"/>
      <w:numFmt w:val="lowerLetter"/>
      <w:lvlText w:val="%2."/>
      <w:lvlJc w:val="left"/>
      <w:pPr>
        <w:ind w:left="1068" w:hanging="673"/>
      </w:pPr>
      <w:rPr>
        <w:u w:val="none"/>
      </w:rPr>
    </w:lvl>
    <w:lvl w:ilvl="2">
      <w:start w:val="1"/>
      <w:numFmt w:val="lowerRoman"/>
      <w:lvlText w:val="%3."/>
      <w:lvlJc w:val="left"/>
      <w:pPr>
        <w:ind w:left="1788" w:hanging="615"/>
      </w:pPr>
      <w:rPr>
        <w:u w:val="none"/>
      </w:rPr>
    </w:lvl>
    <w:lvl w:ilvl="3">
      <w:start w:val="1"/>
      <w:numFmt w:val="decimal"/>
      <w:lvlText w:val="%4."/>
      <w:lvlJc w:val="left"/>
      <w:pPr>
        <w:ind w:left="2508" w:hanging="673"/>
      </w:pPr>
      <w:rPr>
        <w:u w:val="none"/>
      </w:rPr>
    </w:lvl>
    <w:lvl w:ilvl="4">
      <w:start w:val="1"/>
      <w:numFmt w:val="lowerLetter"/>
      <w:lvlText w:val="%5."/>
      <w:lvlJc w:val="left"/>
      <w:pPr>
        <w:ind w:left="3228" w:hanging="673"/>
      </w:pPr>
      <w:rPr>
        <w:u w:val="none"/>
      </w:rPr>
    </w:lvl>
    <w:lvl w:ilvl="5">
      <w:start w:val="1"/>
      <w:numFmt w:val="lowerRoman"/>
      <w:lvlText w:val="%6."/>
      <w:lvlJc w:val="left"/>
      <w:pPr>
        <w:ind w:left="3948" w:hanging="615"/>
      </w:pPr>
      <w:rPr>
        <w:u w:val="none"/>
      </w:rPr>
    </w:lvl>
    <w:lvl w:ilvl="6">
      <w:start w:val="1"/>
      <w:numFmt w:val="decimal"/>
      <w:lvlText w:val="%7."/>
      <w:lvlJc w:val="left"/>
      <w:pPr>
        <w:ind w:left="4668" w:hanging="673"/>
      </w:pPr>
      <w:rPr>
        <w:u w:val="none"/>
      </w:rPr>
    </w:lvl>
    <w:lvl w:ilvl="7">
      <w:start w:val="1"/>
      <w:numFmt w:val="lowerLetter"/>
      <w:lvlText w:val="%8."/>
      <w:lvlJc w:val="left"/>
      <w:pPr>
        <w:ind w:left="5388" w:hanging="673"/>
      </w:pPr>
      <w:rPr>
        <w:u w:val="none"/>
      </w:rPr>
    </w:lvl>
    <w:lvl w:ilvl="8">
      <w:start w:val="1"/>
      <w:numFmt w:val="lowerRoman"/>
      <w:lvlText w:val="%9."/>
      <w:lvlJc w:val="left"/>
      <w:pPr>
        <w:ind w:left="6108" w:hanging="615"/>
      </w:pPr>
      <w:rPr>
        <w:u w:val="none"/>
      </w:rPr>
    </w:lvl>
  </w:abstractNum>
  <w:abstractNum w:abstractNumId="50" w15:restartNumberingAfterBreak="0">
    <w:nsid w:val="257414A6"/>
    <w:multiLevelType w:val="multilevel"/>
    <w:tmpl w:val="BDB20A1E"/>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51" w15:restartNumberingAfterBreak="0">
    <w:nsid w:val="25987CA2"/>
    <w:multiLevelType w:val="multilevel"/>
    <w:tmpl w:val="5F1E78C8"/>
    <w:lvl w:ilvl="0">
      <w:start w:val="1"/>
      <w:numFmt w:val="upperRoman"/>
      <w:lvlText w:val="%1."/>
      <w:lvlJc w:val="left"/>
      <w:pPr>
        <w:ind w:left="763" w:hanging="514"/>
      </w:pPr>
      <w:rPr>
        <w:u w:val="none"/>
      </w:rPr>
    </w:lvl>
    <w:lvl w:ilvl="1">
      <w:start w:val="1"/>
      <w:numFmt w:val="upperRoman"/>
      <w:lvlText w:val="%2."/>
      <w:lvlJc w:val="left"/>
      <w:pPr>
        <w:ind w:left="850" w:hanging="493"/>
      </w:pPr>
      <w:rPr>
        <w:u w:val="none"/>
      </w:rPr>
    </w:lvl>
    <w:lvl w:ilvl="2">
      <w:start w:val="1"/>
      <w:numFmt w:val="lowerRoman"/>
      <w:lvlText w:val="%3."/>
      <w:lvlJc w:val="left"/>
      <w:pPr>
        <w:ind w:left="1570" w:hanging="313"/>
      </w:pPr>
      <w:rPr>
        <w:u w:val="none"/>
      </w:rPr>
    </w:lvl>
    <w:lvl w:ilvl="3">
      <w:start w:val="1"/>
      <w:numFmt w:val="decimal"/>
      <w:lvlText w:val="%4."/>
      <w:lvlJc w:val="left"/>
      <w:pPr>
        <w:ind w:left="2290" w:hanging="360"/>
      </w:pPr>
      <w:rPr>
        <w:u w:val="none"/>
      </w:rPr>
    </w:lvl>
    <w:lvl w:ilvl="4">
      <w:start w:val="1"/>
      <w:numFmt w:val="lowerLetter"/>
      <w:lvlText w:val="%5."/>
      <w:lvlJc w:val="left"/>
      <w:pPr>
        <w:ind w:left="3010" w:hanging="360"/>
      </w:pPr>
      <w:rPr>
        <w:u w:val="none"/>
      </w:rPr>
    </w:lvl>
    <w:lvl w:ilvl="5">
      <w:start w:val="1"/>
      <w:numFmt w:val="lowerRoman"/>
      <w:lvlText w:val="%6."/>
      <w:lvlJc w:val="left"/>
      <w:pPr>
        <w:ind w:left="3730" w:hanging="313"/>
      </w:pPr>
      <w:rPr>
        <w:u w:val="none"/>
      </w:rPr>
    </w:lvl>
    <w:lvl w:ilvl="6">
      <w:start w:val="1"/>
      <w:numFmt w:val="decimal"/>
      <w:lvlText w:val="%7."/>
      <w:lvlJc w:val="left"/>
      <w:pPr>
        <w:ind w:left="4450" w:hanging="360"/>
      </w:pPr>
      <w:rPr>
        <w:u w:val="none"/>
      </w:rPr>
    </w:lvl>
    <w:lvl w:ilvl="7">
      <w:start w:val="1"/>
      <w:numFmt w:val="lowerLetter"/>
      <w:lvlText w:val="%8."/>
      <w:lvlJc w:val="left"/>
      <w:pPr>
        <w:ind w:left="5170" w:hanging="360"/>
      </w:pPr>
      <w:rPr>
        <w:u w:val="none"/>
      </w:rPr>
    </w:lvl>
    <w:lvl w:ilvl="8">
      <w:start w:val="1"/>
      <w:numFmt w:val="lowerRoman"/>
      <w:lvlText w:val="%9."/>
      <w:lvlJc w:val="left"/>
      <w:pPr>
        <w:ind w:left="5890" w:hanging="313"/>
      </w:pPr>
      <w:rPr>
        <w:u w:val="none"/>
      </w:rPr>
    </w:lvl>
  </w:abstractNum>
  <w:abstractNum w:abstractNumId="52" w15:restartNumberingAfterBreak="0">
    <w:nsid w:val="2A0B2493"/>
    <w:multiLevelType w:val="multilevel"/>
    <w:tmpl w:val="BE9277E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53" w15:restartNumberingAfterBreak="0">
    <w:nsid w:val="2A9C6C35"/>
    <w:multiLevelType w:val="multilevel"/>
    <w:tmpl w:val="DD246E0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54" w15:restartNumberingAfterBreak="0">
    <w:nsid w:val="2B0A4826"/>
    <w:multiLevelType w:val="multilevel"/>
    <w:tmpl w:val="3FCCD698"/>
    <w:lvl w:ilvl="0">
      <w:start w:val="1"/>
      <w:numFmt w:val="upperRoman"/>
      <w:lvlText w:val="%1."/>
      <w:lvlJc w:val="left"/>
      <w:pPr>
        <w:ind w:left="763" w:hanging="514"/>
      </w:pPr>
      <w:rPr>
        <w:u w:val="none"/>
      </w:rPr>
    </w:lvl>
    <w:lvl w:ilvl="1">
      <w:start w:val="1"/>
      <w:numFmt w:val="upperRoman"/>
      <w:lvlText w:val="%2."/>
      <w:lvlJc w:val="left"/>
      <w:pPr>
        <w:ind w:left="1080"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55" w15:restartNumberingAfterBreak="0">
    <w:nsid w:val="2B5B0A48"/>
    <w:multiLevelType w:val="multilevel"/>
    <w:tmpl w:val="23C6BA94"/>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56" w15:restartNumberingAfterBreak="0">
    <w:nsid w:val="2C5911A0"/>
    <w:multiLevelType w:val="multilevel"/>
    <w:tmpl w:val="D44E396E"/>
    <w:lvl w:ilvl="0">
      <w:start w:val="1"/>
      <w:numFmt w:val="upperRoman"/>
      <w:lvlText w:val="%1."/>
      <w:lvlJc w:val="left"/>
      <w:pPr>
        <w:ind w:left="714" w:hanging="488"/>
      </w:pPr>
      <w:rPr>
        <w:u w:val="none"/>
      </w:rPr>
    </w:lvl>
    <w:lvl w:ilvl="1">
      <w:start w:val="1"/>
      <w:numFmt w:val="upperLetter"/>
      <w:lvlText w:val="%2."/>
      <w:lvlJc w:val="left"/>
      <w:pPr>
        <w:ind w:left="1434" w:hanging="357"/>
      </w:pPr>
      <w:rPr>
        <w:u w:val="none"/>
      </w:rPr>
    </w:lvl>
    <w:lvl w:ilvl="2">
      <w:start w:val="1"/>
      <w:numFmt w:val="decimal"/>
      <w:lvlText w:val="%3."/>
      <w:lvlJc w:val="left"/>
      <w:pPr>
        <w:ind w:left="2154" w:hanging="357"/>
      </w:pPr>
      <w:rPr>
        <w:u w:val="none"/>
      </w:rPr>
    </w:lvl>
    <w:lvl w:ilvl="3">
      <w:start w:val="1"/>
      <w:numFmt w:val="lowerLetter"/>
      <w:lvlText w:val="%4)"/>
      <w:lvlJc w:val="left"/>
      <w:pPr>
        <w:ind w:left="2874" w:hanging="357"/>
      </w:pPr>
      <w:rPr>
        <w:u w:val="none"/>
      </w:rPr>
    </w:lvl>
    <w:lvl w:ilvl="4">
      <w:start w:val="1"/>
      <w:numFmt w:val="decimal"/>
      <w:lvlText w:val="(%5)"/>
      <w:lvlJc w:val="left"/>
      <w:pPr>
        <w:ind w:left="3594" w:hanging="357"/>
      </w:pPr>
      <w:rPr>
        <w:u w:val="none"/>
      </w:rPr>
    </w:lvl>
    <w:lvl w:ilvl="5">
      <w:start w:val="1"/>
      <w:numFmt w:val="lowerLetter"/>
      <w:lvlText w:val="(%6)"/>
      <w:lvlJc w:val="left"/>
      <w:pPr>
        <w:ind w:left="4314" w:hanging="357"/>
      </w:pPr>
      <w:rPr>
        <w:u w:val="none"/>
      </w:rPr>
    </w:lvl>
    <w:lvl w:ilvl="6">
      <w:start w:val="1"/>
      <w:numFmt w:val="lowerRoman"/>
      <w:lvlText w:val="(%7)"/>
      <w:lvlJc w:val="left"/>
      <w:pPr>
        <w:ind w:left="5034" w:hanging="490"/>
      </w:pPr>
      <w:rPr>
        <w:u w:val="none"/>
      </w:rPr>
    </w:lvl>
    <w:lvl w:ilvl="7">
      <w:start w:val="1"/>
      <w:numFmt w:val="lowerLetter"/>
      <w:lvlText w:val="(%8)"/>
      <w:lvlJc w:val="left"/>
      <w:pPr>
        <w:ind w:left="5754" w:hanging="357"/>
      </w:pPr>
      <w:rPr>
        <w:u w:val="none"/>
      </w:rPr>
    </w:lvl>
    <w:lvl w:ilvl="8">
      <w:start w:val="1"/>
      <w:numFmt w:val="lowerRoman"/>
      <w:lvlText w:val="(%9)"/>
      <w:lvlJc w:val="left"/>
      <w:pPr>
        <w:ind w:left="6474" w:hanging="490"/>
      </w:pPr>
      <w:rPr>
        <w:u w:val="none"/>
      </w:rPr>
    </w:lvl>
  </w:abstractNum>
  <w:abstractNum w:abstractNumId="57" w15:restartNumberingAfterBreak="0">
    <w:nsid w:val="2C642835"/>
    <w:multiLevelType w:val="multilevel"/>
    <w:tmpl w:val="675CBC8A"/>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58" w15:restartNumberingAfterBreak="0">
    <w:nsid w:val="2D125877"/>
    <w:multiLevelType w:val="multilevel"/>
    <w:tmpl w:val="307C4A40"/>
    <w:lvl w:ilvl="0">
      <w:start w:val="20"/>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59" w15:restartNumberingAfterBreak="0">
    <w:nsid w:val="2D1F3F6A"/>
    <w:multiLevelType w:val="multilevel"/>
    <w:tmpl w:val="F8D802F2"/>
    <w:lvl w:ilvl="0">
      <w:start w:val="1"/>
      <w:numFmt w:val="upperRoman"/>
      <w:lvlText w:val="%1."/>
      <w:lvlJc w:val="left"/>
      <w:pPr>
        <w:ind w:left="763" w:hanging="514"/>
      </w:pPr>
      <w:rPr>
        <w:u w:val="none"/>
      </w:rPr>
    </w:lvl>
    <w:lvl w:ilvl="1">
      <w:start w:val="1"/>
      <w:numFmt w:val="upperRoman"/>
      <w:lvlText w:val="%2."/>
      <w:lvlJc w:val="left"/>
      <w:pPr>
        <w:ind w:left="850" w:hanging="493"/>
      </w:pPr>
      <w:rPr>
        <w:u w:val="none"/>
      </w:rPr>
    </w:lvl>
    <w:lvl w:ilvl="2">
      <w:start w:val="1"/>
      <w:numFmt w:val="lowerRoman"/>
      <w:lvlText w:val="%3."/>
      <w:lvlJc w:val="left"/>
      <w:pPr>
        <w:ind w:left="1570" w:hanging="313"/>
      </w:pPr>
      <w:rPr>
        <w:u w:val="none"/>
      </w:rPr>
    </w:lvl>
    <w:lvl w:ilvl="3">
      <w:start w:val="1"/>
      <w:numFmt w:val="decimal"/>
      <w:lvlText w:val="%4."/>
      <w:lvlJc w:val="left"/>
      <w:pPr>
        <w:ind w:left="2290" w:hanging="360"/>
      </w:pPr>
      <w:rPr>
        <w:u w:val="none"/>
      </w:rPr>
    </w:lvl>
    <w:lvl w:ilvl="4">
      <w:start w:val="1"/>
      <w:numFmt w:val="lowerLetter"/>
      <w:lvlText w:val="%5."/>
      <w:lvlJc w:val="left"/>
      <w:pPr>
        <w:ind w:left="3010" w:hanging="360"/>
      </w:pPr>
      <w:rPr>
        <w:u w:val="none"/>
      </w:rPr>
    </w:lvl>
    <w:lvl w:ilvl="5">
      <w:start w:val="1"/>
      <w:numFmt w:val="lowerRoman"/>
      <w:lvlText w:val="%6."/>
      <w:lvlJc w:val="left"/>
      <w:pPr>
        <w:ind w:left="3730" w:hanging="313"/>
      </w:pPr>
      <w:rPr>
        <w:u w:val="none"/>
      </w:rPr>
    </w:lvl>
    <w:lvl w:ilvl="6">
      <w:start w:val="1"/>
      <w:numFmt w:val="decimal"/>
      <w:lvlText w:val="%7."/>
      <w:lvlJc w:val="left"/>
      <w:pPr>
        <w:ind w:left="4450" w:hanging="360"/>
      </w:pPr>
      <w:rPr>
        <w:u w:val="none"/>
      </w:rPr>
    </w:lvl>
    <w:lvl w:ilvl="7">
      <w:start w:val="1"/>
      <w:numFmt w:val="lowerLetter"/>
      <w:lvlText w:val="%8."/>
      <w:lvlJc w:val="left"/>
      <w:pPr>
        <w:ind w:left="5170" w:hanging="360"/>
      </w:pPr>
      <w:rPr>
        <w:u w:val="none"/>
      </w:rPr>
    </w:lvl>
    <w:lvl w:ilvl="8">
      <w:start w:val="1"/>
      <w:numFmt w:val="lowerRoman"/>
      <w:lvlText w:val="%9."/>
      <w:lvlJc w:val="left"/>
      <w:pPr>
        <w:ind w:left="5890" w:hanging="313"/>
      </w:pPr>
      <w:rPr>
        <w:u w:val="none"/>
      </w:rPr>
    </w:lvl>
  </w:abstractNum>
  <w:abstractNum w:abstractNumId="60" w15:restartNumberingAfterBreak="0">
    <w:nsid w:val="2D9B59FA"/>
    <w:multiLevelType w:val="multilevel"/>
    <w:tmpl w:val="4AB6B1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2EAB1358"/>
    <w:multiLevelType w:val="multilevel"/>
    <w:tmpl w:val="A8460DA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62" w15:restartNumberingAfterBreak="0">
    <w:nsid w:val="2F0E75E0"/>
    <w:multiLevelType w:val="multilevel"/>
    <w:tmpl w:val="BC1E4556"/>
    <w:lvl w:ilvl="0">
      <w:start w:val="1"/>
      <w:numFmt w:val="lowerLetter"/>
      <w:lvlText w:val="%1."/>
      <w:lvlJc w:val="left"/>
      <w:pPr>
        <w:ind w:left="720" w:hanging="360"/>
      </w:pPr>
      <w:rPr>
        <w:u w:val="none"/>
      </w:rPr>
    </w:lvl>
    <w:lvl w:ilvl="1">
      <w:start w:val="1"/>
      <w:numFmt w:val="upperRoman"/>
      <w:lvlText w:val="%2."/>
      <w:lvlJc w:val="left"/>
      <w:pPr>
        <w:ind w:left="284" w:hanging="283"/>
      </w:pPr>
      <w:rPr>
        <w:rFonts w:ascii="Arial" w:eastAsia="Arial" w:hAnsi="Arial" w:cs="Arial"/>
        <w:b w:val="0"/>
        <w:u w:val="none"/>
      </w:rPr>
    </w:lvl>
    <w:lvl w:ilvl="2">
      <w:start w:val="1"/>
      <w:numFmt w:val="lowerLetter"/>
      <w:lvlText w:val="%3."/>
      <w:lvlJc w:val="left"/>
      <w:pPr>
        <w:ind w:left="824" w:hanging="539"/>
      </w:pPr>
      <w:rPr>
        <w:u w:val="none"/>
      </w:rPr>
    </w:lvl>
    <w:lvl w:ilvl="3">
      <w:start w:val="1"/>
      <w:numFmt w:val="decimal"/>
      <w:lvlText w:val="%4."/>
      <w:lvlJc w:val="left"/>
      <w:pPr>
        <w:ind w:left="1364" w:hanging="719"/>
      </w:pPr>
      <w:rPr>
        <w:u w:val="none"/>
      </w:rPr>
    </w:lvl>
    <w:lvl w:ilvl="4">
      <w:start w:val="1"/>
      <w:numFmt w:val="lowerLetter"/>
      <w:lvlText w:val="%5."/>
      <w:lvlJc w:val="left"/>
      <w:pPr>
        <w:ind w:left="2084" w:hanging="719"/>
      </w:pPr>
      <w:rPr>
        <w:u w:val="none"/>
      </w:rPr>
    </w:lvl>
    <w:lvl w:ilvl="5">
      <w:start w:val="1"/>
      <w:numFmt w:val="lowerRoman"/>
      <w:lvlText w:val="%6."/>
      <w:lvlJc w:val="left"/>
      <w:pPr>
        <w:ind w:left="2804" w:hanging="672"/>
      </w:pPr>
      <w:rPr>
        <w:u w:val="none"/>
      </w:rPr>
    </w:lvl>
    <w:lvl w:ilvl="6">
      <w:start w:val="1"/>
      <w:numFmt w:val="decimal"/>
      <w:lvlText w:val="%7."/>
      <w:lvlJc w:val="left"/>
      <w:pPr>
        <w:ind w:left="3524" w:hanging="719"/>
      </w:pPr>
      <w:rPr>
        <w:u w:val="none"/>
      </w:rPr>
    </w:lvl>
    <w:lvl w:ilvl="7">
      <w:start w:val="1"/>
      <w:numFmt w:val="lowerLetter"/>
      <w:lvlText w:val="%8."/>
      <w:lvlJc w:val="left"/>
      <w:pPr>
        <w:ind w:left="4244" w:hanging="719"/>
      </w:pPr>
      <w:rPr>
        <w:u w:val="none"/>
      </w:rPr>
    </w:lvl>
    <w:lvl w:ilvl="8">
      <w:start w:val="1"/>
      <w:numFmt w:val="lowerRoman"/>
      <w:lvlText w:val="%9."/>
      <w:lvlJc w:val="left"/>
      <w:pPr>
        <w:ind w:left="4964" w:hanging="672"/>
      </w:pPr>
      <w:rPr>
        <w:u w:val="none"/>
      </w:rPr>
    </w:lvl>
  </w:abstractNum>
  <w:abstractNum w:abstractNumId="63" w15:restartNumberingAfterBreak="0">
    <w:nsid w:val="314615C8"/>
    <w:multiLevelType w:val="multilevel"/>
    <w:tmpl w:val="A970C2F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64" w15:restartNumberingAfterBreak="0">
    <w:nsid w:val="31EC7816"/>
    <w:multiLevelType w:val="multilevel"/>
    <w:tmpl w:val="601099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 w15:restartNumberingAfterBreak="0">
    <w:nsid w:val="321761EC"/>
    <w:multiLevelType w:val="multilevel"/>
    <w:tmpl w:val="C2FA6D00"/>
    <w:lvl w:ilvl="0">
      <w:start w:val="1"/>
      <w:numFmt w:val="upperRoman"/>
      <w:lvlText w:val="%1."/>
      <w:lvlJc w:val="left"/>
      <w:pPr>
        <w:ind w:left="993" w:hanging="493"/>
      </w:pPr>
      <w:rPr>
        <w:u w:val="none"/>
      </w:rPr>
    </w:lvl>
    <w:lvl w:ilvl="1">
      <w:start w:val="1"/>
      <w:numFmt w:val="lowerLetter"/>
      <w:lvlText w:val="%2."/>
      <w:lvlJc w:val="left"/>
      <w:pPr>
        <w:ind w:left="1713" w:hanging="360"/>
      </w:pPr>
      <w:rPr>
        <w:u w:val="none"/>
      </w:rPr>
    </w:lvl>
    <w:lvl w:ilvl="2">
      <w:start w:val="1"/>
      <w:numFmt w:val="lowerRoman"/>
      <w:lvlText w:val="%3."/>
      <w:lvlJc w:val="left"/>
      <w:pPr>
        <w:ind w:left="2433" w:hanging="313"/>
      </w:pPr>
      <w:rPr>
        <w:u w:val="none"/>
      </w:rPr>
    </w:lvl>
    <w:lvl w:ilvl="3">
      <w:start w:val="1"/>
      <w:numFmt w:val="decimal"/>
      <w:lvlText w:val="%4."/>
      <w:lvlJc w:val="left"/>
      <w:pPr>
        <w:ind w:left="3153" w:hanging="360"/>
      </w:pPr>
      <w:rPr>
        <w:u w:val="none"/>
      </w:rPr>
    </w:lvl>
    <w:lvl w:ilvl="4">
      <w:start w:val="1"/>
      <w:numFmt w:val="lowerLetter"/>
      <w:lvlText w:val="%5."/>
      <w:lvlJc w:val="left"/>
      <w:pPr>
        <w:ind w:left="3873" w:hanging="360"/>
      </w:pPr>
      <w:rPr>
        <w:u w:val="none"/>
      </w:rPr>
    </w:lvl>
    <w:lvl w:ilvl="5">
      <w:start w:val="1"/>
      <w:numFmt w:val="lowerRoman"/>
      <w:lvlText w:val="%6."/>
      <w:lvlJc w:val="left"/>
      <w:pPr>
        <w:ind w:left="4593" w:hanging="313"/>
      </w:pPr>
      <w:rPr>
        <w:u w:val="none"/>
      </w:rPr>
    </w:lvl>
    <w:lvl w:ilvl="6">
      <w:start w:val="1"/>
      <w:numFmt w:val="decimal"/>
      <w:lvlText w:val="%7."/>
      <w:lvlJc w:val="left"/>
      <w:pPr>
        <w:ind w:left="5313" w:hanging="360"/>
      </w:pPr>
      <w:rPr>
        <w:u w:val="none"/>
      </w:rPr>
    </w:lvl>
    <w:lvl w:ilvl="7">
      <w:start w:val="1"/>
      <w:numFmt w:val="lowerLetter"/>
      <w:lvlText w:val="%8."/>
      <w:lvlJc w:val="left"/>
      <w:pPr>
        <w:ind w:left="6033" w:hanging="360"/>
      </w:pPr>
      <w:rPr>
        <w:u w:val="none"/>
      </w:rPr>
    </w:lvl>
    <w:lvl w:ilvl="8">
      <w:start w:val="1"/>
      <w:numFmt w:val="lowerRoman"/>
      <w:lvlText w:val="%9."/>
      <w:lvlJc w:val="left"/>
      <w:pPr>
        <w:ind w:left="6753" w:hanging="313"/>
      </w:pPr>
      <w:rPr>
        <w:u w:val="none"/>
      </w:rPr>
    </w:lvl>
  </w:abstractNum>
  <w:abstractNum w:abstractNumId="66" w15:restartNumberingAfterBreak="0">
    <w:nsid w:val="325657ED"/>
    <w:multiLevelType w:val="multilevel"/>
    <w:tmpl w:val="CEDC4A1E"/>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67" w15:restartNumberingAfterBreak="0">
    <w:nsid w:val="34137BBC"/>
    <w:multiLevelType w:val="multilevel"/>
    <w:tmpl w:val="60AAF0AA"/>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68" w15:restartNumberingAfterBreak="0">
    <w:nsid w:val="34247EF0"/>
    <w:multiLevelType w:val="multilevel"/>
    <w:tmpl w:val="09CC21B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69" w15:restartNumberingAfterBreak="0">
    <w:nsid w:val="34CB044C"/>
    <w:multiLevelType w:val="multilevel"/>
    <w:tmpl w:val="328EFA60"/>
    <w:lvl w:ilvl="0">
      <w:start w:val="1"/>
      <w:numFmt w:val="upperRoman"/>
      <w:lvlText w:val="%1."/>
      <w:lvlJc w:val="left"/>
      <w:pPr>
        <w:ind w:left="763" w:hanging="514"/>
      </w:pPr>
      <w:rPr>
        <w:u w:val="none"/>
      </w:rPr>
    </w:lvl>
    <w:lvl w:ilvl="1">
      <w:start w:val="1"/>
      <w:numFmt w:val="upperRoman"/>
      <w:lvlText w:val="%2."/>
      <w:lvlJc w:val="left"/>
      <w:pPr>
        <w:ind w:left="567" w:hanging="416"/>
      </w:pPr>
      <w:rPr>
        <w:u w:val="none"/>
      </w:rPr>
    </w:lvl>
    <w:lvl w:ilvl="2">
      <w:start w:val="1"/>
      <w:numFmt w:val="lowerRoman"/>
      <w:lvlText w:val="%3."/>
      <w:lvlJc w:val="left"/>
      <w:pPr>
        <w:ind w:left="1287" w:hanging="236"/>
      </w:pPr>
      <w:rPr>
        <w:u w:val="none"/>
      </w:rPr>
    </w:lvl>
    <w:lvl w:ilvl="3">
      <w:start w:val="1"/>
      <w:numFmt w:val="decimal"/>
      <w:lvlText w:val="%4."/>
      <w:lvlJc w:val="left"/>
      <w:pPr>
        <w:ind w:left="2007" w:hanging="283"/>
      </w:pPr>
      <w:rPr>
        <w:u w:val="none"/>
      </w:rPr>
    </w:lvl>
    <w:lvl w:ilvl="4">
      <w:start w:val="1"/>
      <w:numFmt w:val="lowerLetter"/>
      <w:lvlText w:val="%5."/>
      <w:lvlJc w:val="left"/>
      <w:pPr>
        <w:ind w:left="2727" w:hanging="283"/>
      </w:pPr>
      <w:rPr>
        <w:u w:val="none"/>
      </w:rPr>
    </w:lvl>
    <w:lvl w:ilvl="5">
      <w:start w:val="1"/>
      <w:numFmt w:val="lowerRoman"/>
      <w:lvlText w:val="%6."/>
      <w:lvlJc w:val="left"/>
      <w:pPr>
        <w:ind w:left="3447" w:hanging="236"/>
      </w:pPr>
      <w:rPr>
        <w:u w:val="none"/>
      </w:rPr>
    </w:lvl>
    <w:lvl w:ilvl="6">
      <w:start w:val="1"/>
      <w:numFmt w:val="decimal"/>
      <w:lvlText w:val="%7."/>
      <w:lvlJc w:val="left"/>
      <w:pPr>
        <w:ind w:left="4167" w:hanging="283"/>
      </w:pPr>
      <w:rPr>
        <w:u w:val="none"/>
      </w:rPr>
    </w:lvl>
    <w:lvl w:ilvl="7">
      <w:start w:val="1"/>
      <w:numFmt w:val="lowerLetter"/>
      <w:lvlText w:val="%8."/>
      <w:lvlJc w:val="left"/>
      <w:pPr>
        <w:ind w:left="4887" w:hanging="283"/>
      </w:pPr>
      <w:rPr>
        <w:u w:val="none"/>
      </w:rPr>
    </w:lvl>
    <w:lvl w:ilvl="8">
      <w:start w:val="1"/>
      <w:numFmt w:val="lowerRoman"/>
      <w:lvlText w:val="%9."/>
      <w:lvlJc w:val="left"/>
      <w:pPr>
        <w:ind w:left="5607" w:hanging="236"/>
      </w:pPr>
      <w:rPr>
        <w:u w:val="none"/>
      </w:rPr>
    </w:lvl>
  </w:abstractNum>
  <w:abstractNum w:abstractNumId="70" w15:restartNumberingAfterBreak="0">
    <w:nsid w:val="351C32E4"/>
    <w:multiLevelType w:val="multilevel"/>
    <w:tmpl w:val="34E480B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71" w15:restartNumberingAfterBreak="0">
    <w:nsid w:val="35A37368"/>
    <w:multiLevelType w:val="multilevel"/>
    <w:tmpl w:val="51CC77C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72" w15:restartNumberingAfterBreak="0">
    <w:nsid w:val="381F419F"/>
    <w:multiLevelType w:val="multilevel"/>
    <w:tmpl w:val="58ECD80C"/>
    <w:lvl w:ilvl="0">
      <w:start w:val="2"/>
      <w:numFmt w:val="upperRoman"/>
      <w:lvlText w:val="%1."/>
      <w:lvlJc w:val="left"/>
      <w:pPr>
        <w:ind w:left="708" w:hanging="418"/>
      </w:pPr>
      <w:rPr>
        <w:u w:val="none"/>
      </w:rPr>
    </w:lvl>
    <w:lvl w:ilvl="1">
      <w:start w:val="1"/>
      <w:numFmt w:val="lowerLetter"/>
      <w:lvlText w:val="%2."/>
      <w:lvlJc w:val="left"/>
      <w:pPr>
        <w:ind w:left="1723" w:hanging="285"/>
      </w:pPr>
      <w:rPr>
        <w:u w:val="none"/>
      </w:rPr>
    </w:lvl>
    <w:lvl w:ilvl="2">
      <w:start w:val="1"/>
      <w:numFmt w:val="lowerRoman"/>
      <w:lvlText w:val="%3."/>
      <w:lvlJc w:val="left"/>
      <w:pPr>
        <w:ind w:left="2443" w:hanging="238"/>
      </w:pPr>
      <w:rPr>
        <w:u w:val="none"/>
      </w:rPr>
    </w:lvl>
    <w:lvl w:ilvl="3">
      <w:start w:val="1"/>
      <w:numFmt w:val="decimal"/>
      <w:lvlText w:val="%4."/>
      <w:lvlJc w:val="left"/>
      <w:pPr>
        <w:ind w:left="3163" w:hanging="285"/>
      </w:pPr>
      <w:rPr>
        <w:u w:val="none"/>
      </w:rPr>
    </w:lvl>
    <w:lvl w:ilvl="4">
      <w:start w:val="1"/>
      <w:numFmt w:val="lowerLetter"/>
      <w:lvlText w:val="%5."/>
      <w:lvlJc w:val="left"/>
      <w:pPr>
        <w:ind w:left="3883" w:hanging="285"/>
      </w:pPr>
      <w:rPr>
        <w:u w:val="none"/>
      </w:rPr>
    </w:lvl>
    <w:lvl w:ilvl="5">
      <w:start w:val="1"/>
      <w:numFmt w:val="lowerRoman"/>
      <w:lvlText w:val="%6."/>
      <w:lvlJc w:val="left"/>
      <w:pPr>
        <w:ind w:left="4603" w:hanging="238"/>
      </w:pPr>
      <w:rPr>
        <w:u w:val="none"/>
      </w:rPr>
    </w:lvl>
    <w:lvl w:ilvl="6">
      <w:start w:val="1"/>
      <w:numFmt w:val="decimal"/>
      <w:lvlText w:val="%7."/>
      <w:lvlJc w:val="left"/>
      <w:pPr>
        <w:ind w:left="5323" w:hanging="285"/>
      </w:pPr>
      <w:rPr>
        <w:u w:val="none"/>
      </w:rPr>
    </w:lvl>
    <w:lvl w:ilvl="7">
      <w:start w:val="1"/>
      <w:numFmt w:val="lowerLetter"/>
      <w:lvlText w:val="%8."/>
      <w:lvlJc w:val="left"/>
      <w:pPr>
        <w:ind w:left="6043" w:hanging="285"/>
      </w:pPr>
      <w:rPr>
        <w:u w:val="none"/>
      </w:rPr>
    </w:lvl>
    <w:lvl w:ilvl="8">
      <w:start w:val="1"/>
      <w:numFmt w:val="lowerRoman"/>
      <w:lvlText w:val="%9."/>
      <w:lvlJc w:val="left"/>
      <w:pPr>
        <w:ind w:left="6763" w:hanging="238"/>
      </w:pPr>
      <w:rPr>
        <w:u w:val="none"/>
      </w:rPr>
    </w:lvl>
  </w:abstractNum>
  <w:abstractNum w:abstractNumId="73" w15:restartNumberingAfterBreak="0">
    <w:nsid w:val="38A125A9"/>
    <w:multiLevelType w:val="multilevel"/>
    <w:tmpl w:val="219A5A3A"/>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49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49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74" w15:restartNumberingAfterBreak="0">
    <w:nsid w:val="38F24E5B"/>
    <w:multiLevelType w:val="multilevel"/>
    <w:tmpl w:val="632E4D6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75" w15:restartNumberingAfterBreak="0">
    <w:nsid w:val="390779E1"/>
    <w:multiLevelType w:val="multilevel"/>
    <w:tmpl w:val="1C2C368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76" w15:restartNumberingAfterBreak="0">
    <w:nsid w:val="393A26A7"/>
    <w:multiLevelType w:val="multilevel"/>
    <w:tmpl w:val="07661B7C"/>
    <w:lvl w:ilvl="0">
      <w:start w:val="1"/>
      <w:numFmt w:val="upperRoman"/>
      <w:lvlText w:val="%1."/>
      <w:lvlJc w:val="left"/>
      <w:pPr>
        <w:ind w:left="720" w:hanging="493"/>
      </w:pPr>
      <w:rPr>
        <w:rFonts w:ascii="Arial" w:eastAsia="Arial" w:hAnsi="Arial" w:cs="Arial"/>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77" w15:restartNumberingAfterBreak="0">
    <w:nsid w:val="3A0E6EC5"/>
    <w:multiLevelType w:val="multilevel"/>
    <w:tmpl w:val="99200D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8" w15:restartNumberingAfterBreak="0">
    <w:nsid w:val="3AEA51B1"/>
    <w:multiLevelType w:val="multilevel"/>
    <w:tmpl w:val="8F0E808E"/>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79" w15:restartNumberingAfterBreak="0">
    <w:nsid w:val="3BA85870"/>
    <w:multiLevelType w:val="multilevel"/>
    <w:tmpl w:val="FCD29C7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80" w15:restartNumberingAfterBreak="0">
    <w:nsid w:val="3BFC658F"/>
    <w:multiLevelType w:val="multilevel"/>
    <w:tmpl w:val="F7A2B640"/>
    <w:lvl w:ilvl="0">
      <w:start w:val="1"/>
      <w:numFmt w:val="upperRoman"/>
      <w:lvlText w:val="%1."/>
      <w:lvlJc w:val="left"/>
      <w:pPr>
        <w:ind w:left="1483" w:hanging="514"/>
      </w:pPr>
      <w:rPr>
        <w:u w:val="none"/>
      </w:rPr>
    </w:lvl>
    <w:lvl w:ilvl="1">
      <w:start w:val="1"/>
      <w:numFmt w:val="upperRoman"/>
      <w:lvlText w:val="%2."/>
      <w:lvlJc w:val="left"/>
      <w:pPr>
        <w:ind w:left="720" w:hanging="493"/>
      </w:pPr>
      <w:rPr>
        <w:u w:val="none"/>
      </w:rPr>
    </w:lvl>
    <w:lvl w:ilvl="2">
      <w:start w:val="1"/>
      <w:numFmt w:val="lowerRoman"/>
      <w:lvlText w:val="%3."/>
      <w:lvlJc w:val="left"/>
      <w:pPr>
        <w:ind w:left="2880" w:hanging="313"/>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13"/>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13"/>
      </w:pPr>
      <w:rPr>
        <w:u w:val="none"/>
      </w:rPr>
    </w:lvl>
  </w:abstractNum>
  <w:abstractNum w:abstractNumId="81" w15:restartNumberingAfterBreak="0">
    <w:nsid w:val="3C874FA2"/>
    <w:multiLevelType w:val="multilevel"/>
    <w:tmpl w:val="A504FEE6"/>
    <w:lvl w:ilvl="0">
      <w:start w:val="1"/>
      <w:numFmt w:val="upperRoman"/>
      <w:lvlText w:val="%1."/>
      <w:lvlJc w:val="left"/>
      <w:pPr>
        <w:ind w:left="763" w:hanging="514"/>
      </w:pPr>
      <w:rPr>
        <w:u w:val="none"/>
      </w:rPr>
    </w:lvl>
    <w:lvl w:ilvl="1">
      <w:start w:val="1"/>
      <w:numFmt w:val="upperRoman"/>
      <w:lvlText w:val="%2."/>
      <w:lvlJc w:val="left"/>
      <w:pPr>
        <w:ind w:left="850" w:hanging="493"/>
      </w:pPr>
      <w:rPr>
        <w:u w:val="none"/>
      </w:rPr>
    </w:lvl>
    <w:lvl w:ilvl="2">
      <w:start w:val="1"/>
      <w:numFmt w:val="lowerRoman"/>
      <w:lvlText w:val="%3."/>
      <w:lvlJc w:val="left"/>
      <w:pPr>
        <w:ind w:left="1570" w:hanging="313"/>
      </w:pPr>
      <w:rPr>
        <w:u w:val="none"/>
      </w:rPr>
    </w:lvl>
    <w:lvl w:ilvl="3">
      <w:start w:val="1"/>
      <w:numFmt w:val="decimal"/>
      <w:lvlText w:val="%4."/>
      <w:lvlJc w:val="left"/>
      <w:pPr>
        <w:ind w:left="2290" w:hanging="360"/>
      </w:pPr>
      <w:rPr>
        <w:u w:val="none"/>
      </w:rPr>
    </w:lvl>
    <w:lvl w:ilvl="4">
      <w:start w:val="1"/>
      <w:numFmt w:val="lowerLetter"/>
      <w:lvlText w:val="%5."/>
      <w:lvlJc w:val="left"/>
      <w:pPr>
        <w:ind w:left="3010" w:hanging="360"/>
      </w:pPr>
      <w:rPr>
        <w:u w:val="none"/>
      </w:rPr>
    </w:lvl>
    <w:lvl w:ilvl="5">
      <w:start w:val="1"/>
      <w:numFmt w:val="lowerRoman"/>
      <w:lvlText w:val="%6."/>
      <w:lvlJc w:val="left"/>
      <w:pPr>
        <w:ind w:left="3730" w:hanging="313"/>
      </w:pPr>
      <w:rPr>
        <w:u w:val="none"/>
      </w:rPr>
    </w:lvl>
    <w:lvl w:ilvl="6">
      <w:start w:val="1"/>
      <w:numFmt w:val="decimal"/>
      <w:lvlText w:val="%7."/>
      <w:lvlJc w:val="left"/>
      <w:pPr>
        <w:ind w:left="4450" w:hanging="360"/>
      </w:pPr>
      <w:rPr>
        <w:u w:val="none"/>
      </w:rPr>
    </w:lvl>
    <w:lvl w:ilvl="7">
      <w:start w:val="1"/>
      <w:numFmt w:val="lowerLetter"/>
      <w:lvlText w:val="%8."/>
      <w:lvlJc w:val="left"/>
      <w:pPr>
        <w:ind w:left="5170" w:hanging="360"/>
      </w:pPr>
      <w:rPr>
        <w:u w:val="none"/>
      </w:rPr>
    </w:lvl>
    <w:lvl w:ilvl="8">
      <w:start w:val="1"/>
      <w:numFmt w:val="lowerRoman"/>
      <w:lvlText w:val="%9."/>
      <w:lvlJc w:val="left"/>
      <w:pPr>
        <w:ind w:left="5890" w:hanging="313"/>
      </w:pPr>
      <w:rPr>
        <w:u w:val="none"/>
      </w:rPr>
    </w:lvl>
  </w:abstractNum>
  <w:abstractNum w:abstractNumId="82" w15:restartNumberingAfterBreak="0">
    <w:nsid w:val="3D385FD9"/>
    <w:multiLevelType w:val="multilevel"/>
    <w:tmpl w:val="9A8EE0E8"/>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83" w15:restartNumberingAfterBreak="0">
    <w:nsid w:val="3F3D43B0"/>
    <w:multiLevelType w:val="multilevel"/>
    <w:tmpl w:val="F626CAF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84" w15:restartNumberingAfterBreak="0">
    <w:nsid w:val="40E30FFB"/>
    <w:multiLevelType w:val="multilevel"/>
    <w:tmpl w:val="83444ED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85" w15:restartNumberingAfterBreak="0">
    <w:nsid w:val="41CA1C35"/>
    <w:multiLevelType w:val="multilevel"/>
    <w:tmpl w:val="B27E176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86" w15:restartNumberingAfterBreak="0">
    <w:nsid w:val="426C5A65"/>
    <w:multiLevelType w:val="multilevel"/>
    <w:tmpl w:val="484844CA"/>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87" w15:restartNumberingAfterBreak="0">
    <w:nsid w:val="434A3E34"/>
    <w:multiLevelType w:val="multilevel"/>
    <w:tmpl w:val="36B04D82"/>
    <w:lvl w:ilvl="0">
      <w:start w:val="1"/>
      <w:numFmt w:val="upperRoman"/>
      <w:lvlText w:val="%1."/>
      <w:lvlJc w:val="left"/>
      <w:pPr>
        <w:ind w:left="763" w:hanging="514"/>
      </w:pPr>
      <w:rPr>
        <w:u w:val="none"/>
      </w:rPr>
    </w:lvl>
    <w:lvl w:ilvl="1">
      <w:start w:val="1"/>
      <w:numFmt w:val="upperRoman"/>
      <w:lvlText w:val="%2."/>
      <w:lvlJc w:val="left"/>
      <w:pPr>
        <w:ind w:left="786" w:hanging="493"/>
      </w:pPr>
      <w:rPr>
        <w:rFonts w:ascii="Arial" w:eastAsia="Arial" w:hAnsi="Arial" w:cs="Arial"/>
        <w:b w:val="0"/>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88" w15:restartNumberingAfterBreak="0">
    <w:nsid w:val="43CE74F0"/>
    <w:multiLevelType w:val="multilevel"/>
    <w:tmpl w:val="EB3636E4"/>
    <w:lvl w:ilvl="0">
      <w:start w:val="1"/>
      <w:numFmt w:val="decimal"/>
      <w:lvlText w:val="%1."/>
      <w:lvlJc w:val="left"/>
      <w:pPr>
        <w:ind w:left="1211" w:hanging="360"/>
      </w:pPr>
      <w:rPr>
        <w:u w:val="none"/>
      </w:rPr>
    </w:lvl>
    <w:lvl w:ilvl="1">
      <w:start w:val="1"/>
      <w:numFmt w:val="lowerRoman"/>
      <w:lvlText w:val="%2."/>
      <w:lvlJc w:val="right"/>
      <w:pPr>
        <w:ind w:left="1931" w:hanging="360"/>
      </w:pPr>
      <w:rPr>
        <w:u w:val="none"/>
      </w:rPr>
    </w:lvl>
    <w:lvl w:ilvl="2">
      <w:start w:val="1"/>
      <w:numFmt w:val="decimal"/>
      <w:lvlText w:val="%3."/>
      <w:lvlJc w:val="left"/>
      <w:pPr>
        <w:ind w:left="2651" w:hanging="360"/>
      </w:pPr>
      <w:rPr>
        <w:u w:val="none"/>
      </w:rPr>
    </w:lvl>
    <w:lvl w:ilvl="3">
      <w:start w:val="1"/>
      <w:numFmt w:val="lowerLetter"/>
      <w:lvlText w:val="%4."/>
      <w:lvlJc w:val="left"/>
      <w:pPr>
        <w:ind w:left="3371" w:hanging="360"/>
      </w:pPr>
      <w:rPr>
        <w:u w:val="none"/>
      </w:rPr>
    </w:lvl>
    <w:lvl w:ilvl="4">
      <w:start w:val="1"/>
      <w:numFmt w:val="lowerRoman"/>
      <w:lvlText w:val="%5."/>
      <w:lvlJc w:val="right"/>
      <w:pPr>
        <w:ind w:left="4091" w:hanging="360"/>
      </w:pPr>
      <w:rPr>
        <w:u w:val="none"/>
      </w:rPr>
    </w:lvl>
    <w:lvl w:ilvl="5">
      <w:start w:val="1"/>
      <w:numFmt w:val="decimal"/>
      <w:lvlText w:val="%6."/>
      <w:lvlJc w:val="left"/>
      <w:pPr>
        <w:ind w:left="4811" w:hanging="360"/>
      </w:pPr>
      <w:rPr>
        <w:u w:val="none"/>
      </w:rPr>
    </w:lvl>
    <w:lvl w:ilvl="6">
      <w:start w:val="1"/>
      <w:numFmt w:val="lowerLetter"/>
      <w:lvlText w:val="%7."/>
      <w:lvlJc w:val="left"/>
      <w:pPr>
        <w:ind w:left="5531" w:hanging="360"/>
      </w:pPr>
      <w:rPr>
        <w:u w:val="none"/>
      </w:rPr>
    </w:lvl>
    <w:lvl w:ilvl="7">
      <w:start w:val="1"/>
      <w:numFmt w:val="lowerRoman"/>
      <w:lvlText w:val="%8."/>
      <w:lvlJc w:val="right"/>
      <w:pPr>
        <w:ind w:left="6251" w:hanging="360"/>
      </w:pPr>
      <w:rPr>
        <w:u w:val="none"/>
      </w:rPr>
    </w:lvl>
    <w:lvl w:ilvl="8">
      <w:start w:val="1"/>
      <w:numFmt w:val="decimal"/>
      <w:lvlText w:val="%9."/>
      <w:lvlJc w:val="left"/>
      <w:pPr>
        <w:ind w:left="6971" w:hanging="360"/>
      </w:pPr>
      <w:rPr>
        <w:u w:val="none"/>
      </w:rPr>
    </w:lvl>
  </w:abstractNum>
  <w:abstractNum w:abstractNumId="89" w15:restartNumberingAfterBreak="0">
    <w:nsid w:val="441644BF"/>
    <w:multiLevelType w:val="multilevel"/>
    <w:tmpl w:val="2E700F1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90" w15:restartNumberingAfterBreak="0">
    <w:nsid w:val="44F10C3E"/>
    <w:multiLevelType w:val="multilevel"/>
    <w:tmpl w:val="9274EB9C"/>
    <w:lvl w:ilvl="0">
      <w:start w:val="1"/>
      <w:numFmt w:val="upperRoman"/>
      <w:lvlText w:val="%1."/>
      <w:lvlJc w:val="left"/>
      <w:pPr>
        <w:ind w:left="763" w:hanging="514"/>
      </w:pPr>
      <w:rPr>
        <w:u w:val="none"/>
      </w:rPr>
    </w:lvl>
    <w:lvl w:ilvl="1">
      <w:start w:val="1"/>
      <w:numFmt w:val="lowerLetter"/>
      <w:lvlText w:val="%2."/>
      <w:lvlJc w:val="left"/>
      <w:pPr>
        <w:ind w:left="709" w:hanging="358"/>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91" w15:restartNumberingAfterBreak="0">
    <w:nsid w:val="453F3675"/>
    <w:multiLevelType w:val="multilevel"/>
    <w:tmpl w:val="A6FA5B16"/>
    <w:lvl w:ilvl="0">
      <w:start w:val="1"/>
      <w:numFmt w:val="upperRoman"/>
      <w:lvlText w:val="%1."/>
      <w:lvlJc w:val="left"/>
      <w:pPr>
        <w:ind w:left="851" w:hanging="624"/>
      </w:pPr>
      <w:rPr>
        <w:rFonts w:ascii="Arial" w:eastAsia="Arial" w:hAnsi="Arial" w:cs="Arial"/>
        <w:b w:val="0"/>
        <w:u w:val="none"/>
      </w:rPr>
    </w:lvl>
    <w:lvl w:ilvl="1">
      <w:start w:val="1"/>
      <w:numFmt w:val="lowerLetter"/>
      <w:lvlText w:val="%2."/>
      <w:lvlJc w:val="left"/>
      <w:pPr>
        <w:ind w:left="1211" w:hanging="360"/>
      </w:pPr>
      <w:rPr>
        <w:u w:val="none"/>
      </w:rPr>
    </w:lvl>
    <w:lvl w:ilvl="2">
      <w:start w:val="1"/>
      <w:numFmt w:val="lowerRoman"/>
      <w:lvlText w:val="%3."/>
      <w:lvlJc w:val="left"/>
      <w:pPr>
        <w:ind w:left="1931" w:hanging="313"/>
      </w:pPr>
      <w:rPr>
        <w:u w:val="none"/>
      </w:rPr>
    </w:lvl>
    <w:lvl w:ilvl="3">
      <w:start w:val="1"/>
      <w:numFmt w:val="decimal"/>
      <w:lvlText w:val="%4."/>
      <w:lvlJc w:val="left"/>
      <w:pPr>
        <w:ind w:left="2651" w:hanging="360"/>
      </w:pPr>
      <w:rPr>
        <w:u w:val="none"/>
      </w:rPr>
    </w:lvl>
    <w:lvl w:ilvl="4">
      <w:start w:val="1"/>
      <w:numFmt w:val="lowerLetter"/>
      <w:lvlText w:val="%5."/>
      <w:lvlJc w:val="left"/>
      <w:pPr>
        <w:ind w:left="3371" w:hanging="360"/>
      </w:pPr>
      <w:rPr>
        <w:u w:val="none"/>
      </w:rPr>
    </w:lvl>
    <w:lvl w:ilvl="5">
      <w:start w:val="1"/>
      <w:numFmt w:val="lowerRoman"/>
      <w:lvlText w:val="%6."/>
      <w:lvlJc w:val="left"/>
      <w:pPr>
        <w:ind w:left="4091" w:hanging="313"/>
      </w:pPr>
      <w:rPr>
        <w:u w:val="none"/>
      </w:rPr>
    </w:lvl>
    <w:lvl w:ilvl="6">
      <w:start w:val="1"/>
      <w:numFmt w:val="decimal"/>
      <w:lvlText w:val="%7."/>
      <w:lvlJc w:val="left"/>
      <w:pPr>
        <w:ind w:left="4811" w:hanging="360"/>
      </w:pPr>
      <w:rPr>
        <w:u w:val="none"/>
      </w:rPr>
    </w:lvl>
    <w:lvl w:ilvl="7">
      <w:start w:val="1"/>
      <w:numFmt w:val="lowerLetter"/>
      <w:lvlText w:val="%8."/>
      <w:lvlJc w:val="left"/>
      <w:pPr>
        <w:ind w:left="5531" w:hanging="360"/>
      </w:pPr>
      <w:rPr>
        <w:u w:val="none"/>
      </w:rPr>
    </w:lvl>
    <w:lvl w:ilvl="8">
      <w:start w:val="1"/>
      <w:numFmt w:val="lowerRoman"/>
      <w:lvlText w:val="%9."/>
      <w:lvlJc w:val="left"/>
      <w:pPr>
        <w:ind w:left="6251" w:hanging="312"/>
      </w:pPr>
      <w:rPr>
        <w:u w:val="none"/>
      </w:rPr>
    </w:lvl>
  </w:abstractNum>
  <w:abstractNum w:abstractNumId="92" w15:restartNumberingAfterBreak="0">
    <w:nsid w:val="47CD4984"/>
    <w:multiLevelType w:val="multilevel"/>
    <w:tmpl w:val="1C28B4A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93" w15:restartNumberingAfterBreak="0">
    <w:nsid w:val="47D90256"/>
    <w:multiLevelType w:val="multilevel"/>
    <w:tmpl w:val="79808C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47DC0896"/>
    <w:multiLevelType w:val="multilevel"/>
    <w:tmpl w:val="224874F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95" w15:restartNumberingAfterBreak="0">
    <w:nsid w:val="47FC4043"/>
    <w:multiLevelType w:val="multilevel"/>
    <w:tmpl w:val="35CC1A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15:restartNumberingAfterBreak="0">
    <w:nsid w:val="485768B4"/>
    <w:multiLevelType w:val="multilevel"/>
    <w:tmpl w:val="3C807428"/>
    <w:lvl w:ilvl="0">
      <w:start w:val="1"/>
      <w:numFmt w:val="upperRoman"/>
      <w:lvlText w:val="%1."/>
      <w:lvlJc w:val="left"/>
      <w:pPr>
        <w:ind w:left="1145" w:hanging="785"/>
      </w:pPr>
      <w:rPr>
        <w:u w:val="none"/>
      </w:rPr>
    </w:lvl>
    <w:lvl w:ilvl="1">
      <w:start w:val="1"/>
      <w:numFmt w:val="lowerLetter"/>
      <w:lvlText w:val="%2."/>
      <w:lvlJc w:val="left"/>
      <w:pPr>
        <w:ind w:left="72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97" w15:restartNumberingAfterBreak="0">
    <w:nsid w:val="48AD6B5A"/>
    <w:multiLevelType w:val="multilevel"/>
    <w:tmpl w:val="75FCDBF8"/>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98" w15:restartNumberingAfterBreak="0">
    <w:nsid w:val="49BF797A"/>
    <w:multiLevelType w:val="multilevel"/>
    <w:tmpl w:val="2C50551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99" w15:restartNumberingAfterBreak="0">
    <w:nsid w:val="4BF534E3"/>
    <w:multiLevelType w:val="multilevel"/>
    <w:tmpl w:val="33DE224A"/>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00" w15:restartNumberingAfterBreak="0">
    <w:nsid w:val="4D921596"/>
    <w:multiLevelType w:val="multilevel"/>
    <w:tmpl w:val="AF00FEC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01" w15:restartNumberingAfterBreak="0">
    <w:nsid w:val="4E7F1EFC"/>
    <w:multiLevelType w:val="multilevel"/>
    <w:tmpl w:val="BC00D794"/>
    <w:lvl w:ilvl="0">
      <w:start w:val="1"/>
      <w:numFmt w:val="upperRoman"/>
      <w:lvlText w:val="%1."/>
      <w:lvlJc w:val="left"/>
      <w:pPr>
        <w:ind w:left="763" w:hanging="514"/>
      </w:pPr>
      <w:rPr>
        <w:u w:val="none"/>
      </w:rPr>
    </w:lvl>
    <w:lvl w:ilvl="1">
      <w:start w:val="1"/>
      <w:numFmt w:val="upperRoman"/>
      <w:lvlText w:val="%2."/>
      <w:lvlJc w:val="left"/>
      <w:pPr>
        <w:ind w:left="993" w:hanging="700"/>
      </w:pPr>
      <w:rPr>
        <w:u w:val="none"/>
      </w:rPr>
    </w:lvl>
    <w:lvl w:ilvl="2">
      <w:start w:val="1"/>
      <w:numFmt w:val="lowerRoman"/>
      <w:lvlText w:val="%3."/>
      <w:lvlJc w:val="left"/>
      <w:pPr>
        <w:ind w:left="1713" w:hanging="520"/>
      </w:pPr>
      <w:rPr>
        <w:u w:val="none"/>
      </w:rPr>
    </w:lvl>
    <w:lvl w:ilvl="3">
      <w:start w:val="1"/>
      <w:numFmt w:val="decimal"/>
      <w:lvlText w:val="%4."/>
      <w:lvlJc w:val="left"/>
      <w:pPr>
        <w:ind w:left="2433" w:hanging="565"/>
      </w:pPr>
      <w:rPr>
        <w:u w:val="none"/>
      </w:rPr>
    </w:lvl>
    <w:lvl w:ilvl="4">
      <w:start w:val="1"/>
      <w:numFmt w:val="lowerLetter"/>
      <w:lvlText w:val="%5."/>
      <w:lvlJc w:val="left"/>
      <w:pPr>
        <w:ind w:left="3153" w:hanging="567"/>
      </w:pPr>
      <w:rPr>
        <w:u w:val="none"/>
      </w:rPr>
    </w:lvl>
    <w:lvl w:ilvl="5">
      <w:start w:val="1"/>
      <w:numFmt w:val="lowerRoman"/>
      <w:lvlText w:val="%6."/>
      <w:lvlJc w:val="left"/>
      <w:pPr>
        <w:ind w:left="3873" w:hanging="520"/>
      </w:pPr>
      <w:rPr>
        <w:u w:val="none"/>
      </w:rPr>
    </w:lvl>
    <w:lvl w:ilvl="6">
      <w:start w:val="1"/>
      <w:numFmt w:val="decimal"/>
      <w:lvlText w:val="%7."/>
      <w:lvlJc w:val="left"/>
      <w:pPr>
        <w:ind w:left="4593" w:hanging="567"/>
      </w:pPr>
      <w:rPr>
        <w:u w:val="none"/>
      </w:rPr>
    </w:lvl>
    <w:lvl w:ilvl="7">
      <w:start w:val="1"/>
      <w:numFmt w:val="lowerLetter"/>
      <w:lvlText w:val="%8."/>
      <w:lvlJc w:val="left"/>
      <w:pPr>
        <w:ind w:left="5313" w:hanging="567"/>
      </w:pPr>
      <w:rPr>
        <w:u w:val="none"/>
      </w:rPr>
    </w:lvl>
    <w:lvl w:ilvl="8">
      <w:start w:val="1"/>
      <w:numFmt w:val="lowerRoman"/>
      <w:lvlText w:val="%9."/>
      <w:lvlJc w:val="left"/>
      <w:pPr>
        <w:ind w:left="6033" w:hanging="520"/>
      </w:pPr>
      <w:rPr>
        <w:u w:val="none"/>
      </w:rPr>
    </w:lvl>
  </w:abstractNum>
  <w:abstractNum w:abstractNumId="102" w15:restartNumberingAfterBreak="0">
    <w:nsid w:val="4EB0063F"/>
    <w:multiLevelType w:val="multilevel"/>
    <w:tmpl w:val="88C43A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3" w15:restartNumberingAfterBreak="0">
    <w:nsid w:val="4EFE1B14"/>
    <w:multiLevelType w:val="multilevel"/>
    <w:tmpl w:val="F3C20314"/>
    <w:lvl w:ilvl="0">
      <w:start w:val="1"/>
      <w:numFmt w:val="upperRoman"/>
      <w:lvlText w:val="%1."/>
      <w:lvlJc w:val="left"/>
      <w:pPr>
        <w:ind w:left="851" w:hanging="493"/>
      </w:pPr>
      <w:rPr>
        <w:u w:val="none"/>
      </w:rPr>
    </w:lvl>
    <w:lvl w:ilvl="1">
      <w:start w:val="1"/>
      <w:numFmt w:val="upperLetter"/>
      <w:lvlText w:val="%2."/>
      <w:lvlJc w:val="left"/>
      <w:pPr>
        <w:ind w:left="1571" w:hanging="360"/>
      </w:pPr>
      <w:rPr>
        <w:u w:val="none"/>
      </w:rPr>
    </w:lvl>
    <w:lvl w:ilvl="2">
      <w:start w:val="1"/>
      <w:numFmt w:val="decimal"/>
      <w:lvlText w:val="%3."/>
      <w:lvlJc w:val="left"/>
      <w:pPr>
        <w:ind w:left="2291" w:hanging="360"/>
      </w:pPr>
      <w:rPr>
        <w:u w:val="none"/>
      </w:rPr>
    </w:lvl>
    <w:lvl w:ilvl="3">
      <w:start w:val="1"/>
      <w:numFmt w:val="lowerLetter"/>
      <w:lvlText w:val="%4)"/>
      <w:lvlJc w:val="left"/>
      <w:pPr>
        <w:ind w:left="3011" w:hanging="360"/>
      </w:pPr>
      <w:rPr>
        <w:u w:val="none"/>
      </w:rPr>
    </w:lvl>
    <w:lvl w:ilvl="4">
      <w:start w:val="1"/>
      <w:numFmt w:val="decimal"/>
      <w:lvlText w:val="(%5)"/>
      <w:lvlJc w:val="left"/>
      <w:pPr>
        <w:ind w:left="3731" w:hanging="360"/>
      </w:pPr>
      <w:rPr>
        <w:u w:val="none"/>
      </w:rPr>
    </w:lvl>
    <w:lvl w:ilvl="5">
      <w:start w:val="1"/>
      <w:numFmt w:val="lowerLetter"/>
      <w:lvlText w:val="(%6)"/>
      <w:lvlJc w:val="left"/>
      <w:pPr>
        <w:ind w:left="4451" w:hanging="360"/>
      </w:pPr>
      <w:rPr>
        <w:u w:val="none"/>
      </w:rPr>
    </w:lvl>
    <w:lvl w:ilvl="6">
      <w:start w:val="1"/>
      <w:numFmt w:val="lowerRoman"/>
      <w:lvlText w:val="(%7)"/>
      <w:lvlJc w:val="left"/>
      <w:pPr>
        <w:ind w:left="5171" w:hanging="493"/>
      </w:pPr>
      <w:rPr>
        <w:u w:val="none"/>
      </w:rPr>
    </w:lvl>
    <w:lvl w:ilvl="7">
      <w:start w:val="1"/>
      <w:numFmt w:val="lowerLetter"/>
      <w:lvlText w:val="(%8)"/>
      <w:lvlJc w:val="left"/>
      <w:pPr>
        <w:ind w:left="5891" w:hanging="360"/>
      </w:pPr>
      <w:rPr>
        <w:u w:val="none"/>
      </w:rPr>
    </w:lvl>
    <w:lvl w:ilvl="8">
      <w:start w:val="1"/>
      <w:numFmt w:val="lowerRoman"/>
      <w:lvlText w:val="(%9)"/>
      <w:lvlJc w:val="left"/>
      <w:pPr>
        <w:ind w:left="6611" w:hanging="492"/>
      </w:pPr>
      <w:rPr>
        <w:u w:val="none"/>
      </w:rPr>
    </w:lvl>
  </w:abstractNum>
  <w:abstractNum w:abstractNumId="104" w15:restartNumberingAfterBreak="0">
    <w:nsid w:val="4F193B0D"/>
    <w:multiLevelType w:val="multilevel"/>
    <w:tmpl w:val="3F3897F4"/>
    <w:lvl w:ilvl="0">
      <w:start w:val="1"/>
      <w:numFmt w:val="upperRoman"/>
      <w:lvlText w:val="%1."/>
      <w:lvlJc w:val="left"/>
      <w:pPr>
        <w:ind w:left="763" w:hanging="514"/>
      </w:pPr>
      <w:rPr>
        <w:u w:val="none"/>
      </w:rPr>
    </w:lvl>
    <w:lvl w:ilvl="1">
      <w:start w:val="1"/>
      <w:numFmt w:val="lowerLetter"/>
      <w:lvlText w:val="%2."/>
      <w:lvlJc w:val="left"/>
      <w:pPr>
        <w:ind w:left="1473" w:hanging="392"/>
      </w:pPr>
      <w:rPr>
        <w:u w:val="none"/>
      </w:rPr>
    </w:lvl>
    <w:lvl w:ilvl="2">
      <w:start w:val="1"/>
      <w:numFmt w:val="lowerRoman"/>
      <w:lvlText w:val="%3."/>
      <w:lvlJc w:val="left"/>
      <w:pPr>
        <w:ind w:left="2187" w:hanging="318"/>
      </w:pPr>
      <w:rPr>
        <w:u w:val="none"/>
      </w:rPr>
    </w:lvl>
    <w:lvl w:ilvl="3">
      <w:start w:val="1"/>
      <w:numFmt w:val="upperRoman"/>
      <w:lvlText w:val="%4."/>
      <w:lvlJc w:val="left"/>
      <w:pPr>
        <w:ind w:left="720" w:hanging="493"/>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05" w15:restartNumberingAfterBreak="0">
    <w:nsid w:val="4F524BA0"/>
    <w:multiLevelType w:val="multilevel"/>
    <w:tmpl w:val="0DACCDA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06" w15:restartNumberingAfterBreak="0">
    <w:nsid w:val="51E34784"/>
    <w:multiLevelType w:val="multilevel"/>
    <w:tmpl w:val="AA70408A"/>
    <w:lvl w:ilvl="0">
      <w:start w:val="1"/>
      <w:numFmt w:val="upperRoman"/>
      <w:lvlText w:val="%1."/>
      <w:lvlJc w:val="left"/>
      <w:pPr>
        <w:ind w:left="763" w:hanging="514"/>
      </w:pPr>
      <w:rPr>
        <w:u w:val="none"/>
      </w:rPr>
    </w:lvl>
    <w:lvl w:ilvl="1">
      <w:start w:val="1"/>
      <w:numFmt w:val="upperRoman"/>
      <w:lvlText w:val="%2."/>
      <w:lvlJc w:val="left"/>
      <w:pPr>
        <w:ind w:left="1080"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07" w15:restartNumberingAfterBreak="0">
    <w:nsid w:val="53E542DF"/>
    <w:multiLevelType w:val="multilevel"/>
    <w:tmpl w:val="58CAD7C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08" w15:restartNumberingAfterBreak="0">
    <w:nsid w:val="5473152D"/>
    <w:multiLevelType w:val="multilevel"/>
    <w:tmpl w:val="498630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9" w15:restartNumberingAfterBreak="0">
    <w:nsid w:val="55283927"/>
    <w:multiLevelType w:val="multilevel"/>
    <w:tmpl w:val="757ED5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55C038D"/>
    <w:multiLevelType w:val="multilevel"/>
    <w:tmpl w:val="C33C7A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66E1444"/>
    <w:multiLevelType w:val="multilevel"/>
    <w:tmpl w:val="749E569A"/>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12" w15:restartNumberingAfterBreak="0">
    <w:nsid w:val="57550F9C"/>
    <w:multiLevelType w:val="multilevel"/>
    <w:tmpl w:val="F2809BD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13" w15:restartNumberingAfterBreak="0">
    <w:nsid w:val="593B050B"/>
    <w:multiLevelType w:val="multilevel"/>
    <w:tmpl w:val="4C2C86EE"/>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14" w15:restartNumberingAfterBreak="0">
    <w:nsid w:val="5A344FEF"/>
    <w:multiLevelType w:val="multilevel"/>
    <w:tmpl w:val="A7804E48"/>
    <w:lvl w:ilvl="0">
      <w:start w:val="1"/>
      <w:numFmt w:val="upperRoman"/>
      <w:lvlText w:val="%1."/>
      <w:lvlJc w:val="left"/>
      <w:pPr>
        <w:ind w:left="1080" w:hanging="493"/>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13"/>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13"/>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13"/>
      </w:pPr>
      <w:rPr>
        <w:u w:val="none"/>
      </w:rPr>
    </w:lvl>
  </w:abstractNum>
  <w:abstractNum w:abstractNumId="115" w15:restartNumberingAfterBreak="0">
    <w:nsid w:val="5A746060"/>
    <w:multiLevelType w:val="multilevel"/>
    <w:tmpl w:val="3106FA26"/>
    <w:lvl w:ilvl="0">
      <w:start w:val="1"/>
      <w:numFmt w:val="upperRoman"/>
      <w:lvlText w:val="%1."/>
      <w:lvlJc w:val="left"/>
      <w:pPr>
        <w:ind w:left="850" w:hanging="493"/>
      </w:pPr>
      <w:rPr>
        <w:u w:val="none"/>
      </w:rPr>
    </w:lvl>
    <w:lvl w:ilvl="1">
      <w:start w:val="1"/>
      <w:numFmt w:val="upperLetter"/>
      <w:lvlText w:val="%2."/>
      <w:lvlJc w:val="left"/>
      <w:pPr>
        <w:ind w:left="1570" w:hanging="360"/>
      </w:pPr>
      <w:rPr>
        <w:u w:val="none"/>
      </w:rPr>
    </w:lvl>
    <w:lvl w:ilvl="2">
      <w:start w:val="1"/>
      <w:numFmt w:val="decimal"/>
      <w:lvlText w:val="%3."/>
      <w:lvlJc w:val="left"/>
      <w:pPr>
        <w:ind w:left="2290" w:hanging="360"/>
      </w:pPr>
      <w:rPr>
        <w:u w:val="none"/>
      </w:rPr>
    </w:lvl>
    <w:lvl w:ilvl="3">
      <w:start w:val="1"/>
      <w:numFmt w:val="lowerLetter"/>
      <w:lvlText w:val="%4)"/>
      <w:lvlJc w:val="left"/>
      <w:pPr>
        <w:ind w:left="3010" w:hanging="360"/>
      </w:pPr>
      <w:rPr>
        <w:u w:val="none"/>
      </w:rPr>
    </w:lvl>
    <w:lvl w:ilvl="4">
      <w:start w:val="1"/>
      <w:numFmt w:val="decimal"/>
      <w:lvlText w:val="(%5)"/>
      <w:lvlJc w:val="left"/>
      <w:pPr>
        <w:ind w:left="3730" w:hanging="360"/>
      </w:pPr>
      <w:rPr>
        <w:u w:val="none"/>
      </w:rPr>
    </w:lvl>
    <w:lvl w:ilvl="5">
      <w:start w:val="1"/>
      <w:numFmt w:val="lowerLetter"/>
      <w:lvlText w:val="(%6)"/>
      <w:lvlJc w:val="left"/>
      <w:pPr>
        <w:ind w:left="4450" w:hanging="360"/>
      </w:pPr>
      <w:rPr>
        <w:u w:val="none"/>
      </w:rPr>
    </w:lvl>
    <w:lvl w:ilvl="6">
      <w:start w:val="1"/>
      <w:numFmt w:val="lowerRoman"/>
      <w:lvlText w:val="(%7)"/>
      <w:lvlJc w:val="left"/>
      <w:pPr>
        <w:ind w:left="5170" w:hanging="493"/>
      </w:pPr>
      <w:rPr>
        <w:u w:val="none"/>
      </w:rPr>
    </w:lvl>
    <w:lvl w:ilvl="7">
      <w:start w:val="1"/>
      <w:numFmt w:val="lowerLetter"/>
      <w:lvlText w:val="(%8)"/>
      <w:lvlJc w:val="left"/>
      <w:pPr>
        <w:ind w:left="5890" w:hanging="360"/>
      </w:pPr>
      <w:rPr>
        <w:u w:val="none"/>
      </w:rPr>
    </w:lvl>
    <w:lvl w:ilvl="8">
      <w:start w:val="1"/>
      <w:numFmt w:val="lowerRoman"/>
      <w:lvlText w:val="(%9)"/>
      <w:lvlJc w:val="left"/>
      <w:pPr>
        <w:ind w:left="6610" w:hanging="493"/>
      </w:pPr>
      <w:rPr>
        <w:u w:val="none"/>
      </w:rPr>
    </w:lvl>
  </w:abstractNum>
  <w:abstractNum w:abstractNumId="116" w15:restartNumberingAfterBreak="0">
    <w:nsid w:val="5BAF17D5"/>
    <w:multiLevelType w:val="multilevel"/>
    <w:tmpl w:val="0D362E1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17" w15:restartNumberingAfterBreak="0">
    <w:nsid w:val="5D2937CB"/>
    <w:multiLevelType w:val="multilevel"/>
    <w:tmpl w:val="30A8E55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18" w15:restartNumberingAfterBreak="0">
    <w:nsid w:val="5E831B35"/>
    <w:multiLevelType w:val="multilevel"/>
    <w:tmpl w:val="EE84EE2E"/>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119" w15:restartNumberingAfterBreak="0">
    <w:nsid w:val="5EAD6C02"/>
    <w:multiLevelType w:val="multilevel"/>
    <w:tmpl w:val="8EA02168"/>
    <w:lvl w:ilvl="0">
      <w:start w:val="1"/>
      <w:numFmt w:val="upperRoman"/>
      <w:lvlText w:val="%1."/>
      <w:lvlJc w:val="left"/>
      <w:pPr>
        <w:ind w:left="763" w:hanging="514"/>
      </w:pPr>
      <w:rPr>
        <w:u w:val="none"/>
      </w:rPr>
    </w:lvl>
    <w:lvl w:ilvl="1">
      <w:start w:val="1"/>
      <w:numFmt w:val="upperRoman"/>
      <w:lvlText w:val="%2."/>
      <w:lvlJc w:val="left"/>
      <w:pPr>
        <w:ind w:left="851" w:hanging="425"/>
      </w:pPr>
      <w:rPr>
        <w:u w:val="none"/>
        <w:shd w:val="clear" w:color="auto" w:fill="auto"/>
      </w:rPr>
    </w:lvl>
    <w:lvl w:ilvl="2">
      <w:start w:val="1"/>
      <w:numFmt w:val="lowerRoman"/>
      <w:lvlText w:val="%3."/>
      <w:lvlJc w:val="left"/>
      <w:pPr>
        <w:ind w:left="1571" w:hanging="367"/>
      </w:pPr>
      <w:rPr>
        <w:u w:val="none"/>
      </w:rPr>
    </w:lvl>
    <w:lvl w:ilvl="3">
      <w:start w:val="1"/>
      <w:numFmt w:val="decimal"/>
      <w:lvlText w:val="%4."/>
      <w:lvlJc w:val="left"/>
      <w:pPr>
        <w:ind w:left="2291" w:hanging="425"/>
      </w:pPr>
      <w:rPr>
        <w:u w:val="none"/>
      </w:rPr>
    </w:lvl>
    <w:lvl w:ilvl="4">
      <w:start w:val="1"/>
      <w:numFmt w:val="lowerLetter"/>
      <w:lvlText w:val="%5."/>
      <w:lvlJc w:val="left"/>
      <w:pPr>
        <w:ind w:left="3011" w:hanging="425"/>
      </w:pPr>
      <w:rPr>
        <w:u w:val="none"/>
      </w:rPr>
    </w:lvl>
    <w:lvl w:ilvl="5">
      <w:start w:val="1"/>
      <w:numFmt w:val="lowerRoman"/>
      <w:lvlText w:val="%6."/>
      <w:lvlJc w:val="left"/>
      <w:pPr>
        <w:ind w:left="3731" w:hanging="366"/>
      </w:pPr>
      <w:rPr>
        <w:u w:val="none"/>
      </w:rPr>
    </w:lvl>
    <w:lvl w:ilvl="6">
      <w:start w:val="1"/>
      <w:numFmt w:val="decimal"/>
      <w:lvlText w:val="%7."/>
      <w:lvlJc w:val="left"/>
      <w:pPr>
        <w:ind w:left="4451" w:hanging="425"/>
      </w:pPr>
      <w:rPr>
        <w:u w:val="none"/>
      </w:rPr>
    </w:lvl>
    <w:lvl w:ilvl="7">
      <w:start w:val="1"/>
      <w:numFmt w:val="lowerLetter"/>
      <w:lvlText w:val="%8."/>
      <w:lvlJc w:val="left"/>
      <w:pPr>
        <w:ind w:left="5171" w:hanging="425"/>
      </w:pPr>
      <w:rPr>
        <w:u w:val="none"/>
      </w:rPr>
    </w:lvl>
    <w:lvl w:ilvl="8">
      <w:start w:val="1"/>
      <w:numFmt w:val="lowerRoman"/>
      <w:lvlText w:val="%9."/>
      <w:lvlJc w:val="left"/>
      <w:pPr>
        <w:ind w:left="5891" w:hanging="367"/>
      </w:pPr>
      <w:rPr>
        <w:u w:val="none"/>
      </w:rPr>
    </w:lvl>
  </w:abstractNum>
  <w:abstractNum w:abstractNumId="120" w15:restartNumberingAfterBreak="0">
    <w:nsid w:val="5F1B6613"/>
    <w:multiLevelType w:val="multilevel"/>
    <w:tmpl w:val="6114CC6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21" w15:restartNumberingAfterBreak="0">
    <w:nsid w:val="5FE17764"/>
    <w:multiLevelType w:val="multilevel"/>
    <w:tmpl w:val="F306AD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2" w15:restartNumberingAfterBreak="0">
    <w:nsid w:val="60236E21"/>
    <w:multiLevelType w:val="multilevel"/>
    <w:tmpl w:val="4C1E7CB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1134EB4"/>
    <w:multiLevelType w:val="multilevel"/>
    <w:tmpl w:val="0D18D7D4"/>
    <w:lvl w:ilvl="0">
      <w:start w:val="1"/>
      <w:numFmt w:val="upperRoman"/>
      <w:lvlText w:val="%1."/>
      <w:lvlJc w:val="left"/>
      <w:pPr>
        <w:ind w:left="763" w:hanging="514"/>
      </w:pPr>
      <w:rPr>
        <w:u w:val="none"/>
      </w:rPr>
    </w:lvl>
    <w:lvl w:ilvl="1">
      <w:start w:val="1"/>
      <w:numFmt w:val="upperRoman"/>
      <w:lvlText w:val="%2."/>
      <w:lvlJc w:val="left"/>
      <w:pPr>
        <w:ind w:left="709" w:hanging="423"/>
      </w:pPr>
      <w:rPr>
        <w:u w:val="none"/>
      </w:rPr>
    </w:lvl>
    <w:lvl w:ilvl="2">
      <w:start w:val="1"/>
      <w:numFmt w:val="lowerRoman"/>
      <w:lvlText w:val="%3."/>
      <w:lvlJc w:val="left"/>
      <w:pPr>
        <w:ind w:left="1429" w:hanging="367"/>
      </w:pPr>
      <w:rPr>
        <w:u w:val="none"/>
      </w:rPr>
    </w:lvl>
    <w:lvl w:ilvl="3">
      <w:start w:val="1"/>
      <w:numFmt w:val="decimal"/>
      <w:lvlText w:val="%4."/>
      <w:lvlJc w:val="left"/>
      <w:pPr>
        <w:ind w:left="2149" w:hanging="425"/>
      </w:pPr>
      <w:rPr>
        <w:u w:val="none"/>
      </w:rPr>
    </w:lvl>
    <w:lvl w:ilvl="4">
      <w:start w:val="1"/>
      <w:numFmt w:val="lowerLetter"/>
      <w:lvlText w:val="%5."/>
      <w:lvlJc w:val="left"/>
      <w:pPr>
        <w:ind w:left="2869" w:hanging="425"/>
      </w:pPr>
      <w:rPr>
        <w:u w:val="none"/>
      </w:rPr>
    </w:lvl>
    <w:lvl w:ilvl="5">
      <w:start w:val="1"/>
      <w:numFmt w:val="lowerRoman"/>
      <w:lvlText w:val="%6."/>
      <w:lvlJc w:val="left"/>
      <w:pPr>
        <w:ind w:left="3589" w:hanging="367"/>
      </w:pPr>
      <w:rPr>
        <w:u w:val="none"/>
      </w:rPr>
    </w:lvl>
    <w:lvl w:ilvl="6">
      <w:start w:val="1"/>
      <w:numFmt w:val="decimal"/>
      <w:lvlText w:val="%7."/>
      <w:lvlJc w:val="left"/>
      <w:pPr>
        <w:ind w:left="4309" w:hanging="425"/>
      </w:pPr>
      <w:rPr>
        <w:u w:val="none"/>
      </w:rPr>
    </w:lvl>
    <w:lvl w:ilvl="7">
      <w:start w:val="1"/>
      <w:numFmt w:val="lowerLetter"/>
      <w:lvlText w:val="%8."/>
      <w:lvlJc w:val="left"/>
      <w:pPr>
        <w:ind w:left="5029" w:hanging="425"/>
      </w:pPr>
      <w:rPr>
        <w:u w:val="none"/>
      </w:rPr>
    </w:lvl>
    <w:lvl w:ilvl="8">
      <w:start w:val="1"/>
      <w:numFmt w:val="lowerRoman"/>
      <w:lvlText w:val="%9."/>
      <w:lvlJc w:val="left"/>
      <w:pPr>
        <w:ind w:left="5749" w:hanging="367"/>
      </w:pPr>
      <w:rPr>
        <w:u w:val="none"/>
      </w:rPr>
    </w:lvl>
  </w:abstractNum>
  <w:abstractNum w:abstractNumId="124" w15:restartNumberingAfterBreak="0">
    <w:nsid w:val="625C2875"/>
    <w:multiLevelType w:val="multilevel"/>
    <w:tmpl w:val="9E0CAD12"/>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02"/>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02"/>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02"/>
      </w:pPr>
      <w:rPr>
        <w:u w:val="none"/>
      </w:rPr>
    </w:lvl>
  </w:abstractNum>
  <w:abstractNum w:abstractNumId="125" w15:restartNumberingAfterBreak="0">
    <w:nsid w:val="631262C3"/>
    <w:multiLevelType w:val="multilevel"/>
    <w:tmpl w:val="25A6C9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3B271CD"/>
    <w:multiLevelType w:val="multilevel"/>
    <w:tmpl w:val="2A4E5C78"/>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27" w15:restartNumberingAfterBreak="0">
    <w:nsid w:val="644C7619"/>
    <w:multiLevelType w:val="multilevel"/>
    <w:tmpl w:val="EE7EFA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8" w15:restartNumberingAfterBreak="0">
    <w:nsid w:val="6468463D"/>
    <w:multiLevelType w:val="multilevel"/>
    <w:tmpl w:val="87A696C4"/>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29" w15:restartNumberingAfterBreak="0">
    <w:nsid w:val="657C0BE7"/>
    <w:multiLevelType w:val="multilevel"/>
    <w:tmpl w:val="7A42D95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30" w15:restartNumberingAfterBreak="0">
    <w:nsid w:val="65A11CB3"/>
    <w:multiLevelType w:val="multilevel"/>
    <w:tmpl w:val="59462D7A"/>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02"/>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02"/>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02"/>
      </w:pPr>
      <w:rPr>
        <w:u w:val="none"/>
      </w:rPr>
    </w:lvl>
  </w:abstractNum>
  <w:abstractNum w:abstractNumId="131" w15:restartNumberingAfterBreak="0">
    <w:nsid w:val="65F66954"/>
    <w:multiLevelType w:val="multilevel"/>
    <w:tmpl w:val="F41EC2F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32" w15:restartNumberingAfterBreak="0">
    <w:nsid w:val="676848C1"/>
    <w:multiLevelType w:val="multilevel"/>
    <w:tmpl w:val="C52A7096"/>
    <w:lvl w:ilvl="0">
      <w:start w:val="1"/>
      <w:numFmt w:val="upperRoman"/>
      <w:lvlText w:val="%1."/>
      <w:lvlJc w:val="left"/>
      <w:pPr>
        <w:ind w:left="763" w:hanging="514"/>
      </w:pPr>
      <w:rPr>
        <w:u w:val="none"/>
      </w:rPr>
    </w:lvl>
    <w:lvl w:ilvl="1">
      <w:start w:val="1"/>
      <w:numFmt w:val="upperRoman"/>
      <w:lvlText w:val="%2."/>
      <w:lvlJc w:val="left"/>
      <w:pPr>
        <w:ind w:left="1080"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33" w15:restartNumberingAfterBreak="0">
    <w:nsid w:val="676F62AC"/>
    <w:multiLevelType w:val="multilevel"/>
    <w:tmpl w:val="6652B2C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34" w15:restartNumberingAfterBreak="0">
    <w:nsid w:val="67C82C34"/>
    <w:multiLevelType w:val="multilevel"/>
    <w:tmpl w:val="E5FEEE82"/>
    <w:lvl w:ilvl="0">
      <w:start w:val="1"/>
      <w:numFmt w:val="upperRoman"/>
      <w:lvlText w:val="%1."/>
      <w:lvlJc w:val="left"/>
      <w:pPr>
        <w:ind w:left="763" w:hanging="514"/>
      </w:pPr>
      <w:rPr>
        <w:u w:val="none"/>
      </w:rPr>
    </w:lvl>
    <w:lvl w:ilvl="1">
      <w:start w:val="1"/>
      <w:numFmt w:val="upperRoman"/>
      <w:lvlText w:val="%2."/>
      <w:lvlJc w:val="left"/>
      <w:pPr>
        <w:ind w:left="851" w:hanging="493"/>
      </w:pPr>
      <w:rPr>
        <w:u w:val="none"/>
      </w:rPr>
    </w:lvl>
    <w:lvl w:ilvl="2">
      <w:start w:val="1"/>
      <w:numFmt w:val="lowerRoman"/>
      <w:lvlText w:val="%3."/>
      <w:lvlJc w:val="left"/>
      <w:pPr>
        <w:ind w:left="1571" w:hanging="313"/>
      </w:pPr>
      <w:rPr>
        <w:u w:val="none"/>
      </w:rPr>
    </w:lvl>
    <w:lvl w:ilvl="3">
      <w:start w:val="1"/>
      <w:numFmt w:val="decimal"/>
      <w:lvlText w:val="%4."/>
      <w:lvlJc w:val="left"/>
      <w:pPr>
        <w:ind w:left="2291" w:hanging="360"/>
      </w:pPr>
      <w:rPr>
        <w:u w:val="none"/>
      </w:rPr>
    </w:lvl>
    <w:lvl w:ilvl="4">
      <w:start w:val="1"/>
      <w:numFmt w:val="lowerLetter"/>
      <w:lvlText w:val="%5."/>
      <w:lvlJc w:val="left"/>
      <w:pPr>
        <w:ind w:left="3011" w:hanging="360"/>
      </w:pPr>
      <w:rPr>
        <w:u w:val="none"/>
      </w:rPr>
    </w:lvl>
    <w:lvl w:ilvl="5">
      <w:start w:val="1"/>
      <w:numFmt w:val="lowerRoman"/>
      <w:lvlText w:val="%6."/>
      <w:lvlJc w:val="left"/>
      <w:pPr>
        <w:ind w:left="3731" w:hanging="313"/>
      </w:pPr>
      <w:rPr>
        <w:u w:val="none"/>
      </w:rPr>
    </w:lvl>
    <w:lvl w:ilvl="6">
      <w:start w:val="1"/>
      <w:numFmt w:val="decimal"/>
      <w:lvlText w:val="%7."/>
      <w:lvlJc w:val="left"/>
      <w:pPr>
        <w:ind w:left="4451" w:hanging="360"/>
      </w:pPr>
      <w:rPr>
        <w:u w:val="none"/>
      </w:rPr>
    </w:lvl>
    <w:lvl w:ilvl="7">
      <w:start w:val="1"/>
      <w:numFmt w:val="lowerLetter"/>
      <w:lvlText w:val="%8."/>
      <w:lvlJc w:val="left"/>
      <w:pPr>
        <w:ind w:left="5171" w:hanging="360"/>
      </w:pPr>
      <w:rPr>
        <w:u w:val="none"/>
      </w:rPr>
    </w:lvl>
    <w:lvl w:ilvl="8">
      <w:start w:val="1"/>
      <w:numFmt w:val="lowerRoman"/>
      <w:lvlText w:val="%9."/>
      <w:lvlJc w:val="left"/>
      <w:pPr>
        <w:ind w:left="5891" w:hanging="312"/>
      </w:pPr>
      <w:rPr>
        <w:u w:val="none"/>
      </w:rPr>
    </w:lvl>
  </w:abstractNum>
  <w:abstractNum w:abstractNumId="135" w15:restartNumberingAfterBreak="0">
    <w:nsid w:val="68D914CF"/>
    <w:multiLevelType w:val="multilevel"/>
    <w:tmpl w:val="0B3E8E24"/>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02"/>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02"/>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02"/>
      </w:pPr>
      <w:rPr>
        <w:u w:val="none"/>
      </w:rPr>
    </w:lvl>
  </w:abstractNum>
  <w:abstractNum w:abstractNumId="136" w15:restartNumberingAfterBreak="0">
    <w:nsid w:val="6A325CFC"/>
    <w:multiLevelType w:val="multilevel"/>
    <w:tmpl w:val="E188AF9A"/>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37" w15:restartNumberingAfterBreak="0">
    <w:nsid w:val="6ABB5804"/>
    <w:multiLevelType w:val="multilevel"/>
    <w:tmpl w:val="99C6C71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38" w15:restartNumberingAfterBreak="0">
    <w:nsid w:val="6BF573B0"/>
    <w:multiLevelType w:val="multilevel"/>
    <w:tmpl w:val="E1E21BD0"/>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39" w15:restartNumberingAfterBreak="0">
    <w:nsid w:val="6CC05AB0"/>
    <w:multiLevelType w:val="multilevel"/>
    <w:tmpl w:val="B7CCC466"/>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40" w15:restartNumberingAfterBreak="0">
    <w:nsid w:val="6DA05688"/>
    <w:multiLevelType w:val="multilevel"/>
    <w:tmpl w:val="C28C1CCA"/>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41" w15:restartNumberingAfterBreak="0">
    <w:nsid w:val="6DCC07CB"/>
    <w:multiLevelType w:val="multilevel"/>
    <w:tmpl w:val="6F880F74"/>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42" w15:restartNumberingAfterBreak="0">
    <w:nsid w:val="6F0A2602"/>
    <w:multiLevelType w:val="multilevel"/>
    <w:tmpl w:val="A144590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43" w15:restartNumberingAfterBreak="0">
    <w:nsid w:val="6F8F10A5"/>
    <w:multiLevelType w:val="multilevel"/>
    <w:tmpl w:val="5448BF2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13"/>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13"/>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13"/>
      </w:pPr>
      <w:rPr>
        <w:u w:val="none"/>
      </w:rPr>
    </w:lvl>
  </w:abstractNum>
  <w:abstractNum w:abstractNumId="144" w15:restartNumberingAfterBreak="0">
    <w:nsid w:val="700252B3"/>
    <w:multiLevelType w:val="multilevel"/>
    <w:tmpl w:val="CD98B75C"/>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13"/>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13"/>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13"/>
      </w:pPr>
      <w:rPr>
        <w:u w:val="none"/>
      </w:rPr>
    </w:lvl>
  </w:abstractNum>
  <w:abstractNum w:abstractNumId="145" w15:restartNumberingAfterBreak="0">
    <w:nsid w:val="71BF7AD7"/>
    <w:multiLevelType w:val="multilevel"/>
    <w:tmpl w:val="B4DABF94"/>
    <w:lvl w:ilvl="0">
      <w:start w:val="1"/>
      <w:numFmt w:val="upperRoman"/>
      <w:lvlText w:val="%1."/>
      <w:lvlJc w:val="left"/>
      <w:pPr>
        <w:ind w:left="720" w:hanging="493"/>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6" w15:restartNumberingAfterBreak="0">
    <w:nsid w:val="71CB4C13"/>
    <w:multiLevelType w:val="multilevel"/>
    <w:tmpl w:val="5A7A7D9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7" w15:restartNumberingAfterBreak="0">
    <w:nsid w:val="72132564"/>
    <w:multiLevelType w:val="multilevel"/>
    <w:tmpl w:val="5B182F6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48" w15:restartNumberingAfterBreak="0">
    <w:nsid w:val="7307270E"/>
    <w:multiLevelType w:val="multilevel"/>
    <w:tmpl w:val="14C88666"/>
    <w:lvl w:ilvl="0">
      <w:start w:val="1"/>
      <w:numFmt w:val="upperRoman"/>
      <w:lvlText w:val="%1."/>
      <w:lvlJc w:val="left"/>
      <w:pPr>
        <w:ind w:left="425" w:hanging="285"/>
      </w:pPr>
      <w:rPr>
        <w:u w:val="none"/>
      </w:rPr>
    </w:lvl>
    <w:lvl w:ilvl="1">
      <w:start w:val="1"/>
      <w:numFmt w:val="lowerLetter"/>
      <w:lvlText w:val="%2."/>
      <w:lvlJc w:val="left"/>
      <w:pPr>
        <w:ind w:left="785" w:hanging="580"/>
      </w:pPr>
      <w:rPr>
        <w:u w:val="none"/>
      </w:rPr>
    </w:lvl>
    <w:lvl w:ilvl="2">
      <w:start w:val="1"/>
      <w:numFmt w:val="lowerRoman"/>
      <w:lvlText w:val="%3."/>
      <w:lvlJc w:val="left"/>
      <w:pPr>
        <w:ind w:left="1505" w:hanging="533"/>
      </w:pPr>
      <w:rPr>
        <w:u w:val="none"/>
      </w:rPr>
    </w:lvl>
    <w:lvl w:ilvl="3">
      <w:start w:val="1"/>
      <w:numFmt w:val="decimal"/>
      <w:lvlText w:val="%4."/>
      <w:lvlJc w:val="left"/>
      <w:pPr>
        <w:ind w:left="2225" w:hanging="580"/>
      </w:pPr>
      <w:rPr>
        <w:u w:val="none"/>
      </w:rPr>
    </w:lvl>
    <w:lvl w:ilvl="4">
      <w:start w:val="1"/>
      <w:numFmt w:val="lowerLetter"/>
      <w:lvlText w:val="%5."/>
      <w:lvlJc w:val="left"/>
      <w:pPr>
        <w:ind w:left="2945" w:hanging="580"/>
      </w:pPr>
      <w:rPr>
        <w:u w:val="none"/>
      </w:rPr>
    </w:lvl>
    <w:lvl w:ilvl="5">
      <w:start w:val="1"/>
      <w:numFmt w:val="lowerRoman"/>
      <w:lvlText w:val="%6."/>
      <w:lvlJc w:val="left"/>
      <w:pPr>
        <w:ind w:left="3665" w:hanging="533"/>
      </w:pPr>
      <w:rPr>
        <w:u w:val="none"/>
      </w:rPr>
    </w:lvl>
    <w:lvl w:ilvl="6">
      <w:start w:val="1"/>
      <w:numFmt w:val="decimal"/>
      <w:lvlText w:val="%7."/>
      <w:lvlJc w:val="left"/>
      <w:pPr>
        <w:ind w:left="4385" w:hanging="580"/>
      </w:pPr>
      <w:rPr>
        <w:u w:val="none"/>
      </w:rPr>
    </w:lvl>
    <w:lvl w:ilvl="7">
      <w:start w:val="1"/>
      <w:numFmt w:val="lowerLetter"/>
      <w:lvlText w:val="%8."/>
      <w:lvlJc w:val="left"/>
      <w:pPr>
        <w:ind w:left="5105" w:hanging="580"/>
      </w:pPr>
      <w:rPr>
        <w:u w:val="none"/>
      </w:rPr>
    </w:lvl>
    <w:lvl w:ilvl="8">
      <w:start w:val="1"/>
      <w:numFmt w:val="lowerRoman"/>
      <w:lvlText w:val="%9."/>
      <w:lvlJc w:val="left"/>
      <w:pPr>
        <w:ind w:left="5825" w:hanging="533"/>
      </w:pPr>
      <w:rPr>
        <w:u w:val="none"/>
      </w:rPr>
    </w:lvl>
  </w:abstractNum>
  <w:abstractNum w:abstractNumId="149" w15:restartNumberingAfterBreak="0">
    <w:nsid w:val="731651B8"/>
    <w:multiLevelType w:val="multilevel"/>
    <w:tmpl w:val="690C5332"/>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50" w15:restartNumberingAfterBreak="0">
    <w:nsid w:val="73473CAA"/>
    <w:multiLevelType w:val="multilevel"/>
    <w:tmpl w:val="209E955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51" w15:restartNumberingAfterBreak="0">
    <w:nsid w:val="73597EA0"/>
    <w:multiLevelType w:val="multilevel"/>
    <w:tmpl w:val="1034F6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2" w15:restartNumberingAfterBreak="0">
    <w:nsid w:val="73B83BC3"/>
    <w:multiLevelType w:val="multilevel"/>
    <w:tmpl w:val="C514476A"/>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53" w15:restartNumberingAfterBreak="0">
    <w:nsid w:val="73F135B2"/>
    <w:multiLevelType w:val="multilevel"/>
    <w:tmpl w:val="5470B47C"/>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54" w15:restartNumberingAfterBreak="0">
    <w:nsid w:val="741B0560"/>
    <w:multiLevelType w:val="multilevel"/>
    <w:tmpl w:val="B13CCEEE"/>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55" w15:restartNumberingAfterBreak="0">
    <w:nsid w:val="744261A7"/>
    <w:multiLevelType w:val="multilevel"/>
    <w:tmpl w:val="0ADC1A04"/>
    <w:lvl w:ilvl="0">
      <w:start w:val="1"/>
      <w:numFmt w:val="lowerLetter"/>
      <w:lvlText w:val="%1."/>
      <w:lvlJc w:val="left"/>
      <w:pPr>
        <w:ind w:left="1461" w:hanging="393"/>
      </w:pPr>
      <w:rPr>
        <w:u w:val="none"/>
      </w:rPr>
    </w:lvl>
    <w:lvl w:ilvl="1">
      <w:start w:val="1"/>
      <w:numFmt w:val="lowerLetter"/>
      <w:lvlText w:val="%2."/>
      <w:lvlJc w:val="left"/>
      <w:pPr>
        <w:ind w:left="2181" w:hanging="393"/>
      </w:pPr>
      <w:rPr>
        <w:u w:val="none"/>
      </w:rPr>
    </w:lvl>
    <w:lvl w:ilvl="2">
      <w:start w:val="1"/>
      <w:numFmt w:val="lowerRoman"/>
      <w:lvlText w:val="%3."/>
      <w:lvlJc w:val="left"/>
      <w:pPr>
        <w:ind w:left="2895" w:hanging="318"/>
      </w:pPr>
      <w:rPr>
        <w:u w:val="none"/>
      </w:rPr>
    </w:lvl>
    <w:lvl w:ilvl="3">
      <w:start w:val="1"/>
      <w:numFmt w:val="decimal"/>
      <w:lvlText w:val="%4."/>
      <w:lvlJc w:val="left"/>
      <w:pPr>
        <w:ind w:left="3621" w:hanging="393"/>
      </w:pPr>
      <w:rPr>
        <w:u w:val="none"/>
      </w:rPr>
    </w:lvl>
    <w:lvl w:ilvl="4">
      <w:start w:val="1"/>
      <w:numFmt w:val="lowerLetter"/>
      <w:lvlText w:val="%5."/>
      <w:lvlJc w:val="left"/>
      <w:pPr>
        <w:ind w:left="993" w:hanging="360"/>
      </w:pPr>
      <w:rPr>
        <w:u w:val="none"/>
      </w:rPr>
    </w:lvl>
    <w:lvl w:ilvl="5">
      <w:start w:val="1"/>
      <w:numFmt w:val="lowerRoman"/>
      <w:lvlText w:val="%6."/>
      <w:lvlJc w:val="left"/>
      <w:pPr>
        <w:ind w:left="1713" w:hanging="313"/>
      </w:pPr>
      <w:rPr>
        <w:u w:val="none"/>
      </w:rPr>
    </w:lvl>
    <w:lvl w:ilvl="6">
      <w:start w:val="1"/>
      <w:numFmt w:val="decimal"/>
      <w:lvlText w:val="%7."/>
      <w:lvlJc w:val="left"/>
      <w:pPr>
        <w:ind w:left="2433" w:hanging="360"/>
      </w:pPr>
      <w:rPr>
        <w:u w:val="none"/>
      </w:rPr>
    </w:lvl>
    <w:lvl w:ilvl="7">
      <w:start w:val="1"/>
      <w:numFmt w:val="lowerLetter"/>
      <w:lvlText w:val="%8."/>
      <w:lvlJc w:val="left"/>
      <w:pPr>
        <w:ind w:left="3153" w:hanging="360"/>
      </w:pPr>
      <w:rPr>
        <w:u w:val="none"/>
      </w:rPr>
    </w:lvl>
    <w:lvl w:ilvl="8">
      <w:start w:val="1"/>
      <w:numFmt w:val="lowerRoman"/>
      <w:lvlText w:val="%9."/>
      <w:lvlJc w:val="left"/>
      <w:pPr>
        <w:ind w:left="3873" w:hanging="313"/>
      </w:pPr>
      <w:rPr>
        <w:u w:val="none"/>
      </w:rPr>
    </w:lvl>
  </w:abstractNum>
  <w:abstractNum w:abstractNumId="156" w15:restartNumberingAfterBreak="0">
    <w:nsid w:val="75C30B0C"/>
    <w:multiLevelType w:val="multilevel"/>
    <w:tmpl w:val="1ED6763E"/>
    <w:lvl w:ilvl="0">
      <w:start w:val="1"/>
      <w:numFmt w:val="upperRoman"/>
      <w:lvlText w:val="%1."/>
      <w:lvlJc w:val="left"/>
      <w:pPr>
        <w:ind w:left="786" w:hanging="493"/>
      </w:pPr>
      <w:rPr>
        <w:u w:val="none"/>
      </w:rPr>
    </w:lvl>
    <w:lvl w:ilvl="1">
      <w:start w:val="1"/>
      <w:numFmt w:val="lowerLetter"/>
      <w:lvlText w:val="%2."/>
      <w:lvlJc w:val="left"/>
      <w:pPr>
        <w:ind w:left="1506" w:hanging="360"/>
      </w:pPr>
      <w:rPr>
        <w:u w:val="none"/>
      </w:rPr>
    </w:lvl>
    <w:lvl w:ilvl="2">
      <w:start w:val="1"/>
      <w:numFmt w:val="lowerRoman"/>
      <w:lvlText w:val="%3."/>
      <w:lvlJc w:val="left"/>
      <w:pPr>
        <w:ind w:left="2226" w:hanging="313"/>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left"/>
      <w:pPr>
        <w:ind w:left="4386" w:hanging="313"/>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left"/>
      <w:pPr>
        <w:ind w:left="6546" w:hanging="312"/>
      </w:pPr>
      <w:rPr>
        <w:u w:val="none"/>
      </w:rPr>
    </w:lvl>
  </w:abstractNum>
  <w:abstractNum w:abstractNumId="157" w15:restartNumberingAfterBreak="0">
    <w:nsid w:val="75DF4F07"/>
    <w:multiLevelType w:val="multilevel"/>
    <w:tmpl w:val="276E229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15:restartNumberingAfterBreak="0">
    <w:nsid w:val="75F17A21"/>
    <w:multiLevelType w:val="multilevel"/>
    <w:tmpl w:val="4A1A4D74"/>
    <w:lvl w:ilvl="0">
      <w:start w:val="1"/>
      <w:numFmt w:val="upperRoman"/>
      <w:lvlText w:val="%1."/>
      <w:lvlJc w:val="left"/>
      <w:pPr>
        <w:ind w:left="763" w:hanging="514"/>
      </w:pPr>
      <w:rPr>
        <w:u w:val="none"/>
      </w:rPr>
    </w:lvl>
    <w:lvl w:ilvl="1">
      <w:start w:val="1"/>
      <w:numFmt w:val="upperRoman"/>
      <w:lvlText w:val="%2."/>
      <w:lvlJc w:val="left"/>
      <w:pPr>
        <w:ind w:left="786" w:hanging="493"/>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59" w15:restartNumberingAfterBreak="0">
    <w:nsid w:val="75F9180C"/>
    <w:multiLevelType w:val="multilevel"/>
    <w:tmpl w:val="6AB2C912"/>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60" w15:restartNumberingAfterBreak="0">
    <w:nsid w:val="765574FC"/>
    <w:multiLevelType w:val="multilevel"/>
    <w:tmpl w:val="4D5C565E"/>
    <w:lvl w:ilvl="0">
      <w:start w:val="1"/>
      <w:numFmt w:val="upperRoman"/>
      <w:lvlText w:val="%1."/>
      <w:lvlJc w:val="left"/>
      <w:pPr>
        <w:ind w:left="709" w:hanging="492"/>
      </w:pPr>
      <w:rPr>
        <w:u w:val="none"/>
      </w:rPr>
    </w:lvl>
    <w:lvl w:ilvl="1">
      <w:start w:val="1"/>
      <w:numFmt w:val="lowerLetter"/>
      <w:lvlText w:val="%2."/>
      <w:lvlJc w:val="left"/>
      <w:pPr>
        <w:ind w:left="1429" w:hanging="360"/>
      </w:pPr>
      <w:rPr>
        <w:u w:val="none"/>
      </w:rPr>
    </w:lvl>
    <w:lvl w:ilvl="2">
      <w:start w:val="1"/>
      <w:numFmt w:val="lowerRoman"/>
      <w:lvlText w:val="%3."/>
      <w:lvlJc w:val="left"/>
      <w:pPr>
        <w:ind w:left="2149" w:hanging="313"/>
      </w:pPr>
      <w:rPr>
        <w:u w:val="none"/>
      </w:rPr>
    </w:lvl>
    <w:lvl w:ilvl="3">
      <w:start w:val="1"/>
      <w:numFmt w:val="decimal"/>
      <w:lvlText w:val="%4."/>
      <w:lvlJc w:val="left"/>
      <w:pPr>
        <w:ind w:left="2869" w:hanging="360"/>
      </w:pPr>
      <w:rPr>
        <w:u w:val="none"/>
      </w:rPr>
    </w:lvl>
    <w:lvl w:ilvl="4">
      <w:start w:val="1"/>
      <w:numFmt w:val="lowerLetter"/>
      <w:lvlText w:val="%5."/>
      <w:lvlJc w:val="left"/>
      <w:pPr>
        <w:ind w:left="3589" w:hanging="360"/>
      </w:pPr>
      <w:rPr>
        <w:u w:val="none"/>
      </w:rPr>
    </w:lvl>
    <w:lvl w:ilvl="5">
      <w:start w:val="1"/>
      <w:numFmt w:val="lowerRoman"/>
      <w:lvlText w:val="%6."/>
      <w:lvlJc w:val="left"/>
      <w:pPr>
        <w:ind w:left="4309" w:hanging="313"/>
      </w:pPr>
      <w:rPr>
        <w:u w:val="none"/>
      </w:rPr>
    </w:lvl>
    <w:lvl w:ilvl="6">
      <w:start w:val="1"/>
      <w:numFmt w:val="decimal"/>
      <w:lvlText w:val="%7."/>
      <w:lvlJc w:val="left"/>
      <w:pPr>
        <w:ind w:left="5029" w:hanging="360"/>
      </w:pPr>
      <w:rPr>
        <w:u w:val="none"/>
      </w:rPr>
    </w:lvl>
    <w:lvl w:ilvl="7">
      <w:start w:val="1"/>
      <w:numFmt w:val="lowerLetter"/>
      <w:lvlText w:val="%8."/>
      <w:lvlJc w:val="left"/>
      <w:pPr>
        <w:ind w:left="5749" w:hanging="360"/>
      </w:pPr>
      <w:rPr>
        <w:u w:val="none"/>
      </w:rPr>
    </w:lvl>
    <w:lvl w:ilvl="8">
      <w:start w:val="1"/>
      <w:numFmt w:val="lowerRoman"/>
      <w:lvlText w:val="%9."/>
      <w:lvlJc w:val="left"/>
      <w:pPr>
        <w:ind w:left="6469" w:hanging="313"/>
      </w:pPr>
      <w:rPr>
        <w:u w:val="none"/>
      </w:rPr>
    </w:lvl>
  </w:abstractNum>
  <w:abstractNum w:abstractNumId="161" w15:restartNumberingAfterBreak="0">
    <w:nsid w:val="76E62618"/>
    <w:multiLevelType w:val="multilevel"/>
    <w:tmpl w:val="3558EF1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62" w15:restartNumberingAfterBreak="0">
    <w:nsid w:val="78424F20"/>
    <w:multiLevelType w:val="multilevel"/>
    <w:tmpl w:val="749CE13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63" w15:restartNumberingAfterBreak="0">
    <w:nsid w:val="7854719C"/>
    <w:multiLevelType w:val="multilevel"/>
    <w:tmpl w:val="96EECC70"/>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64" w15:restartNumberingAfterBreak="0">
    <w:nsid w:val="78714799"/>
    <w:multiLevelType w:val="multilevel"/>
    <w:tmpl w:val="F4B08D7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93"/>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93"/>
      </w:pPr>
      <w:rPr>
        <w:u w:val="none"/>
      </w:rPr>
    </w:lvl>
  </w:abstractNum>
  <w:abstractNum w:abstractNumId="165" w15:restartNumberingAfterBreak="0">
    <w:nsid w:val="793B13CD"/>
    <w:multiLevelType w:val="multilevel"/>
    <w:tmpl w:val="BCE42624"/>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66" w15:restartNumberingAfterBreak="0">
    <w:nsid w:val="795C02FD"/>
    <w:multiLevelType w:val="multilevel"/>
    <w:tmpl w:val="9004856A"/>
    <w:lvl w:ilvl="0">
      <w:start w:val="1"/>
      <w:numFmt w:val="upperRoman"/>
      <w:lvlText w:val="%1."/>
      <w:lvlJc w:val="left"/>
      <w:pPr>
        <w:ind w:left="763" w:hanging="514"/>
      </w:pPr>
      <w:rPr>
        <w:u w:val="none"/>
      </w:rPr>
    </w:lvl>
    <w:lvl w:ilvl="1">
      <w:start w:val="1"/>
      <w:numFmt w:val="upperRoman"/>
      <w:lvlText w:val="%2."/>
      <w:lvlJc w:val="left"/>
      <w:pPr>
        <w:ind w:left="709" w:hanging="492"/>
      </w:pPr>
      <w:rPr>
        <w:u w:val="none"/>
      </w:rPr>
    </w:lvl>
    <w:lvl w:ilvl="2">
      <w:start w:val="1"/>
      <w:numFmt w:val="lowerRoman"/>
      <w:lvlText w:val="%3."/>
      <w:lvlJc w:val="left"/>
      <w:pPr>
        <w:ind w:left="1429" w:hanging="302"/>
      </w:pPr>
      <w:rPr>
        <w:u w:val="none"/>
      </w:rPr>
    </w:lvl>
    <w:lvl w:ilvl="3">
      <w:start w:val="1"/>
      <w:numFmt w:val="decimal"/>
      <w:lvlText w:val="%4."/>
      <w:lvlJc w:val="left"/>
      <w:pPr>
        <w:ind w:left="2149" w:hanging="360"/>
      </w:pPr>
      <w:rPr>
        <w:u w:val="none"/>
      </w:rPr>
    </w:lvl>
    <w:lvl w:ilvl="4">
      <w:start w:val="1"/>
      <w:numFmt w:val="lowerLetter"/>
      <w:lvlText w:val="%5."/>
      <w:lvlJc w:val="left"/>
      <w:pPr>
        <w:ind w:left="2869" w:hanging="360"/>
      </w:pPr>
      <w:rPr>
        <w:u w:val="none"/>
      </w:rPr>
    </w:lvl>
    <w:lvl w:ilvl="5">
      <w:start w:val="1"/>
      <w:numFmt w:val="lowerRoman"/>
      <w:lvlText w:val="%6."/>
      <w:lvlJc w:val="left"/>
      <w:pPr>
        <w:ind w:left="3589" w:hanging="302"/>
      </w:pPr>
      <w:rPr>
        <w:u w:val="none"/>
      </w:rPr>
    </w:lvl>
    <w:lvl w:ilvl="6">
      <w:start w:val="1"/>
      <w:numFmt w:val="decimal"/>
      <w:lvlText w:val="%7."/>
      <w:lvlJc w:val="left"/>
      <w:pPr>
        <w:ind w:left="4309" w:hanging="360"/>
      </w:pPr>
      <w:rPr>
        <w:u w:val="none"/>
      </w:rPr>
    </w:lvl>
    <w:lvl w:ilvl="7">
      <w:start w:val="1"/>
      <w:numFmt w:val="lowerLetter"/>
      <w:lvlText w:val="%8."/>
      <w:lvlJc w:val="left"/>
      <w:pPr>
        <w:ind w:left="5029" w:hanging="360"/>
      </w:pPr>
      <w:rPr>
        <w:u w:val="none"/>
      </w:rPr>
    </w:lvl>
    <w:lvl w:ilvl="8">
      <w:start w:val="1"/>
      <w:numFmt w:val="lowerRoman"/>
      <w:lvlText w:val="%9."/>
      <w:lvlJc w:val="left"/>
      <w:pPr>
        <w:ind w:left="5749" w:hanging="302"/>
      </w:pPr>
      <w:rPr>
        <w:u w:val="none"/>
      </w:rPr>
    </w:lvl>
  </w:abstractNum>
  <w:abstractNum w:abstractNumId="167" w15:restartNumberingAfterBreak="0">
    <w:nsid w:val="798B0FA3"/>
    <w:multiLevelType w:val="multilevel"/>
    <w:tmpl w:val="3E268E50"/>
    <w:lvl w:ilvl="0">
      <w:start w:val="1"/>
      <w:numFmt w:val="lowerLetter"/>
      <w:lvlText w:val="%1."/>
      <w:lvlJc w:val="left"/>
      <w:pPr>
        <w:ind w:left="1461" w:hanging="393"/>
      </w:pPr>
      <w:rPr>
        <w:u w:val="none"/>
      </w:rPr>
    </w:lvl>
    <w:lvl w:ilvl="1">
      <w:start w:val="2"/>
      <w:numFmt w:val="lowerLetter"/>
      <w:lvlText w:val="%2."/>
      <w:lvlJc w:val="left"/>
      <w:pPr>
        <w:ind w:left="993" w:hanging="360"/>
      </w:pPr>
      <w:rPr>
        <w:u w:val="none"/>
      </w:rPr>
    </w:lvl>
    <w:lvl w:ilvl="2">
      <w:start w:val="1"/>
      <w:numFmt w:val="lowerRoman"/>
      <w:lvlText w:val="%3."/>
      <w:lvlJc w:val="left"/>
      <w:pPr>
        <w:ind w:left="1713" w:hanging="313"/>
      </w:pPr>
      <w:rPr>
        <w:u w:val="none"/>
      </w:rPr>
    </w:lvl>
    <w:lvl w:ilvl="3">
      <w:start w:val="1"/>
      <w:numFmt w:val="decimal"/>
      <w:lvlText w:val="%4."/>
      <w:lvlJc w:val="left"/>
      <w:pPr>
        <w:ind w:left="2433" w:hanging="360"/>
      </w:pPr>
      <w:rPr>
        <w:u w:val="none"/>
      </w:rPr>
    </w:lvl>
    <w:lvl w:ilvl="4">
      <w:start w:val="1"/>
      <w:numFmt w:val="lowerLetter"/>
      <w:lvlText w:val="%5."/>
      <w:lvlJc w:val="left"/>
      <w:pPr>
        <w:ind w:left="3153" w:hanging="360"/>
      </w:pPr>
      <w:rPr>
        <w:u w:val="none"/>
      </w:rPr>
    </w:lvl>
    <w:lvl w:ilvl="5">
      <w:start w:val="1"/>
      <w:numFmt w:val="lowerRoman"/>
      <w:lvlText w:val="%6."/>
      <w:lvlJc w:val="left"/>
      <w:pPr>
        <w:ind w:left="3873" w:hanging="313"/>
      </w:pPr>
      <w:rPr>
        <w:u w:val="none"/>
      </w:rPr>
    </w:lvl>
    <w:lvl w:ilvl="6">
      <w:start w:val="1"/>
      <w:numFmt w:val="decimal"/>
      <w:lvlText w:val="%7."/>
      <w:lvlJc w:val="left"/>
      <w:pPr>
        <w:ind w:left="4593" w:hanging="360"/>
      </w:pPr>
      <w:rPr>
        <w:u w:val="none"/>
      </w:rPr>
    </w:lvl>
    <w:lvl w:ilvl="7">
      <w:start w:val="1"/>
      <w:numFmt w:val="lowerLetter"/>
      <w:lvlText w:val="%8."/>
      <w:lvlJc w:val="left"/>
      <w:pPr>
        <w:ind w:left="5313" w:hanging="360"/>
      </w:pPr>
      <w:rPr>
        <w:u w:val="none"/>
      </w:rPr>
    </w:lvl>
    <w:lvl w:ilvl="8">
      <w:start w:val="1"/>
      <w:numFmt w:val="lowerRoman"/>
      <w:lvlText w:val="%9."/>
      <w:lvlJc w:val="left"/>
      <w:pPr>
        <w:ind w:left="6033" w:hanging="313"/>
      </w:pPr>
      <w:rPr>
        <w:u w:val="none"/>
      </w:rPr>
    </w:lvl>
  </w:abstractNum>
  <w:abstractNum w:abstractNumId="168" w15:restartNumberingAfterBreak="0">
    <w:nsid w:val="7B0F5459"/>
    <w:multiLevelType w:val="multilevel"/>
    <w:tmpl w:val="1EB6A722"/>
    <w:lvl w:ilvl="0">
      <w:start w:val="1"/>
      <w:numFmt w:val="upperRoman"/>
      <w:lvlText w:val="%1."/>
      <w:lvlJc w:val="left"/>
      <w:pPr>
        <w:ind w:left="763" w:hanging="514"/>
      </w:pPr>
      <w:rPr>
        <w:u w:val="none"/>
      </w:rPr>
    </w:lvl>
    <w:lvl w:ilvl="1">
      <w:start w:val="1"/>
      <w:numFmt w:val="upperRoman"/>
      <w:lvlText w:val="%2."/>
      <w:lvlJc w:val="left"/>
      <w:pPr>
        <w:ind w:left="851" w:hanging="493"/>
      </w:pPr>
      <w:rPr>
        <w:u w:val="none"/>
      </w:rPr>
    </w:lvl>
    <w:lvl w:ilvl="2">
      <w:start w:val="1"/>
      <w:numFmt w:val="lowerRoman"/>
      <w:lvlText w:val="%3."/>
      <w:lvlJc w:val="left"/>
      <w:pPr>
        <w:ind w:left="1571" w:hanging="313"/>
      </w:pPr>
      <w:rPr>
        <w:u w:val="none"/>
      </w:rPr>
    </w:lvl>
    <w:lvl w:ilvl="3">
      <w:start w:val="1"/>
      <w:numFmt w:val="decimal"/>
      <w:lvlText w:val="%4."/>
      <w:lvlJc w:val="left"/>
      <w:pPr>
        <w:ind w:left="2291" w:hanging="360"/>
      </w:pPr>
      <w:rPr>
        <w:u w:val="none"/>
      </w:rPr>
    </w:lvl>
    <w:lvl w:ilvl="4">
      <w:start w:val="1"/>
      <w:numFmt w:val="lowerLetter"/>
      <w:lvlText w:val="%5."/>
      <w:lvlJc w:val="left"/>
      <w:pPr>
        <w:ind w:left="3011" w:hanging="360"/>
      </w:pPr>
      <w:rPr>
        <w:u w:val="none"/>
      </w:rPr>
    </w:lvl>
    <w:lvl w:ilvl="5">
      <w:start w:val="1"/>
      <w:numFmt w:val="lowerRoman"/>
      <w:lvlText w:val="%6."/>
      <w:lvlJc w:val="left"/>
      <w:pPr>
        <w:ind w:left="3731" w:hanging="313"/>
      </w:pPr>
      <w:rPr>
        <w:u w:val="none"/>
      </w:rPr>
    </w:lvl>
    <w:lvl w:ilvl="6">
      <w:start w:val="1"/>
      <w:numFmt w:val="decimal"/>
      <w:lvlText w:val="%7."/>
      <w:lvlJc w:val="left"/>
      <w:pPr>
        <w:ind w:left="4451" w:hanging="360"/>
      </w:pPr>
      <w:rPr>
        <w:u w:val="none"/>
      </w:rPr>
    </w:lvl>
    <w:lvl w:ilvl="7">
      <w:start w:val="1"/>
      <w:numFmt w:val="lowerLetter"/>
      <w:lvlText w:val="%8."/>
      <w:lvlJc w:val="left"/>
      <w:pPr>
        <w:ind w:left="5171" w:hanging="360"/>
      </w:pPr>
      <w:rPr>
        <w:u w:val="none"/>
      </w:rPr>
    </w:lvl>
    <w:lvl w:ilvl="8">
      <w:start w:val="1"/>
      <w:numFmt w:val="lowerRoman"/>
      <w:lvlText w:val="%9."/>
      <w:lvlJc w:val="left"/>
      <w:pPr>
        <w:ind w:left="5891" w:hanging="312"/>
      </w:pPr>
      <w:rPr>
        <w:u w:val="none"/>
      </w:rPr>
    </w:lvl>
  </w:abstractNum>
  <w:abstractNum w:abstractNumId="169" w15:restartNumberingAfterBreak="0">
    <w:nsid w:val="7B733959"/>
    <w:multiLevelType w:val="multilevel"/>
    <w:tmpl w:val="9202DBBA"/>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70" w15:restartNumberingAfterBreak="0">
    <w:nsid w:val="7BAE1845"/>
    <w:multiLevelType w:val="multilevel"/>
    <w:tmpl w:val="782EDC96"/>
    <w:lvl w:ilvl="0">
      <w:start w:val="1"/>
      <w:numFmt w:val="upperRoman"/>
      <w:lvlText w:val="%1."/>
      <w:lvlJc w:val="left"/>
      <w:pPr>
        <w:ind w:left="720" w:hanging="493"/>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left"/>
      <w:pPr>
        <w:ind w:left="5040" w:hanging="482"/>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482"/>
      </w:pPr>
      <w:rPr>
        <w:u w:val="none"/>
      </w:rPr>
    </w:lvl>
  </w:abstractNum>
  <w:abstractNum w:abstractNumId="171" w15:restartNumberingAfterBreak="0">
    <w:nsid w:val="7E427A8A"/>
    <w:multiLevelType w:val="multilevel"/>
    <w:tmpl w:val="83BC4CE0"/>
    <w:lvl w:ilvl="0">
      <w:start w:val="1"/>
      <w:numFmt w:val="upperRoman"/>
      <w:lvlText w:val="%1."/>
      <w:lvlJc w:val="left"/>
      <w:pPr>
        <w:ind w:left="720" w:hanging="493"/>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13"/>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13"/>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13"/>
      </w:pPr>
      <w:rPr>
        <w:u w:val="none"/>
      </w:rPr>
    </w:lvl>
  </w:abstractNum>
  <w:abstractNum w:abstractNumId="172" w15:restartNumberingAfterBreak="0">
    <w:nsid w:val="7EFE1D32"/>
    <w:multiLevelType w:val="multilevel"/>
    <w:tmpl w:val="7E6421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59249970">
    <w:abstractNumId w:val="172"/>
  </w:num>
  <w:num w:numId="2" w16cid:durableId="416560641">
    <w:abstractNumId w:val="66"/>
  </w:num>
  <w:num w:numId="3" w16cid:durableId="1467242665">
    <w:abstractNumId w:val="43"/>
  </w:num>
  <w:num w:numId="4" w16cid:durableId="1928150667">
    <w:abstractNumId w:val="69"/>
  </w:num>
  <w:num w:numId="5" w16cid:durableId="1768310157">
    <w:abstractNumId w:val="89"/>
  </w:num>
  <w:num w:numId="6" w16cid:durableId="1221406091">
    <w:abstractNumId w:val="150"/>
  </w:num>
  <w:num w:numId="7" w16cid:durableId="1915116095">
    <w:abstractNumId w:val="64"/>
  </w:num>
  <w:num w:numId="8" w16cid:durableId="551962957">
    <w:abstractNumId w:val="29"/>
  </w:num>
  <w:num w:numId="9" w16cid:durableId="1033732076">
    <w:abstractNumId w:val="32"/>
  </w:num>
  <w:num w:numId="10" w16cid:durableId="1557473236">
    <w:abstractNumId w:val="63"/>
  </w:num>
  <w:num w:numId="11" w16cid:durableId="452597220">
    <w:abstractNumId w:val="34"/>
  </w:num>
  <w:num w:numId="12" w16cid:durableId="1993212228">
    <w:abstractNumId w:val="55"/>
  </w:num>
  <w:num w:numId="13" w16cid:durableId="356546688">
    <w:abstractNumId w:val="114"/>
  </w:num>
  <w:num w:numId="14" w16cid:durableId="702289462">
    <w:abstractNumId w:val="87"/>
  </w:num>
  <w:num w:numId="15" w16cid:durableId="1820344248">
    <w:abstractNumId w:val="76"/>
  </w:num>
  <w:num w:numId="16" w16cid:durableId="1942488856">
    <w:abstractNumId w:val="31"/>
  </w:num>
  <w:num w:numId="17" w16cid:durableId="1471437797">
    <w:abstractNumId w:val="48"/>
  </w:num>
  <w:num w:numId="18" w16cid:durableId="805506983">
    <w:abstractNumId w:val="147"/>
  </w:num>
  <w:num w:numId="19" w16cid:durableId="112797807">
    <w:abstractNumId w:val="165"/>
  </w:num>
  <w:num w:numId="20" w16cid:durableId="1156653462">
    <w:abstractNumId w:val="52"/>
  </w:num>
  <w:num w:numId="21" w16cid:durableId="2051494204">
    <w:abstractNumId w:val="123"/>
  </w:num>
  <w:num w:numId="22" w16cid:durableId="1475952137">
    <w:abstractNumId w:val="128"/>
  </w:num>
  <w:num w:numId="23" w16cid:durableId="1917006406">
    <w:abstractNumId w:val="5"/>
  </w:num>
  <w:num w:numId="24" w16cid:durableId="1498691061">
    <w:abstractNumId w:val="60"/>
  </w:num>
  <w:num w:numId="25" w16cid:durableId="1605378447">
    <w:abstractNumId w:val="163"/>
  </w:num>
  <w:num w:numId="26" w16cid:durableId="1917588731">
    <w:abstractNumId w:val="36"/>
  </w:num>
  <w:num w:numId="27" w16cid:durableId="445000236">
    <w:abstractNumId w:val="7"/>
  </w:num>
  <w:num w:numId="28" w16cid:durableId="447436132">
    <w:abstractNumId w:val="40"/>
  </w:num>
  <w:num w:numId="29" w16cid:durableId="1711950240">
    <w:abstractNumId w:val="155"/>
  </w:num>
  <w:num w:numId="30" w16cid:durableId="1864784276">
    <w:abstractNumId w:val="28"/>
  </w:num>
  <w:num w:numId="31" w16cid:durableId="1981304410">
    <w:abstractNumId w:val="130"/>
  </w:num>
  <w:num w:numId="32" w16cid:durableId="128283135">
    <w:abstractNumId w:val="73"/>
  </w:num>
  <w:num w:numId="33" w16cid:durableId="1594437550">
    <w:abstractNumId w:val="16"/>
  </w:num>
  <w:num w:numId="34" w16cid:durableId="1463962529">
    <w:abstractNumId w:val="110"/>
  </w:num>
  <w:num w:numId="35" w16cid:durableId="1348487452">
    <w:abstractNumId w:val="158"/>
  </w:num>
  <w:num w:numId="36" w16cid:durableId="1808862630">
    <w:abstractNumId w:val="30"/>
  </w:num>
  <w:num w:numId="37" w16cid:durableId="156043899">
    <w:abstractNumId w:val="115"/>
  </w:num>
  <w:num w:numId="38" w16cid:durableId="610936459">
    <w:abstractNumId w:val="72"/>
  </w:num>
  <w:num w:numId="39" w16cid:durableId="1195074140">
    <w:abstractNumId w:val="168"/>
  </w:num>
  <w:num w:numId="40" w16cid:durableId="1479105653">
    <w:abstractNumId w:val="124"/>
  </w:num>
  <w:num w:numId="41" w16cid:durableId="570819831">
    <w:abstractNumId w:val="153"/>
  </w:num>
  <w:num w:numId="42" w16cid:durableId="1185362599">
    <w:abstractNumId w:val="148"/>
  </w:num>
  <w:num w:numId="43" w16cid:durableId="528832623">
    <w:abstractNumId w:val="100"/>
  </w:num>
  <w:num w:numId="44" w16cid:durableId="935090098">
    <w:abstractNumId w:val="46"/>
  </w:num>
  <w:num w:numId="45" w16cid:durableId="652103616">
    <w:abstractNumId w:val="127"/>
  </w:num>
  <w:num w:numId="46" w16cid:durableId="2124498698">
    <w:abstractNumId w:val="106"/>
  </w:num>
  <w:num w:numId="47" w16cid:durableId="1483621375">
    <w:abstractNumId w:val="71"/>
  </w:num>
  <w:num w:numId="48" w16cid:durableId="713503486">
    <w:abstractNumId w:val="92"/>
  </w:num>
  <w:num w:numId="49" w16cid:durableId="1814709483">
    <w:abstractNumId w:val="108"/>
  </w:num>
  <w:num w:numId="50" w16cid:durableId="1282959253">
    <w:abstractNumId w:val="156"/>
  </w:num>
  <w:num w:numId="51" w16cid:durableId="131598647">
    <w:abstractNumId w:val="78"/>
  </w:num>
  <w:num w:numId="52" w16cid:durableId="1169060970">
    <w:abstractNumId w:val="120"/>
  </w:num>
  <w:num w:numId="53" w16cid:durableId="1046951950">
    <w:abstractNumId w:val="121"/>
  </w:num>
  <w:num w:numId="54" w16cid:durableId="1184781993">
    <w:abstractNumId w:val="125"/>
  </w:num>
  <w:num w:numId="55" w16cid:durableId="2085254095">
    <w:abstractNumId w:val="42"/>
  </w:num>
  <w:num w:numId="56" w16cid:durableId="2101371028">
    <w:abstractNumId w:val="14"/>
  </w:num>
  <w:num w:numId="57" w16cid:durableId="763190808">
    <w:abstractNumId w:val="164"/>
  </w:num>
  <w:num w:numId="58" w16cid:durableId="441455470">
    <w:abstractNumId w:val="21"/>
  </w:num>
  <w:num w:numId="59" w16cid:durableId="2015523923">
    <w:abstractNumId w:val="94"/>
  </w:num>
  <w:num w:numId="60" w16cid:durableId="688143661">
    <w:abstractNumId w:val="107"/>
  </w:num>
  <w:num w:numId="61" w16cid:durableId="1571035784">
    <w:abstractNumId w:val="161"/>
  </w:num>
  <w:num w:numId="62" w16cid:durableId="1139762274">
    <w:abstractNumId w:val="131"/>
  </w:num>
  <w:num w:numId="63" w16cid:durableId="803817128">
    <w:abstractNumId w:val="0"/>
  </w:num>
  <w:num w:numId="64" w16cid:durableId="121730447">
    <w:abstractNumId w:val="144"/>
  </w:num>
  <w:num w:numId="65" w16cid:durableId="318309093">
    <w:abstractNumId w:val="96"/>
  </w:num>
  <w:num w:numId="66" w16cid:durableId="943421849">
    <w:abstractNumId w:val="103"/>
  </w:num>
  <w:num w:numId="67" w16cid:durableId="268319576">
    <w:abstractNumId w:val="27"/>
  </w:num>
  <w:num w:numId="68" w16cid:durableId="1001587913">
    <w:abstractNumId w:val="13"/>
  </w:num>
  <w:num w:numId="69" w16cid:durableId="82999249">
    <w:abstractNumId w:val="19"/>
  </w:num>
  <w:num w:numId="70" w16cid:durableId="73162447">
    <w:abstractNumId w:val="84"/>
  </w:num>
  <w:num w:numId="71" w16cid:durableId="1063792930">
    <w:abstractNumId w:val="10"/>
  </w:num>
  <w:num w:numId="72" w16cid:durableId="2091652215">
    <w:abstractNumId w:val="91"/>
  </w:num>
  <w:num w:numId="73" w16cid:durableId="1412894308">
    <w:abstractNumId w:val="143"/>
  </w:num>
  <w:num w:numId="74" w16cid:durableId="494607561">
    <w:abstractNumId w:val="152"/>
  </w:num>
  <w:num w:numId="75" w16cid:durableId="530456278">
    <w:abstractNumId w:val="68"/>
  </w:num>
  <w:num w:numId="76" w16cid:durableId="603466552">
    <w:abstractNumId w:val="51"/>
  </w:num>
  <w:num w:numId="77" w16cid:durableId="506335781">
    <w:abstractNumId w:val="109"/>
  </w:num>
  <w:num w:numId="78" w16cid:durableId="1671373659">
    <w:abstractNumId w:val="1"/>
  </w:num>
  <w:num w:numId="79" w16cid:durableId="1241062462">
    <w:abstractNumId w:val="3"/>
  </w:num>
  <w:num w:numId="80" w16cid:durableId="1093671147">
    <w:abstractNumId w:val="88"/>
  </w:num>
  <w:num w:numId="81" w16cid:durableId="663319833">
    <w:abstractNumId w:val="151"/>
  </w:num>
  <w:num w:numId="82" w16cid:durableId="1935476852">
    <w:abstractNumId w:val="95"/>
  </w:num>
  <w:num w:numId="83" w16cid:durableId="1466046800">
    <w:abstractNumId w:val="122"/>
  </w:num>
  <w:num w:numId="84" w16cid:durableId="161357811">
    <w:abstractNumId w:val="2"/>
  </w:num>
  <w:num w:numId="85" w16cid:durableId="1701203301">
    <w:abstractNumId w:val="171"/>
  </w:num>
  <w:num w:numId="86" w16cid:durableId="1681540639">
    <w:abstractNumId w:val="9"/>
  </w:num>
  <w:num w:numId="87" w16cid:durableId="1169294993">
    <w:abstractNumId w:val="74"/>
  </w:num>
  <w:num w:numId="88" w16cid:durableId="965542811">
    <w:abstractNumId w:val="56"/>
  </w:num>
  <w:num w:numId="89" w16cid:durableId="411509097">
    <w:abstractNumId w:val="70"/>
  </w:num>
  <w:num w:numId="90" w16cid:durableId="986937584">
    <w:abstractNumId w:val="160"/>
  </w:num>
  <w:num w:numId="91" w16cid:durableId="1115053362">
    <w:abstractNumId w:val="20"/>
  </w:num>
  <w:num w:numId="92" w16cid:durableId="1034692666">
    <w:abstractNumId w:val="53"/>
  </w:num>
  <w:num w:numId="93" w16cid:durableId="873157632">
    <w:abstractNumId w:val="15"/>
  </w:num>
  <w:num w:numId="94" w16cid:durableId="1508865693">
    <w:abstractNumId w:val="61"/>
  </w:num>
  <w:num w:numId="95" w16cid:durableId="379061411">
    <w:abstractNumId w:val="154"/>
  </w:num>
  <w:num w:numId="96" w16cid:durableId="1509560075">
    <w:abstractNumId w:val="132"/>
  </w:num>
  <w:num w:numId="97" w16cid:durableId="1720014198">
    <w:abstractNumId w:val="169"/>
  </w:num>
  <w:num w:numId="98" w16cid:durableId="68576705">
    <w:abstractNumId w:val="65"/>
  </w:num>
  <w:num w:numId="99" w16cid:durableId="955260366">
    <w:abstractNumId w:val="33"/>
  </w:num>
  <w:num w:numId="100" w16cid:durableId="1810321671">
    <w:abstractNumId w:val="79"/>
  </w:num>
  <w:num w:numId="101" w16cid:durableId="545071188">
    <w:abstractNumId w:val="146"/>
  </w:num>
  <w:num w:numId="102" w16cid:durableId="926767135">
    <w:abstractNumId w:val="139"/>
  </w:num>
  <w:num w:numId="103" w16cid:durableId="1416171290">
    <w:abstractNumId w:val="24"/>
  </w:num>
  <w:num w:numId="104" w16cid:durableId="1410737067">
    <w:abstractNumId w:val="134"/>
  </w:num>
  <w:num w:numId="105" w16cid:durableId="245697963">
    <w:abstractNumId w:val="54"/>
  </w:num>
  <w:num w:numId="106" w16cid:durableId="892036656">
    <w:abstractNumId w:val="4"/>
  </w:num>
  <w:num w:numId="107" w16cid:durableId="22949262">
    <w:abstractNumId w:val="75"/>
  </w:num>
  <w:num w:numId="108" w16cid:durableId="598803972">
    <w:abstractNumId w:val="47"/>
  </w:num>
  <w:num w:numId="109" w16cid:durableId="293144884">
    <w:abstractNumId w:val="77"/>
  </w:num>
  <w:num w:numId="110" w16cid:durableId="1311058025">
    <w:abstractNumId w:val="11"/>
  </w:num>
  <w:num w:numId="111" w16cid:durableId="1617909891">
    <w:abstractNumId w:val="138"/>
  </w:num>
  <w:num w:numId="112" w16cid:durableId="87510403">
    <w:abstractNumId w:val="99"/>
  </w:num>
  <w:num w:numId="113" w16cid:durableId="759135918">
    <w:abstractNumId w:val="170"/>
  </w:num>
  <w:num w:numId="114" w16cid:durableId="2003191891">
    <w:abstractNumId w:val="50"/>
  </w:num>
  <w:num w:numId="115" w16cid:durableId="566915285">
    <w:abstractNumId w:val="44"/>
  </w:num>
  <w:num w:numId="116" w16cid:durableId="599071319">
    <w:abstractNumId w:val="22"/>
  </w:num>
  <w:num w:numId="117" w16cid:durableId="1703633608">
    <w:abstractNumId w:val="25"/>
  </w:num>
  <w:num w:numId="118" w16cid:durableId="430784965">
    <w:abstractNumId w:val="136"/>
  </w:num>
  <w:num w:numId="119" w16cid:durableId="1694189955">
    <w:abstractNumId w:val="26"/>
  </w:num>
  <w:num w:numId="120" w16cid:durableId="707989715">
    <w:abstractNumId w:val="83"/>
  </w:num>
  <w:num w:numId="121" w16cid:durableId="1445419824">
    <w:abstractNumId w:val="67"/>
  </w:num>
  <w:num w:numId="122" w16cid:durableId="540745115">
    <w:abstractNumId w:val="58"/>
  </w:num>
  <w:num w:numId="123" w16cid:durableId="2116246402">
    <w:abstractNumId w:val="105"/>
  </w:num>
  <w:num w:numId="124" w16cid:durableId="613294911">
    <w:abstractNumId w:val="141"/>
  </w:num>
  <w:num w:numId="125" w16cid:durableId="999963517">
    <w:abstractNumId w:val="118"/>
  </w:num>
  <w:num w:numId="126" w16cid:durableId="189219731">
    <w:abstractNumId w:val="117"/>
  </w:num>
  <w:num w:numId="127" w16cid:durableId="1104766932">
    <w:abstractNumId w:val="135"/>
  </w:num>
  <w:num w:numId="128" w16cid:durableId="698579395">
    <w:abstractNumId w:val="17"/>
  </w:num>
  <w:num w:numId="129" w16cid:durableId="526984187">
    <w:abstractNumId w:val="162"/>
  </w:num>
  <w:num w:numId="130" w16cid:durableId="173882931">
    <w:abstractNumId w:val="116"/>
  </w:num>
  <w:num w:numId="131" w16cid:durableId="1873179600">
    <w:abstractNumId w:val="37"/>
  </w:num>
  <w:num w:numId="132" w16cid:durableId="1337415949">
    <w:abstractNumId w:val="97"/>
  </w:num>
  <w:num w:numId="133" w16cid:durableId="1901558263">
    <w:abstractNumId w:val="45"/>
  </w:num>
  <w:num w:numId="134" w16cid:durableId="984705423">
    <w:abstractNumId w:val="167"/>
  </w:num>
  <w:num w:numId="135" w16cid:durableId="1746873214">
    <w:abstractNumId w:val="62"/>
  </w:num>
  <w:num w:numId="136" w16cid:durableId="1396584140">
    <w:abstractNumId w:val="166"/>
  </w:num>
  <w:num w:numId="137" w16cid:durableId="1854687259">
    <w:abstractNumId w:val="6"/>
  </w:num>
  <w:num w:numId="138" w16cid:durableId="107242807">
    <w:abstractNumId w:val="111"/>
  </w:num>
  <w:num w:numId="139" w16cid:durableId="314838017">
    <w:abstractNumId w:val="159"/>
  </w:num>
  <w:num w:numId="140" w16cid:durableId="171069517">
    <w:abstractNumId w:val="81"/>
  </w:num>
  <w:num w:numId="141" w16cid:durableId="1529562535">
    <w:abstractNumId w:val="18"/>
  </w:num>
  <w:num w:numId="142" w16cid:durableId="102309061">
    <w:abstractNumId w:val="39"/>
  </w:num>
  <w:num w:numId="143" w16cid:durableId="159623">
    <w:abstractNumId w:val="8"/>
  </w:num>
  <w:num w:numId="144" w16cid:durableId="1800755984">
    <w:abstractNumId w:val="49"/>
  </w:num>
  <w:num w:numId="145" w16cid:durableId="502626492">
    <w:abstractNumId w:val="142"/>
  </w:num>
  <w:num w:numId="146" w16cid:durableId="745345857">
    <w:abstractNumId w:val="57"/>
  </w:num>
  <w:num w:numId="147" w16cid:durableId="1047485797">
    <w:abstractNumId w:val="93"/>
  </w:num>
  <w:num w:numId="148" w16cid:durableId="1696342089">
    <w:abstractNumId w:val="98"/>
  </w:num>
  <w:num w:numId="149" w16cid:durableId="1568225254">
    <w:abstractNumId w:val="12"/>
  </w:num>
  <w:num w:numId="150" w16cid:durableId="2082219102">
    <w:abstractNumId w:val="82"/>
  </w:num>
  <w:num w:numId="151" w16cid:durableId="594823793">
    <w:abstractNumId w:val="90"/>
  </w:num>
  <w:num w:numId="152" w16cid:durableId="2025549743">
    <w:abstractNumId w:val="126"/>
  </w:num>
  <w:num w:numId="153" w16cid:durableId="1703746934">
    <w:abstractNumId w:val="101"/>
  </w:num>
  <w:num w:numId="154" w16cid:durableId="334841660">
    <w:abstractNumId w:val="119"/>
  </w:num>
  <w:num w:numId="155" w16cid:durableId="173888097">
    <w:abstractNumId w:val="140"/>
  </w:num>
  <w:num w:numId="156" w16cid:durableId="1933777737">
    <w:abstractNumId w:val="133"/>
  </w:num>
  <w:num w:numId="157" w16cid:durableId="851456980">
    <w:abstractNumId w:val="85"/>
  </w:num>
  <w:num w:numId="158" w16cid:durableId="236941628">
    <w:abstractNumId w:val="113"/>
  </w:num>
  <w:num w:numId="159" w16cid:durableId="512574120">
    <w:abstractNumId w:val="41"/>
  </w:num>
  <w:num w:numId="160" w16cid:durableId="1150632174">
    <w:abstractNumId w:val="35"/>
  </w:num>
  <w:num w:numId="161" w16cid:durableId="128406854">
    <w:abstractNumId w:val="157"/>
  </w:num>
  <w:num w:numId="162" w16cid:durableId="1552157781">
    <w:abstractNumId w:val="112"/>
  </w:num>
  <w:num w:numId="163" w16cid:durableId="1704474726">
    <w:abstractNumId w:val="104"/>
  </w:num>
  <w:num w:numId="164" w16cid:durableId="866600563">
    <w:abstractNumId w:val="149"/>
  </w:num>
  <w:num w:numId="165" w16cid:durableId="1056854339">
    <w:abstractNumId w:val="23"/>
  </w:num>
  <w:num w:numId="166" w16cid:durableId="91976050">
    <w:abstractNumId w:val="86"/>
  </w:num>
  <w:num w:numId="167" w16cid:durableId="1384907070">
    <w:abstractNumId w:val="129"/>
  </w:num>
  <w:num w:numId="168" w16cid:durableId="1509909410">
    <w:abstractNumId w:val="145"/>
  </w:num>
  <w:num w:numId="169" w16cid:durableId="574584221">
    <w:abstractNumId w:val="80"/>
  </w:num>
  <w:num w:numId="170" w16cid:durableId="1264151121">
    <w:abstractNumId w:val="102"/>
  </w:num>
  <w:num w:numId="171" w16cid:durableId="258370568">
    <w:abstractNumId w:val="59"/>
  </w:num>
  <w:num w:numId="172" w16cid:durableId="882062828">
    <w:abstractNumId w:val="38"/>
  </w:num>
  <w:num w:numId="173" w16cid:durableId="384304465">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B58"/>
    <w:rsid w:val="001442FD"/>
    <w:rsid w:val="00460B58"/>
    <w:rsid w:val="006A3E2F"/>
    <w:rsid w:val="00FF13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5E7FB-3063-4B61-B6DC-0F01E19C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line="240" w:lineRule="auto"/>
      <w:outlineLvl w:val="4"/>
    </w:pPr>
    <w:rPr>
      <w:rFonts w:ascii="Times New Roman" w:eastAsia="Times New Roman" w:hAnsi="Times New Roman" w:cs="Times New Roman"/>
      <w:b/>
    </w:rPr>
  </w:style>
  <w:style w:type="paragraph" w:styleId="Ttulo6">
    <w:name w:val="heading 6"/>
    <w:basedOn w:val="Normal"/>
    <w:next w:val="Normal"/>
    <w:uiPriority w:val="9"/>
    <w:semiHidden/>
    <w:unhideWhenUsed/>
    <w:qFormat/>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pBdr>
        <w:top w:val="nil"/>
        <w:left w:val="nil"/>
        <w:bottom w:val="nil"/>
        <w:right w:val="nil"/>
        <w:between w:val="nil"/>
      </w:pBdr>
      <w:spacing w:after="80" w:line="240" w:lineRule="auto"/>
    </w:pPr>
    <w:rPr>
      <w:color w:val="000000"/>
      <w:sz w:val="56"/>
      <w:szCs w:val="56"/>
    </w:rPr>
  </w:style>
  <w:style w:type="character" w:customStyle="1" w:styleId="Ttulo1Car">
    <w:name w:val="Título 1 Car"/>
    <w:basedOn w:val="Fuentedeprrafopredeter"/>
    <w:uiPriority w:val="9"/>
    <w:rsid w:val="0080216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uiPriority w:val="9"/>
    <w:rsid w:val="00802163"/>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80216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802163"/>
    <w:rPr>
      <w:i/>
      <w:iCs/>
    </w:rPr>
  </w:style>
  <w:style w:type="paragraph" w:styleId="Prrafodelista">
    <w:name w:val="List Paragraph"/>
    <w:basedOn w:val="Normal"/>
    <w:qFormat/>
    <w:rsid w:val="00802163"/>
    <w:pPr>
      <w:ind w:left="720"/>
      <w:contextualSpacing/>
    </w:pPr>
  </w:style>
  <w:style w:type="paragraph" w:styleId="Encabezado">
    <w:name w:val="header"/>
    <w:basedOn w:val="Normal"/>
    <w:link w:val="EncabezadoCar"/>
    <w:uiPriority w:val="99"/>
    <w:unhideWhenUsed/>
    <w:rsid w:val="002228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881"/>
  </w:style>
  <w:style w:type="paragraph" w:styleId="Piedepgina">
    <w:name w:val="footer"/>
    <w:basedOn w:val="Normal"/>
    <w:link w:val="PiedepginaCar"/>
    <w:uiPriority w:val="99"/>
    <w:unhideWhenUsed/>
    <w:rsid w:val="002228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881"/>
  </w:style>
  <w:style w:type="paragraph" w:styleId="Textoindependiente3">
    <w:name w:val="Body Text 3"/>
    <w:basedOn w:val="Normal"/>
    <w:link w:val="Textoindependiente3Car"/>
    <w:rsid w:val="00582BA8"/>
    <w:pPr>
      <w:spacing w:after="0" w:line="240" w:lineRule="auto"/>
      <w:ind w:right="284"/>
      <w:jc w:val="both"/>
    </w:pPr>
    <w:rPr>
      <w:rFonts w:ascii="Arial" w:eastAsia="Times New Roman" w:hAnsi="Arial" w:cs="Times New Roman"/>
      <w:b/>
      <w:sz w:val="24"/>
      <w:szCs w:val="20"/>
      <w:lang w:eastAsia="es-ES"/>
    </w:rPr>
  </w:style>
  <w:style w:type="character" w:customStyle="1" w:styleId="Textoindependiente3Car">
    <w:name w:val="Texto independiente 3 Car"/>
    <w:basedOn w:val="Fuentedeprrafopredeter"/>
    <w:link w:val="Textoindependiente3"/>
    <w:rsid w:val="00582BA8"/>
    <w:rPr>
      <w:rFonts w:ascii="Arial" w:eastAsia="Times New Roman" w:hAnsi="Arial" w:cs="Times New Roman"/>
      <w:b/>
      <w:sz w:val="24"/>
      <w:szCs w:val="20"/>
      <w:lang w:eastAsia="es-ES"/>
    </w:rPr>
  </w:style>
  <w:style w:type="character" w:customStyle="1" w:styleId="Ttulo3Car">
    <w:name w:val="Título 3 Car"/>
    <w:basedOn w:val="Fuentedeprrafopredeter"/>
    <w:uiPriority w:val="9"/>
    <w:semiHidden/>
    <w:rsid w:val="00CF706F"/>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uiPriority w:val="9"/>
    <w:semiHidden/>
    <w:rsid w:val="00CF706F"/>
    <w:rPr>
      <w:rFonts w:ascii="Times New Roman" w:eastAsia="Times New Roman" w:hAnsi="Times New Roman" w:cs="Times New Roman"/>
      <w:b/>
      <w:sz w:val="24"/>
      <w:szCs w:val="24"/>
      <w:lang w:val="es-ES_tradnl" w:eastAsia="es-MX"/>
    </w:rPr>
  </w:style>
  <w:style w:type="character" w:customStyle="1" w:styleId="Ttulo5Car">
    <w:name w:val="Título 5 Car"/>
    <w:basedOn w:val="Fuentedeprrafopredeter"/>
    <w:uiPriority w:val="9"/>
    <w:semiHidden/>
    <w:rsid w:val="00CF706F"/>
    <w:rPr>
      <w:rFonts w:ascii="Times New Roman" w:eastAsia="Times New Roman" w:hAnsi="Times New Roman" w:cs="Times New Roman"/>
      <w:b/>
      <w:lang w:val="es-ES_tradnl" w:eastAsia="es-MX"/>
    </w:rPr>
  </w:style>
  <w:style w:type="character" w:customStyle="1" w:styleId="Ttulo6Car">
    <w:name w:val="Título 6 Car"/>
    <w:basedOn w:val="Fuentedeprrafopredeter"/>
    <w:uiPriority w:val="9"/>
    <w:semiHidden/>
    <w:rsid w:val="00CF706F"/>
    <w:rPr>
      <w:rFonts w:ascii="Times New Roman" w:eastAsia="Times New Roman" w:hAnsi="Times New Roman" w:cs="Times New Roman"/>
      <w:b/>
      <w:sz w:val="20"/>
      <w:szCs w:val="20"/>
      <w:lang w:val="es-ES_tradnl" w:eastAsia="es-MX"/>
    </w:rPr>
  </w:style>
  <w:style w:type="table" w:customStyle="1" w:styleId="TableNormal0">
    <w:name w:val="TableNormal"/>
    <w:rsid w:val="00CF706F"/>
    <w:pPr>
      <w:spacing w:after="0" w:line="240" w:lineRule="auto"/>
    </w:pPr>
    <w:rPr>
      <w:rFonts w:ascii="Times New Roman" w:eastAsia="Times New Roman" w:hAnsi="Times New Roman" w:cs="Times New Roman"/>
      <w:sz w:val="24"/>
      <w:szCs w:val="24"/>
      <w:lang w:val="es-ES_tradnl"/>
    </w:rPr>
    <w:tblPr>
      <w:tblCellMar>
        <w:top w:w="0" w:type="dxa"/>
        <w:left w:w="0" w:type="dxa"/>
        <w:bottom w:w="0" w:type="dxa"/>
        <w:right w:w="0" w:type="dxa"/>
      </w:tblCellMar>
    </w:tblPr>
  </w:style>
  <w:style w:type="character" w:customStyle="1" w:styleId="TtuloCar">
    <w:name w:val="Título Car"/>
    <w:basedOn w:val="Fuentedeprrafopredeter"/>
    <w:uiPriority w:val="10"/>
    <w:rsid w:val="00CF706F"/>
    <w:rPr>
      <w:rFonts w:ascii="Calibri" w:eastAsia="Calibri" w:hAnsi="Calibri" w:cs="Calibri"/>
      <w:color w:val="000000"/>
      <w:sz w:val="56"/>
      <w:szCs w:val="56"/>
      <w:lang w:val="es-ES_tradnl" w:eastAsia="es-MX"/>
    </w:rPr>
  </w:style>
  <w:style w:type="character" w:styleId="Hipervnculo">
    <w:name w:val="Hyperlink"/>
    <w:rsid w:val="00CF706F"/>
    <w:rPr>
      <w:u w:val="single"/>
    </w:rPr>
  </w:style>
  <w:style w:type="table" w:customStyle="1" w:styleId="TableNormal1">
    <w:name w:val="Table Normal"/>
    <w:rsid w:val="00CF706F"/>
    <w:pPr>
      <w:spacing w:after="0" w:line="240" w:lineRule="auto"/>
    </w:pPr>
    <w:rPr>
      <w:rFonts w:ascii="Times New Roman" w:eastAsia="Times New Roman" w:hAnsi="Times New Roman" w:cs="Times New Roman"/>
      <w:sz w:val="24"/>
      <w:szCs w:val="24"/>
      <w:lang w:val="es-ES_tradnl"/>
    </w:rPr>
    <w:tblPr>
      <w:tblInd w:w="0" w:type="dxa"/>
      <w:tblCellMar>
        <w:top w:w="0" w:type="dxa"/>
        <w:left w:w="0" w:type="dxa"/>
        <w:bottom w:w="0" w:type="dxa"/>
        <w:right w:w="0" w:type="dxa"/>
      </w:tblCellMar>
    </w:tblPr>
  </w:style>
  <w:style w:type="paragraph" w:customStyle="1" w:styleId="Encabezadoypie">
    <w:name w:val="Encabezado y pie"/>
    <w:rsid w:val="00CF706F"/>
    <w:pPr>
      <w:tabs>
        <w:tab w:val="right" w:pos="9020"/>
      </w:tabs>
      <w:spacing w:after="0" w:line="240" w:lineRule="auto"/>
    </w:pPr>
    <w:rPr>
      <w:rFonts w:ascii="Helvetica Neue" w:eastAsia="Arial Unicode MS" w:hAnsi="Helvetica Neue" w:cs="Arial Unicode MS"/>
      <w:color w:val="000000"/>
      <w:sz w:val="24"/>
      <w:szCs w:val="24"/>
      <w:lang w:val="es-ES_tradnl"/>
      <w14:textOutline w14:w="0" w14:cap="flat" w14:cmpd="sng" w14:algn="ctr">
        <w14:noFill/>
        <w14:prstDash w14:val="solid"/>
        <w14:bevel/>
      </w14:textOutline>
    </w:rPr>
  </w:style>
  <w:style w:type="paragraph" w:customStyle="1" w:styleId="Cuerpo">
    <w:name w:val="Cuerpo"/>
    <w:rsid w:val="00CF706F"/>
    <w:rPr>
      <w:rFonts w:eastAsia="Arial Unicode MS" w:cs="Arial Unicode MS"/>
      <w:color w:val="000000"/>
      <w:u w:color="000000"/>
      <w:lang w:val="es-ES_tradnl"/>
      <w14:textOutline w14:w="0" w14:cap="flat" w14:cmpd="sng" w14:algn="ctr">
        <w14:noFill/>
        <w14:prstDash w14:val="solid"/>
        <w14:bevel/>
      </w14:textOutline>
    </w:rPr>
  </w:style>
  <w:style w:type="character" w:customStyle="1" w:styleId="Ninguno">
    <w:name w:val="Ninguno"/>
    <w:rsid w:val="00CF706F"/>
  </w:style>
  <w:style w:type="numbering" w:customStyle="1" w:styleId="Estiloimportado1">
    <w:name w:val="Estilo importado 1"/>
    <w:rsid w:val="00CF706F"/>
  </w:style>
  <w:style w:type="numbering" w:customStyle="1" w:styleId="Estiloimportado2">
    <w:name w:val="Estilo importado 2"/>
    <w:rsid w:val="00CF706F"/>
  </w:style>
  <w:style w:type="numbering" w:customStyle="1" w:styleId="Estiloimportado3">
    <w:name w:val="Estilo importado 3"/>
    <w:rsid w:val="00CF706F"/>
  </w:style>
  <w:style w:type="numbering" w:customStyle="1" w:styleId="Estiloimportado5">
    <w:name w:val="Estilo importado 5"/>
    <w:rsid w:val="00CF706F"/>
  </w:style>
  <w:style w:type="numbering" w:customStyle="1" w:styleId="Estiloimportado6">
    <w:name w:val="Estilo importado 6"/>
    <w:rsid w:val="00CF706F"/>
  </w:style>
  <w:style w:type="numbering" w:customStyle="1" w:styleId="Estiloimportado7">
    <w:name w:val="Estilo importado 7"/>
    <w:rsid w:val="00CF706F"/>
  </w:style>
  <w:style w:type="numbering" w:customStyle="1" w:styleId="Estiloimportado8">
    <w:name w:val="Estilo importado 8"/>
    <w:rsid w:val="00CF706F"/>
  </w:style>
  <w:style w:type="numbering" w:customStyle="1" w:styleId="Estiloimportado9">
    <w:name w:val="Estilo importado 9"/>
    <w:rsid w:val="00CF706F"/>
  </w:style>
  <w:style w:type="numbering" w:customStyle="1" w:styleId="Estiloimportado10">
    <w:name w:val="Estilo importado 10"/>
    <w:rsid w:val="00CF706F"/>
  </w:style>
  <w:style w:type="numbering" w:customStyle="1" w:styleId="Estiloimportado11">
    <w:name w:val="Estilo importado 11"/>
    <w:rsid w:val="00CF706F"/>
  </w:style>
  <w:style w:type="numbering" w:customStyle="1" w:styleId="Estiloimportado12">
    <w:name w:val="Estilo importado 12"/>
    <w:rsid w:val="00CF706F"/>
  </w:style>
  <w:style w:type="numbering" w:customStyle="1" w:styleId="Estiloimportado13">
    <w:name w:val="Estilo importado 13"/>
    <w:rsid w:val="00CF706F"/>
  </w:style>
  <w:style w:type="numbering" w:customStyle="1" w:styleId="Estiloimportado14">
    <w:name w:val="Estilo importado 14"/>
    <w:rsid w:val="00CF706F"/>
  </w:style>
  <w:style w:type="numbering" w:customStyle="1" w:styleId="Estiloimportado15">
    <w:name w:val="Estilo importado 15"/>
    <w:rsid w:val="00CF706F"/>
  </w:style>
  <w:style w:type="numbering" w:customStyle="1" w:styleId="Estiloimportado16">
    <w:name w:val="Estilo importado 16"/>
    <w:rsid w:val="00CF706F"/>
  </w:style>
  <w:style w:type="numbering" w:customStyle="1" w:styleId="Estiloimportado17">
    <w:name w:val="Estilo importado 17"/>
    <w:rsid w:val="00CF706F"/>
  </w:style>
  <w:style w:type="numbering" w:customStyle="1" w:styleId="Estiloimportado18">
    <w:name w:val="Estilo importado 18"/>
    <w:rsid w:val="00CF706F"/>
  </w:style>
  <w:style w:type="numbering" w:customStyle="1" w:styleId="Estiloimportado19">
    <w:name w:val="Estilo importado 19"/>
    <w:rsid w:val="00CF706F"/>
  </w:style>
  <w:style w:type="numbering" w:customStyle="1" w:styleId="Estiloimportado20">
    <w:name w:val="Estilo importado 20"/>
    <w:rsid w:val="00CF706F"/>
  </w:style>
  <w:style w:type="numbering" w:customStyle="1" w:styleId="Estiloimportado21">
    <w:name w:val="Estilo importado 21"/>
    <w:rsid w:val="00CF706F"/>
  </w:style>
  <w:style w:type="numbering" w:customStyle="1" w:styleId="Estiloimportado22">
    <w:name w:val="Estilo importado 22"/>
    <w:rsid w:val="00CF706F"/>
  </w:style>
  <w:style w:type="numbering" w:customStyle="1" w:styleId="Estiloimportado23">
    <w:name w:val="Estilo importado 23"/>
    <w:rsid w:val="00CF706F"/>
  </w:style>
  <w:style w:type="numbering" w:customStyle="1" w:styleId="Estiloimportado24">
    <w:name w:val="Estilo importado 24"/>
    <w:rsid w:val="00CF706F"/>
  </w:style>
  <w:style w:type="numbering" w:customStyle="1" w:styleId="Estiloimportado25">
    <w:name w:val="Estilo importado 25"/>
    <w:rsid w:val="00CF706F"/>
  </w:style>
  <w:style w:type="numbering" w:customStyle="1" w:styleId="Estiloimportado26">
    <w:name w:val="Estilo importado 26"/>
    <w:rsid w:val="00CF706F"/>
  </w:style>
  <w:style w:type="numbering" w:customStyle="1" w:styleId="Estiloimportado27">
    <w:name w:val="Estilo importado 27"/>
    <w:rsid w:val="00CF706F"/>
  </w:style>
  <w:style w:type="numbering" w:customStyle="1" w:styleId="Estiloimportado28">
    <w:name w:val="Estilo importado 28"/>
    <w:rsid w:val="00CF706F"/>
  </w:style>
  <w:style w:type="numbering" w:customStyle="1" w:styleId="Estiloimportado29">
    <w:name w:val="Estilo importado 29"/>
    <w:rsid w:val="00CF706F"/>
  </w:style>
  <w:style w:type="numbering" w:customStyle="1" w:styleId="Estiloimportado30">
    <w:name w:val="Estilo importado 30"/>
    <w:rsid w:val="00CF706F"/>
  </w:style>
  <w:style w:type="numbering" w:customStyle="1" w:styleId="Estiloimportado31">
    <w:name w:val="Estilo importado 31"/>
    <w:rsid w:val="00CF706F"/>
  </w:style>
  <w:style w:type="numbering" w:customStyle="1" w:styleId="Estiloimportado32">
    <w:name w:val="Estilo importado 32"/>
    <w:rsid w:val="00CF706F"/>
  </w:style>
  <w:style w:type="numbering" w:customStyle="1" w:styleId="Estiloimportado33">
    <w:name w:val="Estilo importado 33"/>
    <w:rsid w:val="00CF706F"/>
  </w:style>
  <w:style w:type="numbering" w:customStyle="1" w:styleId="Estiloimportado34">
    <w:name w:val="Estilo importado 34"/>
    <w:rsid w:val="00CF706F"/>
  </w:style>
  <w:style w:type="numbering" w:customStyle="1" w:styleId="Estiloimportado35">
    <w:name w:val="Estilo importado 35"/>
    <w:rsid w:val="00CF706F"/>
  </w:style>
  <w:style w:type="numbering" w:customStyle="1" w:styleId="Estiloimportado36">
    <w:name w:val="Estilo importado 36"/>
    <w:rsid w:val="00CF706F"/>
  </w:style>
  <w:style w:type="numbering" w:customStyle="1" w:styleId="Estiloimportado37">
    <w:name w:val="Estilo importado 37"/>
    <w:rsid w:val="00CF706F"/>
  </w:style>
  <w:style w:type="numbering" w:customStyle="1" w:styleId="Estiloimportado38">
    <w:name w:val="Estilo importado 38"/>
    <w:rsid w:val="00CF706F"/>
  </w:style>
  <w:style w:type="numbering" w:customStyle="1" w:styleId="Estiloimportado39">
    <w:name w:val="Estilo importado 39"/>
    <w:rsid w:val="00CF706F"/>
  </w:style>
  <w:style w:type="numbering" w:customStyle="1" w:styleId="Estiloimportado40">
    <w:name w:val="Estilo importado 40"/>
    <w:rsid w:val="00CF706F"/>
  </w:style>
  <w:style w:type="numbering" w:customStyle="1" w:styleId="Estiloimportado41">
    <w:name w:val="Estilo importado 41"/>
    <w:rsid w:val="00CF706F"/>
  </w:style>
  <w:style w:type="numbering" w:customStyle="1" w:styleId="Estiloimportado42">
    <w:name w:val="Estilo importado 42"/>
    <w:rsid w:val="00CF706F"/>
  </w:style>
  <w:style w:type="numbering" w:customStyle="1" w:styleId="Estiloimportado43">
    <w:name w:val="Estilo importado 43"/>
    <w:rsid w:val="00CF706F"/>
  </w:style>
  <w:style w:type="numbering" w:customStyle="1" w:styleId="Estiloimportado44">
    <w:name w:val="Estilo importado 44"/>
    <w:rsid w:val="00CF706F"/>
  </w:style>
  <w:style w:type="numbering" w:customStyle="1" w:styleId="Estiloimportado45">
    <w:name w:val="Estilo importado 45"/>
    <w:rsid w:val="00CF706F"/>
  </w:style>
  <w:style w:type="numbering" w:customStyle="1" w:styleId="Estiloimportado46">
    <w:name w:val="Estilo importado 46"/>
    <w:rsid w:val="00CF706F"/>
  </w:style>
  <w:style w:type="numbering" w:customStyle="1" w:styleId="Estiloimportado47">
    <w:name w:val="Estilo importado 47"/>
    <w:rsid w:val="00CF706F"/>
  </w:style>
  <w:style w:type="numbering" w:customStyle="1" w:styleId="Estiloimportado48">
    <w:name w:val="Estilo importado 48"/>
    <w:rsid w:val="00CF706F"/>
  </w:style>
  <w:style w:type="numbering" w:customStyle="1" w:styleId="Estiloimportado49">
    <w:name w:val="Estilo importado 49"/>
    <w:rsid w:val="00CF706F"/>
  </w:style>
  <w:style w:type="numbering" w:customStyle="1" w:styleId="Estiloimportado50">
    <w:name w:val="Estilo importado 50"/>
    <w:rsid w:val="00CF706F"/>
  </w:style>
  <w:style w:type="numbering" w:customStyle="1" w:styleId="Estiloimportado51">
    <w:name w:val="Estilo importado 51"/>
    <w:rsid w:val="00CF706F"/>
  </w:style>
  <w:style w:type="numbering" w:customStyle="1" w:styleId="Estiloimportado52">
    <w:name w:val="Estilo importado 52"/>
    <w:rsid w:val="00CF706F"/>
  </w:style>
  <w:style w:type="numbering" w:customStyle="1" w:styleId="Estiloimportado53">
    <w:name w:val="Estilo importado 53"/>
    <w:rsid w:val="00CF706F"/>
  </w:style>
  <w:style w:type="numbering" w:customStyle="1" w:styleId="Estiloimportado54">
    <w:name w:val="Estilo importado 54"/>
    <w:rsid w:val="00CF706F"/>
  </w:style>
  <w:style w:type="numbering" w:customStyle="1" w:styleId="Estiloimportado55">
    <w:name w:val="Estilo importado 55"/>
    <w:rsid w:val="00CF706F"/>
  </w:style>
  <w:style w:type="numbering" w:customStyle="1" w:styleId="Estiloimportado56">
    <w:name w:val="Estilo importado 56"/>
    <w:rsid w:val="00CF706F"/>
  </w:style>
  <w:style w:type="numbering" w:customStyle="1" w:styleId="Estiloimportado57">
    <w:name w:val="Estilo importado 57"/>
    <w:rsid w:val="00CF706F"/>
  </w:style>
  <w:style w:type="numbering" w:customStyle="1" w:styleId="Estiloimportado58">
    <w:name w:val="Estilo importado 58"/>
    <w:rsid w:val="00CF706F"/>
  </w:style>
  <w:style w:type="numbering" w:customStyle="1" w:styleId="Estiloimportado59">
    <w:name w:val="Estilo importado 59"/>
    <w:rsid w:val="00CF706F"/>
  </w:style>
  <w:style w:type="numbering" w:customStyle="1" w:styleId="Estiloimportado60">
    <w:name w:val="Estilo importado 60"/>
    <w:rsid w:val="00CF706F"/>
  </w:style>
  <w:style w:type="numbering" w:customStyle="1" w:styleId="Estiloimportado61">
    <w:name w:val="Estilo importado 61"/>
    <w:rsid w:val="00CF706F"/>
  </w:style>
  <w:style w:type="numbering" w:customStyle="1" w:styleId="Estiloimportado62">
    <w:name w:val="Estilo importado 62"/>
    <w:rsid w:val="00CF706F"/>
  </w:style>
  <w:style w:type="numbering" w:customStyle="1" w:styleId="Estiloimportado63">
    <w:name w:val="Estilo importado 63"/>
    <w:rsid w:val="00CF706F"/>
  </w:style>
  <w:style w:type="numbering" w:customStyle="1" w:styleId="Estiloimportado64">
    <w:name w:val="Estilo importado 64"/>
    <w:rsid w:val="00CF706F"/>
  </w:style>
  <w:style w:type="numbering" w:customStyle="1" w:styleId="Estiloimportado65">
    <w:name w:val="Estilo importado 65"/>
    <w:rsid w:val="00CF706F"/>
  </w:style>
  <w:style w:type="numbering" w:customStyle="1" w:styleId="Estiloimportado66">
    <w:name w:val="Estilo importado 66"/>
    <w:rsid w:val="00CF706F"/>
  </w:style>
  <w:style w:type="numbering" w:customStyle="1" w:styleId="Estiloimportado67">
    <w:name w:val="Estilo importado 67"/>
    <w:rsid w:val="00CF706F"/>
  </w:style>
  <w:style w:type="numbering" w:customStyle="1" w:styleId="Estiloimportado68">
    <w:name w:val="Estilo importado 68"/>
    <w:rsid w:val="00CF706F"/>
  </w:style>
  <w:style w:type="numbering" w:customStyle="1" w:styleId="Estiloimportado69">
    <w:name w:val="Estilo importado 69"/>
    <w:rsid w:val="00CF706F"/>
  </w:style>
  <w:style w:type="numbering" w:customStyle="1" w:styleId="Estiloimportado70">
    <w:name w:val="Estilo importado 70"/>
    <w:rsid w:val="00CF706F"/>
  </w:style>
  <w:style w:type="numbering" w:customStyle="1" w:styleId="Estiloimportado71">
    <w:name w:val="Estilo importado 71"/>
    <w:rsid w:val="00CF706F"/>
  </w:style>
  <w:style w:type="numbering" w:customStyle="1" w:styleId="Estiloimportado72">
    <w:name w:val="Estilo importado 72"/>
    <w:rsid w:val="00CF706F"/>
  </w:style>
  <w:style w:type="numbering" w:customStyle="1" w:styleId="Estiloimportado73">
    <w:name w:val="Estilo importado 73"/>
    <w:rsid w:val="00CF706F"/>
  </w:style>
  <w:style w:type="numbering" w:customStyle="1" w:styleId="Estiloimportado74">
    <w:name w:val="Estilo importado 74"/>
    <w:rsid w:val="00CF706F"/>
  </w:style>
  <w:style w:type="numbering" w:customStyle="1" w:styleId="Estiloimportado75">
    <w:name w:val="Estilo importado 75"/>
    <w:rsid w:val="00CF706F"/>
  </w:style>
  <w:style w:type="numbering" w:customStyle="1" w:styleId="Estiloimportado76">
    <w:name w:val="Estilo importado 76"/>
    <w:rsid w:val="00CF706F"/>
  </w:style>
  <w:style w:type="numbering" w:customStyle="1" w:styleId="Estiloimportado77">
    <w:name w:val="Estilo importado 77"/>
    <w:rsid w:val="00CF706F"/>
  </w:style>
  <w:style w:type="numbering" w:customStyle="1" w:styleId="Estiloimportado78">
    <w:name w:val="Estilo importado 78"/>
    <w:rsid w:val="00CF706F"/>
  </w:style>
  <w:style w:type="numbering" w:customStyle="1" w:styleId="Estiloimportado79">
    <w:name w:val="Estilo importado 79"/>
    <w:rsid w:val="00CF706F"/>
  </w:style>
  <w:style w:type="numbering" w:customStyle="1" w:styleId="Estiloimportado80">
    <w:name w:val="Estilo importado 80"/>
    <w:rsid w:val="00CF706F"/>
  </w:style>
  <w:style w:type="numbering" w:customStyle="1" w:styleId="Estiloimportado81">
    <w:name w:val="Estilo importado 81"/>
    <w:rsid w:val="00CF706F"/>
  </w:style>
  <w:style w:type="numbering" w:customStyle="1" w:styleId="Estiloimportado82">
    <w:name w:val="Estilo importado 82"/>
    <w:rsid w:val="00CF706F"/>
  </w:style>
  <w:style w:type="numbering" w:customStyle="1" w:styleId="Estiloimportado83">
    <w:name w:val="Estilo importado 83"/>
    <w:rsid w:val="00CF706F"/>
  </w:style>
  <w:style w:type="numbering" w:customStyle="1" w:styleId="Estiloimportado84">
    <w:name w:val="Estilo importado 84"/>
    <w:rsid w:val="00CF706F"/>
  </w:style>
  <w:style w:type="numbering" w:customStyle="1" w:styleId="Estiloimportado86">
    <w:name w:val="Estilo importado 86"/>
    <w:rsid w:val="00CF706F"/>
  </w:style>
  <w:style w:type="numbering" w:customStyle="1" w:styleId="Estiloimportado87">
    <w:name w:val="Estilo importado 87"/>
    <w:rsid w:val="00CF706F"/>
  </w:style>
  <w:style w:type="numbering" w:customStyle="1" w:styleId="Estiloimportado88">
    <w:name w:val="Estilo importado 88"/>
    <w:rsid w:val="00CF706F"/>
  </w:style>
  <w:style w:type="numbering" w:customStyle="1" w:styleId="Estiloimportado89">
    <w:name w:val="Estilo importado 89"/>
    <w:rsid w:val="00CF706F"/>
  </w:style>
  <w:style w:type="numbering" w:customStyle="1" w:styleId="Estiloimportado90">
    <w:name w:val="Estilo importado 90"/>
    <w:rsid w:val="00CF706F"/>
  </w:style>
  <w:style w:type="numbering" w:customStyle="1" w:styleId="Estiloimportado91">
    <w:name w:val="Estilo importado 91"/>
    <w:rsid w:val="00CF706F"/>
  </w:style>
  <w:style w:type="numbering" w:customStyle="1" w:styleId="Estiloimportado92">
    <w:name w:val="Estilo importado 92"/>
    <w:rsid w:val="00CF706F"/>
  </w:style>
  <w:style w:type="numbering" w:customStyle="1" w:styleId="Estiloimportado93">
    <w:name w:val="Estilo importado 93"/>
    <w:rsid w:val="00CF706F"/>
  </w:style>
  <w:style w:type="numbering" w:customStyle="1" w:styleId="Estiloimportado94">
    <w:name w:val="Estilo importado 94"/>
    <w:rsid w:val="00CF706F"/>
  </w:style>
  <w:style w:type="numbering" w:customStyle="1" w:styleId="Estiloimportado95">
    <w:name w:val="Estilo importado 95"/>
    <w:rsid w:val="00CF706F"/>
  </w:style>
  <w:style w:type="numbering" w:customStyle="1" w:styleId="Estiloimportado96">
    <w:name w:val="Estilo importado 96"/>
    <w:rsid w:val="00CF706F"/>
  </w:style>
  <w:style w:type="numbering" w:customStyle="1" w:styleId="Estiloimportado97">
    <w:name w:val="Estilo importado 97"/>
    <w:rsid w:val="00CF706F"/>
  </w:style>
  <w:style w:type="numbering" w:customStyle="1" w:styleId="Estiloimportado98">
    <w:name w:val="Estilo importado 98"/>
    <w:rsid w:val="00CF706F"/>
  </w:style>
  <w:style w:type="numbering" w:customStyle="1" w:styleId="Estiloimportado99">
    <w:name w:val="Estilo importado 99"/>
    <w:rsid w:val="00CF706F"/>
  </w:style>
  <w:style w:type="numbering" w:customStyle="1" w:styleId="Estiloimportado100">
    <w:name w:val="Estilo importado 100"/>
    <w:rsid w:val="00CF706F"/>
  </w:style>
  <w:style w:type="numbering" w:customStyle="1" w:styleId="Estiloimportado101">
    <w:name w:val="Estilo importado 101"/>
    <w:rsid w:val="00CF706F"/>
  </w:style>
  <w:style w:type="numbering" w:customStyle="1" w:styleId="Estiloimportado102">
    <w:name w:val="Estilo importado 102"/>
    <w:rsid w:val="00CF706F"/>
  </w:style>
  <w:style w:type="numbering" w:customStyle="1" w:styleId="Estiloimportado103">
    <w:name w:val="Estilo importado 103"/>
    <w:rsid w:val="00CF706F"/>
  </w:style>
  <w:style w:type="numbering" w:customStyle="1" w:styleId="Estiloimportado104">
    <w:name w:val="Estilo importado 104"/>
    <w:rsid w:val="00CF706F"/>
  </w:style>
  <w:style w:type="numbering" w:customStyle="1" w:styleId="Estiloimportado105">
    <w:name w:val="Estilo importado 105"/>
    <w:rsid w:val="00CF706F"/>
  </w:style>
  <w:style w:type="numbering" w:customStyle="1" w:styleId="Estiloimportado106">
    <w:name w:val="Estilo importado 106"/>
    <w:rsid w:val="00CF706F"/>
  </w:style>
  <w:style w:type="numbering" w:customStyle="1" w:styleId="Estiloimportado107">
    <w:name w:val="Estilo importado 107"/>
    <w:rsid w:val="00CF706F"/>
  </w:style>
  <w:style w:type="numbering" w:customStyle="1" w:styleId="Estiloimportado108">
    <w:name w:val="Estilo importado 108"/>
    <w:rsid w:val="00CF706F"/>
  </w:style>
  <w:style w:type="numbering" w:customStyle="1" w:styleId="Estiloimportado109">
    <w:name w:val="Estilo importado 109"/>
    <w:rsid w:val="00CF706F"/>
  </w:style>
  <w:style w:type="numbering" w:customStyle="1" w:styleId="Estiloimportado110">
    <w:name w:val="Estilo importado 110"/>
    <w:rsid w:val="00CF706F"/>
  </w:style>
  <w:style w:type="numbering" w:customStyle="1" w:styleId="Estiloimportado111">
    <w:name w:val="Estilo importado 111"/>
    <w:rsid w:val="00CF706F"/>
  </w:style>
  <w:style w:type="numbering" w:customStyle="1" w:styleId="Estiloimportado112">
    <w:name w:val="Estilo importado 112"/>
    <w:rsid w:val="00CF706F"/>
  </w:style>
  <w:style w:type="numbering" w:customStyle="1" w:styleId="Estiloimportado113">
    <w:name w:val="Estilo importado 113"/>
    <w:rsid w:val="00CF706F"/>
  </w:style>
  <w:style w:type="numbering" w:customStyle="1" w:styleId="Estiloimportado114">
    <w:name w:val="Estilo importado 114"/>
    <w:rsid w:val="00CF706F"/>
  </w:style>
  <w:style w:type="numbering" w:customStyle="1" w:styleId="Estiloimportado115">
    <w:name w:val="Estilo importado 115"/>
    <w:rsid w:val="00CF706F"/>
  </w:style>
  <w:style w:type="numbering" w:customStyle="1" w:styleId="Estiloimportado116">
    <w:name w:val="Estilo importado 116"/>
    <w:rsid w:val="00CF706F"/>
  </w:style>
  <w:style w:type="numbering" w:customStyle="1" w:styleId="Estiloimportado117">
    <w:name w:val="Estilo importado 117"/>
    <w:rsid w:val="00CF706F"/>
  </w:style>
  <w:style w:type="numbering" w:customStyle="1" w:styleId="Estiloimportado118">
    <w:name w:val="Estilo importado 118"/>
    <w:rsid w:val="00CF706F"/>
  </w:style>
  <w:style w:type="numbering" w:customStyle="1" w:styleId="Estiloimportado119">
    <w:name w:val="Estilo importado 119"/>
    <w:rsid w:val="00CF706F"/>
  </w:style>
  <w:style w:type="numbering" w:customStyle="1" w:styleId="Estiloimportado120">
    <w:name w:val="Estilo importado 120"/>
    <w:rsid w:val="00CF706F"/>
  </w:style>
  <w:style w:type="numbering" w:customStyle="1" w:styleId="Estiloimportado121">
    <w:name w:val="Estilo importado 121"/>
    <w:rsid w:val="00CF706F"/>
  </w:style>
  <w:style w:type="numbering" w:customStyle="1" w:styleId="Estiloimportado122">
    <w:name w:val="Estilo importado 122"/>
    <w:rsid w:val="00CF706F"/>
  </w:style>
  <w:style w:type="numbering" w:customStyle="1" w:styleId="Estiloimportado123">
    <w:name w:val="Estilo importado 123"/>
    <w:rsid w:val="00CF706F"/>
  </w:style>
  <w:style w:type="numbering" w:customStyle="1" w:styleId="Estiloimportado124">
    <w:name w:val="Estilo importado 124"/>
    <w:rsid w:val="00CF706F"/>
  </w:style>
  <w:style w:type="numbering" w:customStyle="1" w:styleId="Estiloimportado125">
    <w:name w:val="Estilo importado 125"/>
    <w:rsid w:val="00CF706F"/>
  </w:style>
  <w:style w:type="numbering" w:customStyle="1" w:styleId="Estiloimportado126">
    <w:name w:val="Estilo importado 126"/>
    <w:rsid w:val="00CF706F"/>
  </w:style>
  <w:style w:type="numbering" w:customStyle="1" w:styleId="Estiloimportado127">
    <w:name w:val="Estilo importado 127"/>
    <w:rsid w:val="00CF706F"/>
  </w:style>
  <w:style w:type="numbering" w:customStyle="1" w:styleId="Estiloimportado128">
    <w:name w:val="Estilo importado 128"/>
    <w:rsid w:val="00CF706F"/>
  </w:style>
  <w:style w:type="numbering" w:customStyle="1" w:styleId="Estiloimportado129">
    <w:name w:val="Estilo importado 129"/>
    <w:rsid w:val="00CF706F"/>
  </w:style>
  <w:style w:type="numbering" w:customStyle="1" w:styleId="Estiloimportado130">
    <w:name w:val="Estilo importado 130"/>
    <w:rsid w:val="00CF706F"/>
  </w:style>
  <w:style w:type="numbering" w:customStyle="1" w:styleId="Estiloimportado131">
    <w:name w:val="Estilo importado 131"/>
    <w:rsid w:val="00CF706F"/>
  </w:style>
  <w:style w:type="numbering" w:customStyle="1" w:styleId="Estiloimportado132">
    <w:name w:val="Estilo importado 132"/>
    <w:rsid w:val="00CF706F"/>
  </w:style>
  <w:style w:type="numbering" w:customStyle="1" w:styleId="Estiloimportado133">
    <w:name w:val="Estilo importado 133"/>
    <w:rsid w:val="00CF706F"/>
  </w:style>
  <w:style w:type="numbering" w:customStyle="1" w:styleId="Estiloimportado134">
    <w:name w:val="Estilo importado 134"/>
    <w:rsid w:val="00CF706F"/>
  </w:style>
  <w:style w:type="numbering" w:customStyle="1" w:styleId="Estiloimportado135">
    <w:name w:val="Estilo importado 135"/>
    <w:rsid w:val="00CF706F"/>
  </w:style>
  <w:style w:type="numbering" w:customStyle="1" w:styleId="Estiloimportado136">
    <w:name w:val="Estilo importado 136"/>
    <w:rsid w:val="00CF706F"/>
  </w:style>
  <w:style w:type="numbering" w:customStyle="1" w:styleId="Estiloimportado137">
    <w:name w:val="Estilo importado 137"/>
    <w:rsid w:val="00CF706F"/>
  </w:style>
  <w:style w:type="numbering" w:customStyle="1" w:styleId="Estiloimportado138">
    <w:name w:val="Estilo importado 138"/>
    <w:rsid w:val="00CF706F"/>
  </w:style>
  <w:style w:type="numbering" w:customStyle="1" w:styleId="Estiloimportado139">
    <w:name w:val="Estilo importado 139"/>
    <w:rsid w:val="00CF706F"/>
  </w:style>
  <w:style w:type="numbering" w:customStyle="1" w:styleId="Estiloimportado140">
    <w:name w:val="Estilo importado 140"/>
    <w:rsid w:val="00CF706F"/>
  </w:style>
  <w:style w:type="numbering" w:customStyle="1" w:styleId="Estiloimportado141">
    <w:name w:val="Estilo importado 141"/>
    <w:rsid w:val="00CF706F"/>
  </w:style>
  <w:style w:type="numbering" w:customStyle="1" w:styleId="Estiloimportado142">
    <w:name w:val="Estilo importado 142"/>
    <w:rsid w:val="00CF706F"/>
  </w:style>
  <w:style w:type="numbering" w:customStyle="1" w:styleId="Estiloimportado143">
    <w:name w:val="Estilo importado 143"/>
    <w:rsid w:val="00CF706F"/>
  </w:style>
  <w:style w:type="numbering" w:customStyle="1" w:styleId="Estiloimportado144">
    <w:name w:val="Estilo importado 144"/>
    <w:rsid w:val="00CF706F"/>
  </w:style>
  <w:style w:type="numbering" w:customStyle="1" w:styleId="Estiloimportado145">
    <w:name w:val="Estilo importado 145"/>
    <w:rsid w:val="00CF706F"/>
  </w:style>
  <w:style w:type="numbering" w:customStyle="1" w:styleId="Estiloimportado146">
    <w:name w:val="Estilo importado 146"/>
    <w:rsid w:val="00CF706F"/>
  </w:style>
  <w:style w:type="character" w:customStyle="1" w:styleId="SubttuloCar">
    <w:name w:val="Subtítulo Car"/>
    <w:basedOn w:val="Fuentedeprrafopredeter"/>
    <w:uiPriority w:val="11"/>
    <w:rsid w:val="00CF706F"/>
    <w:rPr>
      <w:rFonts w:ascii="Georgia" w:eastAsia="Georgia" w:hAnsi="Georgia" w:cs="Georgia"/>
      <w:i/>
      <w:color w:val="666666"/>
      <w:sz w:val="48"/>
      <w:szCs w:val="48"/>
      <w:lang w:val="es-ES_tradnl" w:eastAsia="es-MX"/>
    </w:rPr>
  </w:style>
  <w:style w:type="paragraph" w:styleId="Subttulo">
    <w:name w:val="Subtitle"/>
    <w:basedOn w:val="Normal"/>
    <w:next w:val="Normal"/>
    <w:uiPriority w:val="11"/>
    <w:qFormat/>
    <w:pPr>
      <w:keepNext/>
      <w:keepLines/>
      <w:spacing w:before="360" w:after="80" w:line="240" w:lineRule="auto"/>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N1/odcAQowT5qtZvSCRe4Ae2A==">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49829</Words>
  <Characters>274062</Characters>
  <Application>Microsoft Office Word</Application>
  <DocSecurity>0</DocSecurity>
  <Lines>2283</Lines>
  <Paragraphs>646</Paragraphs>
  <ScaleCrop>false</ScaleCrop>
  <Company/>
  <LinksUpToDate>false</LinksUpToDate>
  <CharactersWithSpaces>323245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Gutierrez Bujanda</dc:creator>
  <cp:lastModifiedBy>congreso chihuahua</cp:lastModifiedBy>
  <cp:revision>2</cp:revision>
  <dcterms:created xsi:type="dcterms:W3CDTF">2025-08-25T21:19:00Z</dcterms:created>
  <dcterms:modified xsi:type="dcterms:W3CDTF">2025-08-25T21:19:00Z</dcterms:modified>
</cp:coreProperties>
</file>