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ADC" w:rsidRPr="00AF2899" w:rsidRDefault="00000000">
      <w:pPr>
        <w:spacing w:before="200" w:after="200" w:line="360" w:lineRule="auto"/>
        <w:jc w:val="both"/>
        <w:rPr>
          <w:rFonts w:ascii="Avenir Book" w:eastAsia="Montserrat" w:hAnsi="Avenir Book" w:cs="Montserrat"/>
          <w:b/>
          <w:sz w:val="26"/>
          <w:szCs w:val="26"/>
        </w:rPr>
      </w:pPr>
      <w:r w:rsidRPr="00AF2899">
        <w:rPr>
          <w:rFonts w:ascii="Avenir Book" w:eastAsia="Montserrat" w:hAnsi="Avenir Book" w:cs="Montserrat"/>
          <w:b/>
          <w:sz w:val="26"/>
          <w:szCs w:val="26"/>
        </w:rPr>
        <w:t>H. CONGRESO DEL ESTADO DE CHIHUAHUA</w:t>
      </w:r>
    </w:p>
    <w:p w:rsidR="00D34ADC" w:rsidRPr="00AF2899" w:rsidRDefault="00000000">
      <w:pPr>
        <w:spacing w:before="200" w:after="200" w:line="360" w:lineRule="auto"/>
        <w:jc w:val="both"/>
        <w:rPr>
          <w:rFonts w:ascii="Avenir Book" w:eastAsia="Montserrat" w:hAnsi="Avenir Book" w:cs="Montserrat"/>
          <w:b/>
          <w:sz w:val="26"/>
          <w:szCs w:val="26"/>
        </w:rPr>
      </w:pPr>
      <w:r w:rsidRPr="00AF2899">
        <w:rPr>
          <w:rFonts w:ascii="Avenir Book" w:eastAsia="Montserrat" w:hAnsi="Avenir Book" w:cs="Montserrat"/>
          <w:b/>
          <w:sz w:val="26"/>
          <w:szCs w:val="26"/>
        </w:rPr>
        <w:t>P R E S E N T E.-</w:t>
      </w:r>
    </w:p>
    <w:p w:rsidR="00D34ADC" w:rsidRPr="00AF2899" w:rsidRDefault="00000000">
      <w:pPr>
        <w:spacing w:before="200" w:after="200" w:line="360" w:lineRule="auto"/>
        <w:ind w:firstLine="720"/>
        <w:jc w:val="both"/>
        <w:rPr>
          <w:rFonts w:ascii="Avenir Book" w:eastAsia="Montserrat" w:hAnsi="Avenir Book" w:cs="Montserrat"/>
          <w:sz w:val="26"/>
          <w:szCs w:val="26"/>
        </w:rPr>
      </w:pPr>
      <w:r w:rsidRPr="00AF2899">
        <w:rPr>
          <w:rFonts w:ascii="Avenir Book" w:eastAsia="Montserrat" w:hAnsi="Avenir Book" w:cs="Montserrat"/>
          <w:b/>
          <w:sz w:val="26"/>
          <w:szCs w:val="26"/>
        </w:rPr>
        <w:t>ALMA YESENIA PORTILLO LERMA</w:t>
      </w:r>
      <w:r w:rsidR="00AF2899">
        <w:rPr>
          <w:rFonts w:ascii="Avenir Book" w:eastAsia="Montserrat" w:hAnsi="Avenir Book" w:cs="Montserrat"/>
          <w:b/>
          <w:sz w:val="26"/>
          <w:szCs w:val="26"/>
        </w:rPr>
        <w:t xml:space="preserve"> y </w:t>
      </w:r>
      <w:r w:rsidR="00AF2899" w:rsidRPr="00AF2899">
        <w:rPr>
          <w:rFonts w:ascii="Avenir Book" w:eastAsia="Montserrat" w:hAnsi="Avenir Book" w:cs="Montserrat"/>
          <w:b/>
          <w:sz w:val="26"/>
          <w:szCs w:val="26"/>
        </w:rPr>
        <w:t>FRANCISCO ADRIÁN SÁNCHEZ VILLEGAS</w:t>
      </w:r>
      <w:r w:rsidR="00AF2899">
        <w:rPr>
          <w:rFonts w:ascii="Avenir Book" w:eastAsia="Montserrat" w:hAnsi="Avenir Book" w:cs="Montserrat"/>
          <w:b/>
          <w:sz w:val="26"/>
          <w:szCs w:val="26"/>
        </w:rPr>
        <w:t>;</w:t>
      </w:r>
      <w:r w:rsidRPr="00AF2899">
        <w:rPr>
          <w:rFonts w:ascii="Avenir Book" w:eastAsia="Montserrat" w:hAnsi="Avenir Book" w:cs="Montserrat"/>
          <w:sz w:val="26"/>
          <w:szCs w:val="26"/>
        </w:rPr>
        <w:t xml:space="preserve"> en nuestro carácter de integrantes de la Fracción Parlamentaria de Movimiento Ciudadano de la Sexagésima Octava Legislatura y 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comparecemos ante esta Honorable Representación Popular para presentar una </w:t>
      </w:r>
      <w:r w:rsidR="00AF2899" w:rsidRPr="00AF2899">
        <w:rPr>
          <w:rFonts w:ascii="Avenir Book" w:eastAsia="Montserrat" w:hAnsi="Avenir Book" w:cs="Montserrat"/>
          <w:b/>
          <w:bCs/>
          <w:sz w:val="26"/>
          <w:szCs w:val="26"/>
        </w:rPr>
        <w:t>INICIATIVA CON CARÁCTER DE DECRETO, CON EL FIN DE ADICIONAR EL ARTÍCULO 36 BIS A LA LEY DEL AGUA DEL ESTADO DE CHIHUAHUA;</w:t>
      </w:r>
      <w:r w:rsidRPr="00AF2899">
        <w:rPr>
          <w:rFonts w:ascii="Avenir Book" w:eastAsia="Montserrat" w:hAnsi="Avenir Book" w:cs="Montserrat"/>
          <w:sz w:val="26"/>
          <w:szCs w:val="26"/>
        </w:rPr>
        <w:t xml:space="preserve"> de conformidad con la siguiente:</w:t>
      </w:r>
    </w:p>
    <w:p w:rsidR="00D34ADC" w:rsidRPr="00AF2899" w:rsidRDefault="00000000">
      <w:pPr>
        <w:spacing w:before="200" w:after="200" w:line="360" w:lineRule="auto"/>
        <w:jc w:val="center"/>
        <w:rPr>
          <w:rFonts w:ascii="Avenir Book" w:eastAsia="Montserrat" w:hAnsi="Avenir Book" w:cs="Montserrat"/>
          <w:b/>
          <w:sz w:val="26"/>
          <w:szCs w:val="26"/>
        </w:rPr>
      </w:pPr>
      <w:r w:rsidRPr="00AF2899">
        <w:rPr>
          <w:rFonts w:ascii="Avenir Book" w:eastAsia="Montserrat" w:hAnsi="Avenir Book" w:cs="Montserrat"/>
          <w:b/>
          <w:sz w:val="26"/>
          <w:szCs w:val="26"/>
        </w:rPr>
        <w:t>EXPOSICIÓN DE MOTIVOS:</w:t>
      </w:r>
    </w:p>
    <w:p w:rsidR="00AF2899" w:rsidRPr="00AF2899" w:rsidRDefault="00AF2899" w:rsidP="00AF2899">
      <w:pPr>
        <w:pStyle w:val="NormalWeb"/>
        <w:jc w:val="both"/>
        <w:rPr>
          <w:rFonts w:ascii="Avenir Book" w:hAnsi="Avenir Book"/>
          <w:sz w:val="26"/>
          <w:szCs w:val="26"/>
        </w:rPr>
      </w:pPr>
      <w:r w:rsidRPr="000E6C24">
        <w:rPr>
          <w:rFonts w:ascii="Avenir Book" w:hAnsi="Avenir Book"/>
          <w:b/>
          <w:bCs/>
          <w:sz w:val="26"/>
          <w:szCs w:val="26"/>
        </w:rPr>
        <w:t>1.-</w:t>
      </w:r>
      <w:r>
        <w:rPr>
          <w:rFonts w:ascii="Avenir Book" w:hAnsi="Avenir Book"/>
          <w:sz w:val="26"/>
          <w:szCs w:val="26"/>
        </w:rPr>
        <w:t xml:space="preserve"> </w:t>
      </w:r>
      <w:r w:rsidRPr="000E6C24">
        <w:rPr>
          <w:rStyle w:val="Textoennegrita"/>
          <w:rFonts w:ascii="Avenir Book" w:hAnsi="Avenir Book"/>
          <w:b w:val="0"/>
          <w:bCs w:val="0"/>
          <w:sz w:val="26"/>
          <w:szCs w:val="26"/>
        </w:rPr>
        <w:t>El agua potable no es un privilegio ni una dádiva, sino un derecho humano fundamental</w:t>
      </w:r>
      <w:r w:rsidRPr="00AF2899">
        <w:rPr>
          <w:rStyle w:val="Textoennegrita"/>
          <w:rFonts w:ascii="Avenir Book" w:hAnsi="Avenir Book"/>
          <w:sz w:val="26"/>
          <w:szCs w:val="26"/>
        </w:rPr>
        <w:t>.</w:t>
      </w:r>
      <w:r w:rsidRPr="00AF2899">
        <w:rPr>
          <w:rFonts w:ascii="Avenir Book" w:hAnsi="Avenir Book"/>
          <w:sz w:val="26"/>
          <w:szCs w:val="26"/>
        </w:rPr>
        <w:t xml:space="preserve"> Así lo establece el artículo 4º de la Constitución Política de los Estados Unidos Mexicanos, la Constitución Política del Estado de Chihuahua y diversos tratados internacionales suscritos y ratificados por nuestro país. Este derecho no se agota en el acto de abrir una llave y recibir agua: implica que el Estado garantice, de forma continua y sostenible, el acceso, disponibilidad, calidad y cantidad suficiente del recurso. Cuando las autoridades permiten que ese derecho se desperdicie, se diluya por negligencia o se pierda en redes colapsadas, están incurriendo en una </w:t>
      </w:r>
      <w:r w:rsidRPr="000E6C24">
        <w:rPr>
          <w:rStyle w:val="Textoennegrita"/>
          <w:rFonts w:ascii="Avenir Book" w:hAnsi="Avenir Book"/>
          <w:b w:val="0"/>
          <w:bCs w:val="0"/>
          <w:sz w:val="26"/>
          <w:szCs w:val="26"/>
        </w:rPr>
        <w:t>violación constitucional directa</w:t>
      </w:r>
      <w:r w:rsidRPr="00AF2899">
        <w:rPr>
          <w:rFonts w:ascii="Avenir Book" w:hAnsi="Avenir Book"/>
          <w:sz w:val="26"/>
          <w:szCs w:val="26"/>
        </w:rPr>
        <w:t>.</w:t>
      </w:r>
    </w:p>
    <w:p w:rsidR="00CC63C5" w:rsidRPr="00CC63C5" w:rsidRDefault="000E6C24" w:rsidP="00CC63C5">
      <w:pPr>
        <w:pStyle w:val="NormalWeb"/>
        <w:jc w:val="both"/>
        <w:rPr>
          <w:rFonts w:ascii="Avenir Book" w:hAnsi="Avenir Book"/>
          <w:b/>
          <w:bCs/>
          <w:sz w:val="26"/>
          <w:szCs w:val="26"/>
        </w:rPr>
      </w:pPr>
      <w:r w:rsidRPr="00CC63C5">
        <w:rPr>
          <w:rFonts w:ascii="Avenir Book" w:hAnsi="Avenir Book"/>
          <w:b/>
          <w:bCs/>
          <w:sz w:val="26"/>
          <w:szCs w:val="26"/>
        </w:rPr>
        <w:t xml:space="preserve">2.- </w:t>
      </w:r>
      <w:r w:rsidR="00CC63C5" w:rsidRPr="00CC63C5">
        <w:rPr>
          <w:rStyle w:val="Textoennegrita"/>
          <w:rFonts w:ascii="Avenir Book" w:hAnsi="Avenir Book"/>
          <w:b w:val="0"/>
          <w:bCs w:val="0"/>
          <w:sz w:val="26"/>
          <w:szCs w:val="26"/>
        </w:rPr>
        <w:t>En el municipio de Hidalgo del Parral</w:t>
      </w:r>
      <w:r w:rsidR="00CC63C5">
        <w:rPr>
          <w:rStyle w:val="Textoennegrita"/>
          <w:rFonts w:ascii="Avenir Book" w:hAnsi="Avenir Book"/>
          <w:b w:val="0"/>
          <w:bCs w:val="0"/>
          <w:sz w:val="26"/>
          <w:szCs w:val="26"/>
        </w:rPr>
        <w:t xml:space="preserve">, </w:t>
      </w:r>
      <w:r w:rsidR="00CC63C5" w:rsidRPr="00CC63C5">
        <w:rPr>
          <w:rStyle w:val="Textoennegrita"/>
          <w:rFonts w:ascii="Avenir Book" w:hAnsi="Avenir Book"/>
          <w:b w:val="0"/>
          <w:bCs w:val="0"/>
          <w:sz w:val="26"/>
          <w:szCs w:val="26"/>
        </w:rPr>
        <w:t>como en muchas otras regiones del estado de Chihuahua</w:t>
      </w:r>
      <w:r w:rsidR="00CC63C5">
        <w:rPr>
          <w:rStyle w:val="Textoennegrita"/>
          <w:rFonts w:ascii="Avenir Book" w:hAnsi="Avenir Book"/>
          <w:b w:val="0"/>
          <w:bCs w:val="0"/>
          <w:sz w:val="26"/>
          <w:szCs w:val="26"/>
        </w:rPr>
        <w:t>;</w:t>
      </w:r>
      <w:r w:rsidR="00CC63C5" w:rsidRPr="00CC63C5">
        <w:rPr>
          <w:rStyle w:val="Textoennegrita"/>
          <w:rFonts w:ascii="Avenir Book" w:hAnsi="Avenir Book"/>
          <w:b w:val="0"/>
          <w:bCs w:val="0"/>
          <w:sz w:val="26"/>
          <w:szCs w:val="26"/>
        </w:rPr>
        <w:t xml:space="preserve"> se ha normalizado una paradoja tan injustificable como inaceptable: mientras se exige a los ciudadanos el pago puntual, completo y sin excusas del servicio de agua potable, el sistema público permite </w:t>
      </w:r>
      <w:r w:rsidR="00CC63C5">
        <w:rPr>
          <w:rStyle w:val="Textoennegrita"/>
          <w:rFonts w:ascii="Avenir Book" w:hAnsi="Avenir Book"/>
          <w:b w:val="0"/>
          <w:bCs w:val="0"/>
          <w:sz w:val="26"/>
          <w:szCs w:val="26"/>
        </w:rPr>
        <w:t>(</w:t>
      </w:r>
      <w:r w:rsidR="00CC63C5" w:rsidRPr="00CC63C5">
        <w:rPr>
          <w:rStyle w:val="Textoennegrita"/>
          <w:rFonts w:ascii="Avenir Book" w:hAnsi="Avenir Book"/>
          <w:b w:val="0"/>
          <w:bCs w:val="0"/>
          <w:sz w:val="26"/>
          <w:szCs w:val="26"/>
        </w:rPr>
        <w:t>por omisión institucional</w:t>
      </w:r>
      <w:r w:rsidR="00CC63C5">
        <w:rPr>
          <w:rStyle w:val="Textoennegrita"/>
          <w:rFonts w:ascii="Avenir Book" w:hAnsi="Avenir Book"/>
          <w:b w:val="0"/>
          <w:bCs w:val="0"/>
          <w:sz w:val="26"/>
          <w:szCs w:val="26"/>
        </w:rPr>
        <w:t>)</w:t>
      </w:r>
      <w:r w:rsidR="00CC63C5" w:rsidRPr="00CC63C5">
        <w:rPr>
          <w:rStyle w:val="Textoennegrita"/>
          <w:rFonts w:ascii="Avenir Book" w:hAnsi="Avenir Book"/>
          <w:b w:val="0"/>
          <w:bCs w:val="0"/>
          <w:sz w:val="26"/>
          <w:szCs w:val="26"/>
        </w:rPr>
        <w:t xml:space="preserve"> la pérdida diaria de miles de litros del vital líquido a </w:t>
      </w:r>
      <w:r w:rsidR="00CC63C5" w:rsidRPr="00CC63C5">
        <w:rPr>
          <w:rStyle w:val="Textoennegrita"/>
          <w:rFonts w:ascii="Avenir Book" w:hAnsi="Avenir Book"/>
          <w:b w:val="0"/>
          <w:bCs w:val="0"/>
          <w:sz w:val="26"/>
          <w:szCs w:val="26"/>
        </w:rPr>
        <w:lastRenderedPageBreak/>
        <w:t>través de fugas no reparadas, válvulas colapsadas, tuberías obsoletas y redes completamente deterioradas.</w:t>
      </w:r>
    </w:p>
    <w:p w:rsidR="00CC63C5" w:rsidRPr="00CC63C5" w:rsidRDefault="00CC63C5" w:rsidP="00CC63C5">
      <w:pPr>
        <w:pStyle w:val="NormalWeb"/>
        <w:jc w:val="both"/>
        <w:rPr>
          <w:rFonts w:ascii="Avenir Book" w:hAnsi="Avenir Book"/>
          <w:b/>
          <w:bCs/>
          <w:sz w:val="26"/>
          <w:szCs w:val="26"/>
        </w:rPr>
      </w:pPr>
      <w:r w:rsidRPr="00CC63C5">
        <w:rPr>
          <w:rFonts w:ascii="Avenir Book" w:hAnsi="Avenir Book"/>
          <w:sz w:val="26"/>
          <w:szCs w:val="26"/>
        </w:rPr>
        <w:t>Esta contradicción entre lo que se cobra y lo que realmente se garantiza no solo evidencia una falta de equilibrio entre derechos y obligaciones, sino que</w:t>
      </w:r>
      <w:r w:rsidRPr="00CC63C5">
        <w:rPr>
          <w:rFonts w:ascii="Avenir Book" w:hAnsi="Avenir Book"/>
          <w:b/>
          <w:bCs/>
          <w:sz w:val="26"/>
          <w:szCs w:val="26"/>
        </w:rPr>
        <w:t xml:space="preserve"> </w:t>
      </w:r>
      <w:r w:rsidRPr="00CC63C5">
        <w:rPr>
          <w:rStyle w:val="Textoennegrita"/>
          <w:rFonts w:ascii="Avenir Book" w:hAnsi="Avenir Book"/>
          <w:b w:val="0"/>
          <w:bCs w:val="0"/>
          <w:sz w:val="26"/>
          <w:szCs w:val="26"/>
        </w:rPr>
        <w:t>expone una falla estructural del Estado para cumplir con su responsabilidad en la administración eficiente del recurso hídrico</w:t>
      </w:r>
      <w:r w:rsidRPr="00CC63C5">
        <w:rPr>
          <w:rFonts w:ascii="Avenir Book" w:hAnsi="Avenir Book"/>
          <w:b/>
          <w:bCs/>
          <w:sz w:val="26"/>
          <w:szCs w:val="26"/>
        </w:rPr>
        <w:t xml:space="preserve">. </w:t>
      </w:r>
      <w:r w:rsidRPr="00CC63C5">
        <w:rPr>
          <w:rFonts w:ascii="Avenir Book" w:hAnsi="Avenir Book"/>
          <w:sz w:val="26"/>
          <w:szCs w:val="26"/>
        </w:rPr>
        <w:t>Válvulas rotas que permanecen por semanas sin atención; calles convertidas en cauces de desperdicio por fugas visibles y persistentes; instalaciones que operan sin mantenimiento preventivo alguno: todo ello configura un sistema en crisis,</w:t>
      </w:r>
      <w:r w:rsidRPr="00CC63C5">
        <w:rPr>
          <w:rFonts w:ascii="Avenir Book" w:hAnsi="Avenir Book"/>
          <w:b/>
          <w:bCs/>
          <w:sz w:val="26"/>
          <w:szCs w:val="26"/>
        </w:rPr>
        <w:t xml:space="preserve"> </w:t>
      </w:r>
      <w:r w:rsidRPr="00CC63C5">
        <w:rPr>
          <w:rStyle w:val="Textoennegrita"/>
          <w:rFonts w:ascii="Avenir Book" w:hAnsi="Avenir Book"/>
          <w:b w:val="0"/>
          <w:bCs w:val="0"/>
          <w:sz w:val="26"/>
          <w:szCs w:val="26"/>
        </w:rPr>
        <w:t>que derrocha aquello que después se tandea, que malgasta lo que a las familias se les raciona</w:t>
      </w:r>
      <w:r w:rsidRPr="00CC63C5">
        <w:rPr>
          <w:rFonts w:ascii="Avenir Book" w:hAnsi="Avenir Book"/>
          <w:b/>
          <w:bCs/>
          <w:sz w:val="26"/>
          <w:szCs w:val="26"/>
        </w:rPr>
        <w:t>.</w:t>
      </w:r>
    </w:p>
    <w:p w:rsidR="00CC63C5" w:rsidRPr="00CC63C5" w:rsidRDefault="00CC63C5" w:rsidP="00CC63C5">
      <w:pPr>
        <w:pStyle w:val="NormalWeb"/>
        <w:jc w:val="both"/>
        <w:rPr>
          <w:rFonts w:ascii="Avenir Book" w:hAnsi="Avenir Book"/>
          <w:sz w:val="26"/>
          <w:szCs w:val="26"/>
        </w:rPr>
      </w:pPr>
      <w:r w:rsidRPr="00CC63C5">
        <w:rPr>
          <w:rFonts w:ascii="Avenir Book" w:hAnsi="Avenir Book"/>
          <w:sz w:val="26"/>
          <w:szCs w:val="26"/>
        </w:rPr>
        <w:t>A pesar de este escenario, la respuesta institucional ha sido lenta, ineficaz o nula. Lejos de implementar mecanismos públicos, verificables y sujetos a evaluación ciudadana, los organismos operadores han optado por el silencio, la opacidad y la inercia. Mientras tanto,</w:t>
      </w:r>
      <w:r w:rsidRPr="00CC63C5">
        <w:rPr>
          <w:rFonts w:ascii="Avenir Book" w:hAnsi="Avenir Book"/>
          <w:b/>
          <w:bCs/>
          <w:sz w:val="26"/>
          <w:szCs w:val="26"/>
        </w:rPr>
        <w:t xml:space="preserve"> </w:t>
      </w:r>
      <w:r w:rsidRPr="00CC63C5">
        <w:rPr>
          <w:rStyle w:val="Textoennegrita"/>
          <w:rFonts w:ascii="Avenir Book" w:hAnsi="Avenir Book"/>
          <w:b w:val="0"/>
          <w:bCs w:val="0"/>
          <w:sz w:val="26"/>
          <w:szCs w:val="26"/>
        </w:rPr>
        <w:t>las familias usuarias se ven obligadas a organizar su vida en función de esquemas de distribución arbitrarios, inciertos e indignos</w:t>
      </w:r>
      <w:r w:rsidRPr="00CC63C5">
        <w:rPr>
          <w:rFonts w:ascii="Avenir Book" w:hAnsi="Avenir Book"/>
          <w:sz w:val="26"/>
          <w:szCs w:val="26"/>
        </w:rPr>
        <w:t>, aceptando como normal la privación de un derecho que debería estar plenamente garantizado.</w:t>
      </w:r>
    </w:p>
    <w:p w:rsidR="00CC63C5" w:rsidRPr="00CC63C5" w:rsidRDefault="00CC63C5" w:rsidP="00CC63C5">
      <w:pPr>
        <w:pStyle w:val="NormalWeb"/>
        <w:jc w:val="both"/>
        <w:rPr>
          <w:rFonts w:ascii="Avenir Book" w:hAnsi="Avenir Book"/>
          <w:sz w:val="26"/>
          <w:szCs w:val="26"/>
        </w:rPr>
      </w:pPr>
      <w:r w:rsidRPr="00CC63C5">
        <w:rPr>
          <w:rFonts w:ascii="Avenir Book" w:hAnsi="Avenir Book"/>
          <w:sz w:val="26"/>
          <w:szCs w:val="26"/>
        </w:rPr>
        <w:t>Esta situación es más que una ineficiencia operativa: es un agravio, un retroceso, y una forma de violencia institucional que debe corregirse de inmediato mediante herramientas jurídicas claras, obligatorias y con consecuencias reales para quienes, por acción u omisión, están permitiendo esta realidad.</w:t>
      </w:r>
    </w:p>
    <w:p w:rsidR="00AF2899" w:rsidRPr="00AF2899" w:rsidRDefault="00AF2899" w:rsidP="00AF2899">
      <w:pPr>
        <w:pStyle w:val="NormalWeb"/>
        <w:jc w:val="both"/>
        <w:rPr>
          <w:rFonts w:ascii="Avenir Book" w:hAnsi="Avenir Book"/>
          <w:sz w:val="26"/>
          <w:szCs w:val="26"/>
        </w:rPr>
      </w:pPr>
    </w:p>
    <w:p w:rsidR="00AF2899" w:rsidRPr="000E6C24" w:rsidRDefault="000E6C24" w:rsidP="00AF2899">
      <w:pPr>
        <w:pStyle w:val="NormalWeb"/>
        <w:jc w:val="both"/>
        <w:rPr>
          <w:rFonts w:ascii="Avenir Book" w:hAnsi="Avenir Book"/>
          <w:b/>
          <w:bCs/>
          <w:sz w:val="26"/>
          <w:szCs w:val="26"/>
        </w:rPr>
      </w:pPr>
      <w:r w:rsidRPr="000E6C24">
        <w:rPr>
          <w:rFonts w:ascii="Avenir Book" w:hAnsi="Avenir Book"/>
          <w:b/>
          <w:bCs/>
          <w:sz w:val="26"/>
          <w:szCs w:val="26"/>
        </w:rPr>
        <w:t>3.-</w:t>
      </w:r>
      <w:r>
        <w:rPr>
          <w:rFonts w:ascii="Avenir Book" w:hAnsi="Avenir Book"/>
          <w:sz w:val="26"/>
          <w:szCs w:val="26"/>
        </w:rPr>
        <w:t xml:space="preserve"> </w:t>
      </w:r>
      <w:r w:rsidR="00AF2899" w:rsidRPr="000E6C24">
        <w:rPr>
          <w:rStyle w:val="Textoennegrita"/>
          <w:rFonts w:ascii="Avenir Book" w:hAnsi="Avenir Book"/>
          <w:b w:val="0"/>
          <w:bCs w:val="0"/>
          <w:sz w:val="26"/>
          <w:szCs w:val="26"/>
        </w:rPr>
        <w:t>La omisión institucional es evidente, sistemática y alarmante</w:t>
      </w:r>
      <w:r w:rsidR="00AF2899" w:rsidRPr="00AF2899">
        <w:rPr>
          <w:rStyle w:val="Textoennegrita"/>
          <w:rFonts w:ascii="Avenir Book" w:hAnsi="Avenir Book"/>
          <w:sz w:val="26"/>
          <w:szCs w:val="26"/>
        </w:rPr>
        <w:t>.</w:t>
      </w:r>
      <w:r w:rsidR="00AF2899" w:rsidRPr="00AF2899">
        <w:rPr>
          <w:rFonts w:ascii="Avenir Book" w:hAnsi="Avenir Book"/>
          <w:sz w:val="26"/>
          <w:szCs w:val="26"/>
        </w:rPr>
        <w:t xml:space="preserve"> Ni la Junta Central de Agua y Saneamiento, ni las Juntas Municipales, ni los organismos operadores han implementado sistemas técnicos eficientes, públicos ni transparentes para detectar, priorizar y reparar fugas. El problema no es la falta de reportes</w:t>
      </w:r>
      <w:r>
        <w:rPr>
          <w:rFonts w:ascii="Avenir Book" w:hAnsi="Avenir Book"/>
          <w:sz w:val="26"/>
          <w:szCs w:val="26"/>
        </w:rPr>
        <w:t xml:space="preserve"> (</w:t>
      </w:r>
      <w:r w:rsidR="00AF2899" w:rsidRPr="00AF2899">
        <w:rPr>
          <w:rFonts w:ascii="Avenir Book" w:hAnsi="Avenir Book"/>
          <w:sz w:val="26"/>
          <w:szCs w:val="26"/>
        </w:rPr>
        <w:t>la ciudadanía ha cumplido</w:t>
      </w:r>
      <w:r>
        <w:rPr>
          <w:rFonts w:ascii="Avenir Book" w:hAnsi="Avenir Book"/>
          <w:sz w:val="26"/>
          <w:szCs w:val="26"/>
        </w:rPr>
        <w:t>)</w:t>
      </w:r>
      <w:r w:rsidR="00AF2899" w:rsidRPr="00AF2899">
        <w:rPr>
          <w:rFonts w:ascii="Avenir Book" w:hAnsi="Avenir Book"/>
          <w:sz w:val="26"/>
          <w:szCs w:val="26"/>
        </w:rPr>
        <w:t xml:space="preserve">, sino la falta de voluntad y capacidad institucional para atenderlos. </w:t>
      </w:r>
      <w:r w:rsidR="00AF2899" w:rsidRPr="000E6C24">
        <w:rPr>
          <w:rStyle w:val="Textoennegrita"/>
          <w:rFonts w:ascii="Avenir Book" w:hAnsi="Avenir Book"/>
          <w:b w:val="0"/>
          <w:bCs w:val="0"/>
          <w:sz w:val="26"/>
          <w:szCs w:val="26"/>
        </w:rPr>
        <w:t>Cada día que una fuga permanece activa representa no sólo litros perdidos, sino derechos vulnerados.</w:t>
      </w:r>
    </w:p>
    <w:p w:rsidR="00CC63C5" w:rsidRPr="00CC63C5" w:rsidRDefault="000E6C24" w:rsidP="00CC63C5">
      <w:pPr>
        <w:pStyle w:val="NormalWeb"/>
        <w:jc w:val="both"/>
        <w:rPr>
          <w:rFonts w:ascii="Avenir Book" w:hAnsi="Avenir Book"/>
          <w:sz w:val="26"/>
          <w:szCs w:val="26"/>
        </w:rPr>
      </w:pPr>
      <w:r w:rsidRPr="00CC63C5">
        <w:rPr>
          <w:rFonts w:ascii="Avenir Book" w:hAnsi="Avenir Book"/>
          <w:b/>
          <w:bCs/>
          <w:sz w:val="26"/>
          <w:szCs w:val="26"/>
        </w:rPr>
        <w:t>4.-</w:t>
      </w:r>
      <w:r w:rsidRPr="00CC63C5">
        <w:rPr>
          <w:rFonts w:ascii="Avenir Book" w:hAnsi="Avenir Book"/>
          <w:sz w:val="26"/>
          <w:szCs w:val="26"/>
        </w:rPr>
        <w:t xml:space="preserve"> </w:t>
      </w:r>
      <w:r w:rsidR="00CC63C5" w:rsidRPr="00CC63C5">
        <w:rPr>
          <w:rStyle w:val="Textoennegrita"/>
          <w:rFonts w:ascii="Avenir Book" w:hAnsi="Avenir Book"/>
          <w:b w:val="0"/>
          <w:bCs w:val="0"/>
          <w:sz w:val="26"/>
          <w:szCs w:val="26"/>
        </w:rPr>
        <w:t>Esta iniciativa busca corregir un vacío legal tan evidente como inadmisible en el marco jurídico estatal.</w:t>
      </w:r>
      <w:r w:rsidR="00CC63C5" w:rsidRPr="00CC63C5">
        <w:rPr>
          <w:rFonts w:ascii="Avenir Book" w:hAnsi="Avenir Book"/>
          <w:sz w:val="26"/>
          <w:szCs w:val="26"/>
        </w:rPr>
        <w:t xml:space="preserve"> Actualmente, la Ley del Agua del Estado de Chihuahua </w:t>
      </w:r>
      <w:r w:rsidR="00CC63C5" w:rsidRPr="00CC63C5">
        <w:rPr>
          <w:rStyle w:val="Textoennegrita"/>
          <w:rFonts w:ascii="Avenir Book" w:hAnsi="Avenir Book"/>
          <w:b w:val="0"/>
          <w:bCs w:val="0"/>
          <w:sz w:val="26"/>
          <w:szCs w:val="26"/>
        </w:rPr>
        <w:t xml:space="preserve">carece de una disposición expresa, detallada y operativamente </w:t>
      </w:r>
      <w:r w:rsidR="00CC63C5" w:rsidRPr="00CC63C5">
        <w:rPr>
          <w:rStyle w:val="Textoennegrita"/>
          <w:rFonts w:ascii="Avenir Book" w:hAnsi="Avenir Book"/>
          <w:b w:val="0"/>
          <w:bCs w:val="0"/>
          <w:sz w:val="26"/>
          <w:szCs w:val="26"/>
        </w:rPr>
        <w:lastRenderedPageBreak/>
        <w:t>vinculante</w:t>
      </w:r>
      <w:r w:rsidR="00CC63C5" w:rsidRPr="00CC63C5">
        <w:rPr>
          <w:rFonts w:ascii="Avenir Book" w:hAnsi="Avenir Book"/>
          <w:sz w:val="26"/>
          <w:szCs w:val="26"/>
        </w:rPr>
        <w:t xml:space="preserve"> que obligue a los organismos operadores del agua a atender las fugas con base en criterios técnicos, plazos definidos,</w:t>
      </w:r>
      <w:r w:rsidR="00CC63C5">
        <w:t xml:space="preserve"> </w:t>
      </w:r>
      <w:r w:rsidR="00CC63C5" w:rsidRPr="00CC63C5">
        <w:rPr>
          <w:rFonts w:ascii="Avenir Book" w:hAnsi="Avenir Book"/>
          <w:sz w:val="26"/>
          <w:szCs w:val="26"/>
        </w:rPr>
        <w:t>trazabilidad ciudadana y, sobre todo, consecuencias jurídicas claras frente a su incumplimiento. Esta omisión normativa ha facilitado un terreno fértil para la negligencia, la opacidad y la desresponsabilización institucional.</w:t>
      </w:r>
    </w:p>
    <w:p w:rsidR="00CC63C5" w:rsidRPr="00CC63C5" w:rsidRDefault="00CC63C5" w:rsidP="00CC63C5">
      <w:pPr>
        <w:pStyle w:val="NormalWeb"/>
        <w:jc w:val="both"/>
        <w:rPr>
          <w:rFonts w:ascii="Avenir Book" w:hAnsi="Avenir Book"/>
          <w:sz w:val="26"/>
          <w:szCs w:val="26"/>
        </w:rPr>
      </w:pPr>
      <w:r w:rsidRPr="00CC63C5">
        <w:rPr>
          <w:rFonts w:ascii="Avenir Book" w:hAnsi="Avenir Book"/>
          <w:sz w:val="26"/>
          <w:szCs w:val="26"/>
        </w:rPr>
        <w:t xml:space="preserve">La adición del artículo 36 Bis no es un ajuste cosmético ni una modificación menor: </w:t>
      </w:r>
      <w:r w:rsidRPr="00CC63C5">
        <w:rPr>
          <w:rStyle w:val="Textoennegrita"/>
          <w:rFonts w:ascii="Avenir Book" w:hAnsi="Avenir Book"/>
          <w:b w:val="0"/>
          <w:bCs w:val="0"/>
          <w:sz w:val="26"/>
          <w:szCs w:val="26"/>
        </w:rPr>
        <w:t>es una intervención estructural necesaria para devolverle fuerza normativa al derecho humano al agua.</w:t>
      </w:r>
      <w:r w:rsidRPr="00CC63C5">
        <w:rPr>
          <w:rFonts w:ascii="Avenir Book" w:hAnsi="Avenir Book"/>
          <w:b/>
          <w:bCs/>
          <w:sz w:val="26"/>
          <w:szCs w:val="26"/>
        </w:rPr>
        <w:t xml:space="preserve"> </w:t>
      </w:r>
      <w:r w:rsidRPr="00CC63C5">
        <w:rPr>
          <w:rFonts w:ascii="Avenir Book" w:hAnsi="Avenir Book"/>
          <w:sz w:val="26"/>
          <w:szCs w:val="26"/>
        </w:rPr>
        <w:t>Este nuevo precepto introduce un catálogo mínimo de acciones obligatorias que los organismos operadores deberán implementar:</w:t>
      </w:r>
    </w:p>
    <w:p w:rsidR="00CC63C5" w:rsidRPr="00CC63C5" w:rsidRDefault="00CC63C5" w:rsidP="00CC63C5">
      <w:pPr>
        <w:pStyle w:val="NormalWeb"/>
        <w:numPr>
          <w:ilvl w:val="0"/>
          <w:numId w:val="2"/>
        </w:numPr>
        <w:jc w:val="both"/>
        <w:rPr>
          <w:rFonts w:ascii="Avenir Book" w:hAnsi="Avenir Book"/>
          <w:sz w:val="26"/>
          <w:szCs w:val="26"/>
        </w:rPr>
      </w:pPr>
      <w:r w:rsidRPr="00CC63C5">
        <w:rPr>
          <w:rFonts w:ascii="Avenir Book" w:hAnsi="Avenir Book"/>
          <w:sz w:val="26"/>
          <w:szCs w:val="26"/>
        </w:rPr>
        <w:t>Un sistema de recepción y registro ciudadano con folios de seguimiento;</w:t>
      </w:r>
    </w:p>
    <w:p w:rsidR="00CC63C5" w:rsidRPr="00CC63C5" w:rsidRDefault="00CC63C5" w:rsidP="00CC63C5">
      <w:pPr>
        <w:pStyle w:val="NormalWeb"/>
        <w:numPr>
          <w:ilvl w:val="0"/>
          <w:numId w:val="2"/>
        </w:numPr>
        <w:jc w:val="both"/>
        <w:rPr>
          <w:rFonts w:ascii="Avenir Book" w:hAnsi="Avenir Book"/>
          <w:sz w:val="26"/>
          <w:szCs w:val="26"/>
        </w:rPr>
      </w:pPr>
      <w:r w:rsidRPr="00CC63C5">
        <w:rPr>
          <w:rFonts w:ascii="Avenir Book" w:hAnsi="Avenir Book"/>
          <w:sz w:val="26"/>
          <w:szCs w:val="26"/>
        </w:rPr>
        <w:t>Cronogramas de atención diferenciados según la gravedad e impacto de las fugas;</w:t>
      </w:r>
    </w:p>
    <w:p w:rsidR="00CC63C5" w:rsidRPr="00CC63C5" w:rsidRDefault="00CC63C5" w:rsidP="00CC63C5">
      <w:pPr>
        <w:pStyle w:val="NormalWeb"/>
        <w:numPr>
          <w:ilvl w:val="0"/>
          <w:numId w:val="2"/>
        </w:numPr>
        <w:jc w:val="both"/>
        <w:rPr>
          <w:rFonts w:ascii="Avenir Book" w:hAnsi="Avenir Book"/>
          <w:sz w:val="26"/>
          <w:szCs w:val="26"/>
        </w:rPr>
      </w:pPr>
      <w:r w:rsidRPr="00CC63C5">
        <w:rPr>
          <w:rFonts w:ascii="Avenir Book" w:hAnsi="Avenir Book"/>
          <w:sz w:val="26"/>
          <w:szCs w:val="26"/>
        </w:rPr>
        <w:t>Bitácoras técnicas de mantenimiento preventivo y correctivo, accesibles mediante mecanismos de transparencia;</w:t>
      </w:r>
    </w:p>
    <w:p w:rsidR="00CC63C5" w:rsidRPr="00CC63C5" w:rsidRDefault="00CC63C5" w:rsidP="00CC63C5">
      <w:pPr>
        <w:pStyle w:val="NormalWeb"/>
        <w:numPr>
          <w:ilvl w:val="0"/>
          <w:numId w:val="2"/>
        </w:numPr>
        <w:jc w:val="both"/>
        <w:rPr>
          <w:rFonts w:ascii="Avenir Book" w:hAnsi="Avenir Book"/>
          <w:sz w:val="26"/>
          <w:szCs w:val="26"/>
        </w:rPr>
      </w:pPr>
      <w:r w:rsidRPr="00CC63C5">
        <w:rPr>
          <w:rFonts w:ascii="Avenir Book" w:hAnsi="Avenir Book"/>
          <w:sz w:val="26"/>
          <w:szCs w:val="26"/>
        </w:rPr>
        <w:t>Informes semestrales dirigidos al Congreso del Estado como órgano de control político; y</w:t>
      </w:r>
    </w:p>
    <w:p w:rsidR="00CC63C5" w:rsidRPr="00CC63C5" w:rsidRDefault="00CC63C5" w:rsidP="00CC63C5">
      <w:pPr>
        <w:pStyle w:val="NormalWeb"/>
        <w:numPr>
          <w:ilvl w:val="0"/>
          <w:numId w:val="2"/>
        </w:numPr>
        <w:jc w:val="both"/>
        <w:rPr>
          <w:rFonts w:ascii="Avenir Book" w:hAnsi="Avenir Book"/>
          <w:sz w:val="26"/>
          <w:szCs w:val="26"/>
        </w:rPr>
      </w:pPr>
      <w:r w:rsidRPr="00CC63C5">
        <w:rPr>
          <w:rFonts w:ascii="Avenir Book" w:hAnsi="Avenir Book"/>
          <w:sz w:val="26"/>
          <w:szCs w:val="26"/>
        </w:rPr>
        <w:t xml:space="preserve">Lo más importante: </w:t>
      </w:r>
      <w:r w:rsidRPr="00CC63C5">
        <w:rPr>
          <w:rStyle w:val="Textoennegrita"/>
          <w:rFonts w:ascii="Avenir Book" w:hAnsi="Avenir Book"/>
          <w:b w:val="0"/>
          <w:bCs w:val="0"/>
          <w:sz w:val="26"/>
          <w:szCs w:val="26"/>
        </w:rPr>
        <w:t>la previsión explícita de responsabilidad administrativa para el personal y autoridades que, teniendo el deber legal, incurran en omisiones, demoras injustificadas o negligencia sistemática.</w:t>
      </w:r>
    </w:p>
    <w:p w:rsidR="00CC63C5" w:rsidRPr="00CC63C5" w:rsidRDefault="00CC63C5" w:rsidP="00CC63C5">
      <w:pPr>
        <w:pStyle w:val="NormalWeb"/>
        <w:jc w:val="both"/>
        <w:rPr>
          <w:rFonts w:ascii="Avenir Book" w:hAnsi="Avenir Book"/>
          <w:b/>
          <w:bCs/>
          <w:sz w:val="26"/>
          <w:szCs w:val="26"/>
        </w:rPr>
      </w:pPr>
      <w:r w:rsidRPr="00CC63C5">
        <w:rPr>
          <w:rFonts w:ascii="Avenir Book" w:hAnsi="Avenir Book"/>
          <w:sz w:val="26"/>
          <w:szCs w:val="26"/>
        </w:rPr>
        <w:t xml:space="preserve">Esta reforma no solo fortalece el marco legal en materia hídrica, sino que </w:t>
      </w:r>
      <w:r w:rsidRPr="00CC63C5">
        <w:rPr>
          <w:rStyle w:val="Textoennegrita"/>
          <w:rFonts w:ascii="Avenir Book" w:hAnsi="Avenir Book"/>
          <w:b w:val="0"/>
          <w:bCs w:val="0"/>
          <w:sz w:val="26"/>
          <w:szCs w:val="26"/>
        </w:rPr>
        <w:t>envía un mensaje claro e inequívoco a las autoridades operadoras: el agua no se maladministra impunemente, y el incumplimiento de sus obligaciones ahora tendrá consecuencias.</w:t>
      </w:r>
    </w:p>
    <w:p w:rsidR="00CC63C5" w:rsidRPr="00CC63C5" w:rsidRDefault="00CC63C5" w:rsidP="00CC63C5">
      <w:pPr>
        <w:pStyle w:val="NormalWeb"/>
        <w:jc w:val="both"/>
        <w:rPr>
          <w:rFonts w:ascii="Avenir Book" w:hAnsi="Avenir Book"/>
          <w:sz w:val="26"/>
          <w:szCs w:val="26"/>
        </w:rPr>
      </w:pPr>
      <w:r w:rsidRPr="00CC63C5">
        <w:rPr>
          <w:rFonts w:ascii="Avenir Book" w:hAnsi="Avenir Book"/>
          <w:sz w:val="26"/>
          <w:szCs w:val="26"/>
        </w:rPr>
        <w:t xml:space="preserve">En un contexto de crisis hídrica, agotamiento del recurso y creciente desconfianza ciudadana, </w:t>
      </w:r>
      <w:r w:rsidRPr="00CC63C5">
        <w:rPr>
          <w:rStyle w:val="Textoennegrita"/>
          <w:rFonts w:ascii="Avenir Book" w:hAnsi="Avenir Book"/>
          <w:b w:val="0"/>
          <w:bCs w:val="0"/>
          <w:sz w:val="26"/>
          <w:szCs w:val="26"/>
        </w:rPr>
        <w:t>legislar para garantizar la reparación oportuna de fugas no es una opción: es una responsabilidad moral, jurídica y política.</w:t>
      </w:r>
      <w:r w:rsidRPr="00CC63C5">
        <w:rPr>
          <w:rFonts w:ascii="Avenir Book" w:hAnsi="Avenir Book"/>
          <w:sz w:val="26"/>
          <w:szCs w:val="26"/>
        </w:rPr>
        <w:t xml:space="preserve"> Esta iniciativa da un paso firme en esa dirección.</w:t>
      </w:r>
    </w:p>
    <w:p w:rsidR="00AF2899" w:rsidRPr="000E6C24" w:rsidRDefault="000E6C24" w:rsidP="00AF2899">
      <w:pPr>
        <w:pStyle w:val="NormalWeb"/>
        <w:jc w:val="both"/>
        <w:rPr>
          <w:rFonts w:ascii="Avenir Book" w:hAnsi="Avenir Book"/>
          <w:b/>
          <w:bCs/>
          <w:sz w:val="26"/>
          <w:szCs w:val="26"/>
        </w:rPr>
      </w:pPr>
      <w:r w:rsidRPr="000E6C24">
        <w:rPr>
          <w:rFonts w:ascii="Avenir Book" w:hAnsi="Avenir Book"/>
          <w:b/>
          <w:bCs/>
          <w:sz w:val="26"/>
          <w:szCs w:val="26"/>
        </w:rPr>
        <w:t>5.-</w:t>
      </w:r>
      <w:r>
        <w:rPr>
          <w:rFonts w:ascii="Avenir Book" w:hAnsi="Avenir Book"/>
          <w:sz w:val="26"/>
          <w:szCs w:val="26"/>
        </w:rPr>
        <w:t xml:space="preserve"> </w:t>
      </w:r>
      <w:r w:rsidR="00AF2899" w:rsidRPr="000E6C24">
        <w:rPr>
          <w:rStyle w:val="Textoennegrita"/>
          <w:rFonts w:ascii="Avenir Book" w:hAnsi="Avenir Book"/>
          <w:b w:val="0"/>
          <w:bCs w:val="0"/>
          <w:sz w:val="26"/>
          <w:szCs w:val="26"/>
        </w:rPr>
        <w:t>No es aceptable que se cobre como si se cumpliera, pero se sirva como si no importara.</w:t>
      </w:r>
      <w:r w:rsidR="00AF2899" w:rsidRPr="00AF2899">
        <w:rPr>
          <w:rFonts w:ascii="Avenir Book" w:hAnsi="Avenir Book"/>
          <w:sz w:val="26"/>
          <w:szCs w:val="26"/>
        </w:rPr>
        <w:t xml:space="preserve"> La ciudadanía merece un servicio digno, proporcional al esfuerzo económico que representa pagar por él. Las fugas no sólo deterioran la red, sino </w:t>
      </w:r>
      <w:r w:rsidR="00AF2899" w:rsidRPr="000E6C24">
        <w:rPr>
          <w:rFonts w:ascii="Avenir Book" w:hAnsi="Avenir Book"/>
          <w:sz w:val="26"/>
          <w:szCs w:val="26"/>
        </w:rPr>
        <w:t>que</w:t>
      </w:r>
      <w:r w:rsidR="00AF2899" w:rsidRPr="000E6C24">
        <w:rPr>
          <w:rFonts w:ascii="Avenir Book" w:hAnsi="Avenir Book"/>
          <w:b/>
          <w:bCs/>
          <w:sz w:val="26"/>
          <w:szCs w:val="26"/>
        </w:rPr>
        <w:t xml:space="preserve"> </w:t>
      </w:r>
      <w:r w:rsidR="00AF2899" w:rsidRPr="000E6C24">
        <w:rPr>
          <w:rStyle w:val="Textoennegrita"/>
          <w:rFonts w:ascii="Avenir Book" w:hAnsi="Avenir Book"/>
          <w:b w:val="0"/>
          <w:bCs w:val="0"/>
          <w:sz w:val="26"/>
          <w:szCs w:val="26"/>
        </w:rPr>
        <w:t>agravan la crisis hídrica, erosionan la confianza social y exponen una indiferencia peligrosa del Estado frente a sus responsabilidades esenciales</w:t>
      </w:r>
      <w:r w:rsidR="00AF2899" w:rsidRPr="00AF2899">
        <w:rPr>
          <w:rStyle w:val="Textoennegrita"/>
          <w:rFonts w:ascii="Avenir Book" w:hAnsi="Avenir Book"/>
          <w:sz w:val="26"/>
          <w:szCs w:val="26"/>
        </w:rPr>
        <w:t>.</w:t>
      </w:r>
    </w:p>
    <w:p w:rsidR="00D34ADC" w:rsidRPr="00CC63C5" w:rsidRDefault="00CC63C5" w:rsidP="00CC63C5">
      <w:pPr>
        <w:pStyle w:val="NormalWeb"/>
        <w:jc w:val="both"/>
        <w:rPr>
          <w:rFonts w:ascii="Avenir Book" w:hAnsi="Avenir Book"/>
          <w:sz w:val="26"/>
          <w:szCs w:val="26"/>
        </w:rPr>
      </w:pPr>
      <w:r w:rsidRPr="00CC63C5">
        <w:rPr>
          <w:rFonts w:ascii="Avenir Book" w:hAnsi="Avenir Book"/>
          <w:b/>
          <w:bCs/>
          <w:sz w:val="26"/>
          <w:szCs w:val="26"/>
        </w:rPr>
        <w:lastRenderedPageBreak/>
        <w:t>6.-</w:t>
      </w:r>
      <w:r>
        <w:rPr>
          <w:rFonts w:ascii="Avenir Book" w:hAnsi="Avenir Book"/>
          <w:sz w:val="26"/>
          <w:szCs w:val="26"/>
        </w:rPr>
        <w:t xml:space="preserve"> </w:t>
      </w:r>
      <w:r w:rsidR="00AF2899" w:rsidRPr="00CC63C5">
        <w:rPr>
          <w:rStyle w:val="Textoennegrita"/>
          <w:rFonts w:ascii="Avenir Book" w:hAnsi="Avenir Book"/>
          <w:b w:val="0"/>
          <w:bCs w:val="0"/>
          <w:sz w:val="26"/>
          <w:szCs w:val="26"/>
        </w:rPr>
        <w:t>Esta reforma no es simbólica. Es una herramienta jurídica para obligar a las autoridades a actuar.</w:t>
      </w:r>
      <w:r w:rsidR="00AF2899" w:rsidRPr="00CC63C5">
        <w:rPr>
          <w:rFonts w:ascii="Avenir Book" w:hAnsi="Avenir Book"/>
          <w:b/>
          <w:bCs/>
          <w:sz w:val="26"/>
          <w:szCs w:val="26"/>
        </w:rPr>
        <w:t xml:space="preserve"> </w:t>
      </w:r>
      <w:r w:rsidR="00AF2899" w:rsidRPr="00AF2899">
        <w:rPr>
          <w:rFonts w:ascii="Avenir Book" w:hAnsi="Avenir Book"/>
          <w:sz w:val="26"/>
          <w:szCs w:val="26"/>
        </w:rPr>
        <w:t>Es un mensaje claro: quien desperdicie el agua por omisión responderá. Quien ignore las fugas sistemáticamente, enfrentará las consecuencias. Y quien quiera cobrar sin garantizar el servicio, deberá responder con transparencia, eficiencia y responsabilidad.</w:t>
      </w:r>
    </w:p>
    <w:p w:rsidR="00D34ADC" w:rsidRPr="00AF2899" w:rsidRDefault="00000000">
      <w:pPr>
        <w:spacing w:before="200" w:after="200" w:line="360" w:lineRule="auto"/>
        <w:jc w:val="both"/>
        <w:rPr>
          <w:rFonts w:ascii="Avenir Book" w:eastAsia="Montserrat" w:hAnsi="Avenir Book" w:cs="Montserrat"/>
          <w:sz w:val="26"/>
          <w:szCs w:val="26"/>
        </w:rPr>
      </w:pPr>
      <w:r w:rsidRPr="00AF2899">
        <w:rPr>
          <w:rFonts w:ascii="Avenir Book" w:eastAsia="Montserrat" w:hAnsi="Avenir Book" w:cs="Montserrat"/>
          <w:sz w:val="26"/>
          <w:szCs w:val="26"/>
        </w:rPr>
        <w:t>Por lo anteriormente expuesto, fundado y motivado, someto a la consideración de esta Honorable Soberanía, la siguiente Iniciativa con Proyecto de</w:t>
      </w:r>
    </w:p>
    <w:p w:rsidR="00D34ADC" w:rsidRPr="00AF2899" w:rsidRDefault="00000000">
      <w:pPr>
        <w:spacing w:before="200" w:after="200" w:line="360" w:lineRule="auto"/>
        <w:jc w:val="center"/>
        <w:rPr>
          <w:rFonts w:ascii="Avenir Book" w:eastAsia="Montserrat" w:hAnsi="Avenir Book" w:cs="Montserrat"/>
          <w:b/>
          <w:sz w:val="26"/>
          <w:szCs w:val="26"/>
        </w:rPr>
      </w:pPr>
      <w:r w:rsidRPr="00AF2899">
        <w:rPr>
          <w:rFonts w:ascii="Avenir Book" w:eastAsia="Montserrat" w:hAnsi="Avenir Book" w:cs="Montserrat"/>
          <w:b/>
          <w:sz w:val="26"/>
          <w:szCs w:val="26"/>
        </w:rPr>
        <w:t>DECRETO:</w:t>
      </w:r>
    </w:p>
    <w:p w:rsidR="00AF2899" w:rsidRPr="00AF2899" w:rsidRDefault="00AF2899" w:rsidP="00AF2899">
      <w:pPr>
        <w:spacing w:before="100" w:beforeAutospacing="1" w:after="100" w:afterAutospacing="1"/>
        <w:jc w:val="both"/>
        <w:rPr>
          <w:rFonts w:ascii="Avenir Book" w:hAnsi="Avenir Book"/>
          <w:b/>
          <w:bCs/>
          <w:sz w:val="26"/>
          <w:szCs w:val="26"/>
        </w:rPr>
      </w:pPr>
      <w:r w:rsidRPr="00AF2899">
        <w:rPr>
          <w:rFonts w:ascii="Avenir Book" w:hAnsi="Avenir Book"/>
          <w:b/>
          <w:bCs/>
          <w:sz w:val="26"/>
          <w:szCs w:val="26"/>
        </w:rPr>
        <w:t>ARTÍCULO ÚNICO.</w:t>
      </w:r>
      <w:r w:rsidRPr="00AF2899">
        <w:rPr>
          <w:rFonts w:ascii="Avenir Book" w:hAnsi="Avenir Book"/>
          <w:sz w:val="26"/>
          <w:szCs w:val="26"/>
        </w:rPr>
        <w:t xml:space="preserve"> </w:t>
      </w:r>
      <w:r w:rsidRPr="00AF2899">
        <w:rPr>
          <w:rFonts w:ascii="Avenir Book" w:hAnsi="Avenir Book"/>
          <w:b/>
          <w:bCs/>
          <w:sz w:val="26"/>
          <w:szCs w:val="26"/>
        </w:rPr>
        <w:t>Se adiciona un artículo 36 Bis a la</w:t>
      </w:r>
      <w:r w:rsidRPr="00AF2899">
        <w:rPr>
          <w:rFonts w:ascii="Avenir Book" w:hAnsi="Avenir Book"/>
          <w:sz w:val="26"/>
          <w:szCs w:val="26"/>
        </w:rPr>
        <w:t xml:space="preserve"> </w:t>
      </w:r>
      <w:r w:rsidRPr="00AF2899">
        <w:rPr>
          <w:rFonts w:ascii="Avenir Book" w:hAnsi="Avenir Book"/>
          <w:b/>
          <w:bCs/>
          <w:sz w:val="26"/>
          <w:szCs w:val="26"/>
        </w:rPr>
        <w:t>Ley del Agua del Estado de Chihuahua</w:t>
      </w:r>
      <w:r w:rsidRPr="00AF2899">
        <w:rPr>
          <w:rFonts w:ascii="Avenir Book" w:hAnsi="Avenir Book"/>
          <w:sz w:val="26"/>
          <w:szCs w:val="26"/>
        </w:rPr>
        <w:t xml:space="preserve">, </w:t>
      </w:r>
      <w:r w:rsidRPr="00AF2899">
        <w:rPr>
          <w:rFonts w:ascii="Avenir Book" w:hAnsi="Avenir Book"/>
          <w:b/>
          <w:bCs/>
          <w:sz w:val="26"/>
          <w:szCs w:val="26"/>
        </w:rPr>
        <w:t>para quedar redactado de la siguiente manera:</w:t>
      </w:r>
    </w:p>
    <w:p w:rsidR="00AF2899" w:rsidRPr="00AF2899" w:rsidRDefault="00AF2899" w:rsidP="00AF2899">
      <w:pPr>
        <w:spacing w:before="100" w:beforeAutospacing="1" w:after="100" w:afterAutospacing="1"/>
        <w:jc w:val="both"/>
        <w:outlineLvl w:val="2"/>
        <w:rPr>
          <w:rFonts w:ascii="Avenir Book" w:hAnsi="Avenir Book"/>
          <w:b/>
          <w:bCs/>
          <w:i/>
          <w:iCs/>
          <w:sz w:val="26"/>
          <w:szCs w:val="26"/>
        </w:rPr>
      </w:pPr>
      <w:r w:rsidRPr="00AF2899">
        <w:rPr>
          <w:rFonts w:ascii="Avenir Book" w:hAnsi="Avenir Book"/>
          <w:b/>
          <w:bCs/>
          <w:i/>
          <w:iCs/>
          <w:sz w:val="26"/>
          <w:szCs w:val="26"/>
        </w:rPr>
        <w:t>Artículo 36 Bis.: Los organismos operadores del agua estarán obligados a establecer mecanismos eficaces, accesibles y verificables para la detección, registro, atención y reparación oportuna de fugas en las redes de distribución de agua potable bajo su administración.</w:t>
      </w:r>
    </w:p>
    <w:p w:rsidR="00AF2899" w:rsidRPr="00AF2899" w:rsidRDefault="00AF2899" w:rsidP="00AF2899">
      <w:pPr>
        <w:spacing w:before="100" w:beforeAutospacing="1" w:after="100" w:afterAutospacing="1"/>
        <w:jc w:val="both"/>
        <w:rPr>
          <w:rFonts w:ascii="Avenir Book" w:hAnsi="Avenir Book"/>
          <w:b/>
          <w:bCs/>
          <w:i/>
          <w:iCs/>
          <w:sz w:val="26"/>
          <w:szCs w:val="26"/>
        </w:rPr>
      </w:pPr>
      <w:r w:rsidRPr="00AF2899">
        <w:rPr>
          <w:rFonts w:ascii="Avenir Book" w:hAnsi="Avenir Book"/>
          <w:b/>
          <w:bCs/>
          <w:i/>
          <w:iCs/>
          <w:sz w:val="26"/>
          <w:szCs w:val="26"/>
        </w:rPr>
        <w:t>Para cumplir con esta obligación, deberán implementar al menos lo siguiente:</w:t>
      </w:r>
    </w:p>
    <w:p w:rsidR="00AF2899" w:rsidRPr="00AF2899" w:rsidRDefault="00AF2899" w:rsidP="00C6668B">
      <w:pPr>
        <w:spacing w:before="100" w:beforeAutospacing="1" w:after="100" w:afterAutospacing="1"/>
        <w:ind w:left="720"/>
        <w:jc w:val="both"/>
        <w:rPr>
          <w:rFonts w:ascii="Avenir Book" w:hAnsi="Avenir Book"/>
          <w:b/>
          <w:bCs/>
          <w:i/>
          <w:iCs/>
          <w:sz w:val="26"/>
          <w:szCs w:val="26"/>
        </w:rPr>
      </w:pPr>
      <w:r w:rsidRPr="00AF2899">
        <w:rPr>
          <w:rFonts w:ascii="Avenir Book" w:hAnsi="Avenir Book"/>
          <w:b/>
          <w:bCs/>
          <w:i/>
          <w:iCs/>
          <w:sz w:val="26"/>
          <w:szCs w:val="26"/>
        </w:rPr>
        <w:t>I. Un sistema público de recepción de reportes ciudadanos sobre fugas, que incluya folios de seguimiento, fecha de recepción y estatus actualizado;</w:t>
      </w:r>
    </w:p>
    <w:p w:rsidR="00AF2899" w:rsidRPr="00AF2899" w:rsidRDefault="00AF2899" w:rsidP="00C6668B">
      <w:pPr>
        <w:spacing w:before="100" w:beforeAutospacing="1" w:after="100" w:afterAutospacing="1"/>
        <w:ind w:left="720"/>
        <w:jc w:val="both"/>
        <w:rPr>
          <w:rFonts w:ascii="Avenir Book" w:hAnsi="Avenir Book"/>
          <w:b/>
          <w:bCs/>
          <w:i/>
          <w:iCs/>
          <w:sz w:val="26"/>
          <w:szCs w:val="26"/>
        </w:rPr>
      </w:pPr>
      <w:r w:rsidRPr="00AF2899">
        <w:rPr>
          <w:rFonts w:ascii="Avenir Book" w:hAnsi="Avenir Book"/>
          <w:b/>
          <w:bCs/>
          <w:i/>
          <w:iCs/>
          <w:sz w:val="26"/>
          <w:szCs w:val="26"/>
        </w:rPr>
        <w:t>II. Un cronograma técnico de atención con plazos máximos diferenciados según la magnitud, riesgo o impacto de la fuga, con prioridad para las que comprometan el servicio en zonas habitacionales o representen riesgos sanitarios;</w:t>
      </w:r>
    </w:p>
    <w:p w:rsidR="00AF2899" w:rsidRPr="00AF2899" w:rsidRDefault="00AF2899" w:rsidP="00C6668B">
      <w:pPr>
        <w:spacing w:before="100" w:beforeAutospacing="1" w:after="100" w:afterAutospacing="1"/>
        <w:ind w:left="720"/>
        <w:jc w:val="both"/>
        <w:rPr>
          <w:rFonts w:ascii="Avenir Book" w:hAnsi="Avenir Book"/>
          <w:b/>
          <w:bCs/>
          <w:i/>
          <w:iCs/>
          <w:sz w:val="26"/>
          <w:szCs w:val="26"/>
        </w:rPr>
      </w:pPr>
      <w:r w:rsidRPr="00AF2899">
        <w:rPr>
          <w:rFonts w:ascii="Avenir Book" w:hAnsi="Avenir Book"/>
          <w:b/>
          <w:bCs/>
          <w:i/>
          <w:iCs/>
          <w:sz w:val="26"/>
          <w:szCs w:val="26"/>
        </w:rPr>
        <w:t>III. Bitácoras de mantenimiento preventivo y correctivo que incluyan datos técnicos, fechas de intervención, personal responsable y materiales utilizados, disponibles para consulta ciudadana mediante solicitudes de acceso a la información;</w:t>
      </w:r>
    </w:p>
    <w:p w:rsidR="00C6668B" w:rsidRDefault="00AF2899" w:rsidP="00C6668B">
      <w:pPr>
        <w:spacing w:before="100" w:beforeAutospacing="1" w:after="100" w:afterAutospacing="1"/>
        <w:ind w:left="720"/>
        <w:jc w:val="both"/>
        <w:rPr>
          <w:rFonts w:ascii="Avenir Book" w:hAnsi="Avenir Book"/>
          <w:b/>
          <w:bCs/>
          <w:i/>
          <w:iCs/>
          <w:sz w:val="26"/>
          <w:szCs w:val="26"/>
        </w:rPr>
      </w:pPr>
      <w:r w:rsidRPr="00AF2899">
        <w:rPr>
          <w:rFonts w:ascii="Avenir Book" w:hAnsi="Avenir Book"/>
          <w:b/>
          <w:bCs/>
          <w:i/>
          <w:iCs/>
          <w:sz w:val="26"/>
          <w:szCs w:val="26"/>
        </w:rPr>
        <w:t>IV. Informes semestrales dirigidos al consejo directivo del organismo operador y al Congreso del Estado, en los que se detalle el número de reportes recibidos, tiempos de atención, zonas más afectadas y porcentaje de cumplimiento del programa de mantenimiento;</w:t>
      </w:r>
    </w:p>
    <w:p w:rsidR="00C6668B" w:rsidRPr="00C6668B" w:rsidRDefault="00C6668B" w:rsidP="00C6668B">
      <w:pPr>
        <w:pStyle w:val="NormalWeb"/>
        <w:jc w:val="both"/>
        <w:rPr>
          <w:rFonts w:ascii="Avenir Book" w:hAnsi="Avenir Book"/>
          <w:b/>
          <w:bCs/>
          <w:i/>
          <w:iCs/>
          <w:sz w:val="26"/>
          <w:szCs w:val="26"/>
        </w:rPr>
      </w:pPr>
      <w:r w:rsidRPr="00C6668B">
        <w:rPr>
          <w:rStyle w:val="Textoennegrita"/>
          <w:rFonts w:ascii="Avenir Book" w:hAnsi="Avenir Book"/>
          <w:i/>
          <w:iCs/>
          <w:sz w:val="26"/>
          <w:szCs w:val="26"/>
        </w:rPr>
        <w:lastRenderedPageBreak/>
        <w:t>En caso de incumplimiento injustificado de cualquiera de las obligaciones antes señaladas, se deberá iniciar el procedimiento administrativo correspondiente ante el Órgano Interno de Control en contra del servidor público que incurra en omisiones, actos de negligencia o demoras en la atención de desperdicios o fugas de agua.</w:t>
      </w:r>
    </w:p>
    <w:p w:rsidR="00C6668B" w:rsidRPr="00C6668B" w:rsidRDefault="00C6668B" w:rsidP="00C6668B">
      <w:pPr>
        <w:pStyle w:val="NormalWeb"/>
        <w:jc w:val="both"/>
        <w:rPr>
          <w:rFonts w:ascii="Avenir Book" w:hAnsi="Avenir Book"/>
          <w:b/>
          <w:bCs/>
          <w:i/>
          <w:iCs/>
          <w:sz w:val="26"/>
          <w:szCs w:val="26"/>
        </w:rPr>
      </w:pPr>
      <w:r w:rsidRPr="00C6668B">
        <w:rPr>
          <w:rFonts w:ascii="Avenir Book" w:hAnsi="Avenir Book"/>
          <w:b/>
          <w:bCs/>
          <w:i/>
          <w:iCs/>
          <w:sz w:val="26"/>
          <w:szCs w:val="26"/>
        </w:rPr>
        <w:t>Asimismo, cuando la gravedad de las omisiones o acciones represente un riesgo o afectación significativa para los usuarios o la ciudadanía en general, o bien se trate de conductas reiteradas, se deberá dar inicio al procedimiento de presunta responsabilidad administrativa conforme a lo establecido en la Ley General de Responsabilidades Administrativas y demás disposiciones aplicables</w:t>
      </w:r>
    </w:p>
    <w:p w:rsidR="00AF2899" w:rsidRPr="00AF2899" w:rsidRDefault="00AF2899" w:rsidP="00AF2899">
      <w:pPr>
        <w:spacing w:before="100" w:beforeAutospacing="1" w:after="100" w:afterAutospacing="1"/>
        <w:jc w:val="center"/>
        <w:rPr>
          <w:rFonts w:ascii="Avenir Book" w:hAnsi="Avenir Book"/>
          <w:sz w:val="26"/>
          <w:szCs w:val="26"/>
        </w:rPr>
      </w:pPr>
      <w:r w:rsidRPr="00AF2899">
        <w:rPr>
          <w:rFonts w:ascii="Avenir Book" w:hAnsi="Avenir Book"/>
          <w:b/>
          <w:bCs/>
          <w:sz w:val="26"/>
          <w:szCs w:val="26"/>
        </w:rPr>
        <w:t>TRANSITORIOS</w:t>
      </w:r>
    </w:p>
    <w:p w:rsidR="00AF2899" w:rsidRPr="00AF2899" w:rsidRDefault="00AF2899" w:rsidP="00AF2899">
      <w:pPr>
        <w:spacing w:before="100" w:beforeAutospacing="1" w:after="100" w:afterAutospacing="1"/>
        <w:rPr>
          <w:rFonts w:ascii="Avenir Book" w:hAnsi="Avenir Book"/>
          <w:sz w:val="26"/>
          <w:szCs w:val="26"/>
        </w:rPr>
      </w:pPr>
      <w:r w:rsidRPr="00AF2899">
        <w:rPr>
          <w:rFonts w:ascii="Avenir Book" w:hAnsi="Avenir Book"/>
          <w:b/>
          <w:bCs/>
          <w:sz w:val="26"/>
          <w:szCs w:val="26"/>
        </w:rPr>
        <w:t>PRIMERO.</w:t>
      </w:r>
      <w:r w:rsidRPr="00AF2899">
        <w:rPr>
          <w:rFonts w:ascii="Avenir Book" w:hAnsi="Avenir Book"/>
          <w:sz w:val="26"/>
          <w:szCs w:val="26"/>
        </w:rPr>
        <w:t xml:space="preserve"> El presente decreto entrará en vigor al día siguiente de su publicación en el Periódico Oficial del Estado.</w:t>
      </w:r>
    </w:p>
    <w:p w:rsidR="00D34ADC" w:rsidRPr="00CC63C5" w:rsidRDefault="00AF2899" w:rsidP="00CC63C5">
      <w:pPr>
        <w:spacing w:before="100" w:beforeAutospacing="1" w:after="100" w:afterAutospacing="1"/>
        <w:rPr>
          <w:rFonts w:ascii="Avenir Book" w:hAnsi="Avenir Book"/>
          <w:sz w:val="26"/>
          <w:szCs w:val="26"/>
        </w:rPr>
      </w:pPr>
      <w:r w:rsidRPr="00AF2899">
        <w:rPr>
          <w:rFonts w:ascii="Avenir Book" w:hAnsi="Avenir Book"/>
          <w:b/>
          <w:bCs/>
          <w:sz w:val="26"/>
          <w:szCs w:val="26"/>
        </w:rPr>
        <w:t>SEGUNDO.</w:t>
      </w:r>
      <w:r w:rsidRPr="00AF2899">
        <w:rPr>
          <w:rFonts w:ascii="Avenir Book" w:hAnsi="Avenir Book"/>
          <w:sz w:val="26"/>
          <w:szCs w:val="26"/>
        </w:rPr>
        <w:t xml:space="preserve"> Los organismos operadores del agua contarán con un plazo de noventa días naturales para implementar los mecanismos establecidos en este artículo, contados a partir de la entrada en vigor del presente decreto.</w:t>
      </w:r>
    </w:p>
    <w:p w:rsidR="00CC63C5" w:rsidRPr="00634905" w:rsidRDefault="00CC63C5" w:rsidP="00CC63C5">
      <w:pPr>
        <w:jc w:val="center"/>
        <w:rPr>
          <w:rFonts w:ascii="Avenir Book" w:hAnsi="Avenir Book"/>
          <w:sz w:val="26"/>
          <w:szCs w:val="26"/>
        </w:rPr>
      </w:pPr>
      <w:r>
        <w:rPr>
          <w:rFonts w:ascii="Avenir Book" w:hAnsi="Avenir Book"/>
          <w:sz w:val="26"/>
          <w:szCs w:val="26"/>
        </w:rPr>
        <w:t xml:space="preserve">Chihuahua, </w:t>
      </w:r>
      <w:r w:rsidRPr="009F6D1F">
        <w:rPr>
          <w:rFonts w:ascii="Avenir Book" w:hAnsi="Avenir Book"/>
          <w:sz w:val="26"/>
          <w:szCs w:val="26"/>
        </w:rPr>
        <w:t>Chih. a los</w:t>
      </w:r>
      <w:r w:rsidR="009F6D1F" w:rsidRPr="009F6D1F">
        <w:rPr>
          <w:rFonts w:ascii="Avenir Book" w:hAnsi="Avenir Book"/>
          <w:sz w:val="26"/>
          <w:szCs w:val="26"/>
        </w:rPr>
        <w:t xml:space="preserve"> cuatro días del mes de agosto </w:t>
      </w:r>
      <w:r w:rsidRPr="009F6D1F">
        <w:rPr>
          <w:rFonts w:ascii="Avenir Book" w:hAnsi="Avenir Book"/>
          <w:sz w:val="26"/>
          <w:szCs w:val="26"/>
        </w:rPr>
        <w:t>año dos mil veinticin</w:t>
      </w:r>
      <w:r>
        <w:rPr>
          <w:rFonts w:ascii="Avenir Book" w:hAnsi="Avenir Book"/>
          <w:sz w:val="26"/>
          <w:szCs w:val="26"/>
        </w:rPr>
        <w:t>co.</w:t>
      </w:r>
    </w:p>
    <w:p w:rsidR="00CC63C5" w:rsidRDefault="00CC63C5" w:rsidP="00CC63C5">
      <w:pPr>
        <w:spacing w:before="200" w:after="200" w:line="360" w:lineRule="auto"/>
        <w:ind w:left="720"/>
        <w:jc w:val="center"/>
        <w:rPr>
          <w:rFonts w:ascii="Avenir Book" w:eastAsia="Montserrat" w:hAnsi="Avenir Book" w:cs="Montserrat"/>
          <w:b/>
          <w:sz w:val="26"/>
          <w:szCs w:val="26"/>
        </w:rPr>
      </w:pPr>
    </w:p>
    <w:p w:rsidR="00CC63C5" w:rsidRPr="00AF2899" w:rsidRDefault="00000000" w:rsidP="00CC63C5">
      <w:pPr>
        <w:spacing w:before="200" w:after="200" w:line="360" w:lineRule="auto"/>
        <w:ind w:left="720"/>
        <w:jc w:val="center"/>
        <w:rPr>
          <w:rFonts w:ascii="Avenir Book" w:eastAsia="Montserrat" w:hAnsi="Avenir Book" w:cs="Montserrat"/>
          <w:b/>
          <w:sz w:val="26"/>
          <w:szCs w:val="26"/>
        </w:rPr>
      </w:pPr>
      <w:r w:rsidRPr="00AF2899">
        <w:rPr>
          <w:rFonts w:ascii="Avenir Book" w:eastAsia="Montserrat" w:hAnsi="Avenir Book" w:cs="Montserrat"/>
          <w:b/>
          <w:sz w:val="26"/>
          <w:szCs w:val="26"/>
        </w:rPr>
        <w:t>ATENTAMENTE</w:t>
      </w:r>
    </w:p>
    <w:p w:rsidR="00D34ADC" w:rsidRPr="00AF2899" w:rsidRDefault="00D34ADC">
      <w:pPr>
        <w:spacing w:before="200" w:after="200" w:line="360" w:lineRule="auto"/>
        <w:jc w:val="center"/>
        <w:rPr>
          <w:rFonts w:ascii="Avenir Book" w:eastAsia="Montserrat" w:hAnsi="Avenir Book" w:cs="Montserrat"/>
          <w:sz w:val="26"/>
          <w:szCs w:val="26"/>
        </w:rPr>
      </w:pPr>
    </w:p>
    <w:p w:rsidR="00D34ADC" w:rsidRPr="00AF2899" w:rsidRDefault="00000000" w:rsidP="00CC63C5">
      <w:pPr>
        <w:ind w:firstLine="700"/>
        <w:jc w:val="center"/>
        <w:rPr>
          <w:rFonts w:ascii="Avenir Book" w:eastAsia="Montserrat" w:hAnsi="Avenir Book" w:cs="Montserrat"/>
          <w:b/>
          <w:sz w:val="26"/>
          <w:szCs w:val="26"/>
        </w:rPr>
      </w:pPr>
      <w:r w:rsidRPr="00AF2899">
        <w:rPr>
          <w:rFonts w:ascii="Avenir Book" w:eastAsia="Montserrat" w:hAnsi="Avenir Book" w:cs="Montserrat"/>
          <w:b/>
          <w:sz w:val="26"/>
          <w:szCs w:val="26"/>
        </w:rPr>
        <w:t xml:space="preserve"> ALMA YESENIA PORTILLO LERMA</w:t>
      </w:r>
    </w:p>
    <w:p w:rsidR="00D34ADC" w:rsidRPr="00AF2899" w:rsidRDefault="00000000" w:rsidP="00CC63C5">
      <w:pPr>
        <w:ind w:firstLine="700"/>
        <w:jc w:val="center"/>
        <w:rPr>
          <w:rFonts w:ascii="Avenir Book" w:eastAsia="Montserrat" w:hAnsi="Avenir Book" w:cs="Montserrat"/>
          <w:b/>
          <w:sz w:val="26"/>
          <w:szCs w:val="26"/>
        </w:rPr>
      </w:pPr>
      <w:r w:rsidRPr="00AF2899">
        <w:rPr>
          <w:rFonts w:ascii="Avenir Book" w:eastAsia="Montserrat" w:hAnsi="Avenir Book" w:cs="Montserrat"/>
          <w:b/>
          <w:sz w:val="26"/>
          <w:szCs w:val="26"/>
        </w:rPr>
        <w:t>DIPUTADA CIUDADANA</w:t>
      </w:r>
    </w:p>
    <w:p w:rsidR="00D34ADC" w:rsidRPr="00AF2899" w:rsidRDefault="00000000" w:rsidP="00CC63C5">
      <w:pPr>
        <w:ind w:left="720"/>
        <w:jc w:val="center"/>
        <w:rPr>
          <w:rFonts w:ascii="Avenir Book" w:eastAsia="Montserrat" w:hAnsi="Avenir Book" w:cs="Montserrat"/>
          <w:b/>
          <w:sz w:val="26"/>
          <w:szCs w:val="26"/>
        </w:rPr>
      </w:pPr>
      <w:r w:rsidRPr="00AF2899">
        <w:rPr>
          <w:rFonts w:ascii="Avenir Book" w:eastAsia="Montserrat" w:hAnsi="Avenir Book" w:cs="Montserrat"/>
          <w:b/>
          <w:sz w:val="26"/>
          <w:szCs w:val="26"/>
        </w:rPr>
        <w:t>GRUPO PARLAMENTARIO DE MOVIMIENTO CIUDADANO</w:t>
      </w:r>
    </w:p>
    <w:p w:rsidR="00AF2899" w:rsidRPr="00AF2899" w:rsidRDefault="00AF2899">
      <w:pPr>
        <w:spacing w:before="200" w:after="200" w:line="360" w:lineRule="auto"/>
        <w:ind w:left="720"/>
        <w:jc w:val="center"/>
        <w:rPr>
          <w:rFonts w:ascii="Avenir Book" w:eastAsia="Montserrat" w:hAnsi="Avenir Book" w:cs="Montserrat"/>
          <w:b/>
          <w:sz w:val="26"/>
          <w:szCs w:val="26"/>
        </w:rPr>
      </w:pPr>
    </w:p>
    <w:p w:rsidR="00AF2899" w:rsidRPr="00AF2899" w:rsidRDefault="00AF2899" w:rsidP="00CC63C5">
      <w:pPr>
        <w:ind w:left="720"/>
        <w:jc w:val="center"/>
        <w:rPr>
          <w:rFonts w:ascii="Avenir Book" w:eastAsia="Montserrat" w:hAnsi="Avenir Book" w:cs="Montserrat"/>
          <w:b/>
          <w:sz w:val="26"/>
          <w:szCs w:val="26"/>
        </w:rPr>
      </w:pPr>
      <w:r w:rsidRPr="00AF2899">
        <w:rPr>
          <w:rFonts w:ascii="Avenir Book" w:eastAsia="Montserrat" w:hAnsi="Avenir Book" w:cs="Montserrat"/>
          <w:b/>
          <w:sz w:val="26"/>
          <w:szCs w:val="26"/>
        </w:rPr>
        <w:t>FRANCISCO ADRIÁN SÁNCHEZ VILLEGAS</w:t>
      </w:r>
    </w:p>
    <w:p w:rsidR="00AF2899" w:rsidRPr="00AF2899" w:rsidRDefault="00AF2899" w:rsidP="00CC63C5">
      <w:pPr>
        <w:ind w:left="720"/>
        <w:jc w:val="center"/>
        <w:rPr>
          <w:rFonts w:ascii="Avenir Book" w:eastAsia="Montserrat" w:hAnsi="Avenir Book" w:cs="Montserrat"/>
          <w:b/>
          <w:sz w:val="26"/>
          <w:szCs w:val="26"/>
        </w:rPr>
      </w:pPr>
      <w:r w:rsidRPr="00AF2899">
        <w:rPr>
          <w:rFonts w:ascii="Avenir Book" w:eastAsia="Montserrat" w:hAnsi="Avenir Book" w:cs="Montserrat"/>
          <w:b/>
          <w:sz w:val="26"/>
          <w:szCs w:val="26"/>
        </w:rPr>
        <w:t>DIPUTADO CIUDADANO</w:t>
      </w:r>
    </w:p>
    <w:p w:rsidR="00AF2899" w:rsidRPr="00C6668B" w:rsidRDefault="00AF2899" w:rsidP="00C6668B">
      <w:pPr>
        <w:ind w:left="720"/>
        <w:jc w:val="center"/>
        <w:rPr>
          <w:rFonts w:ascii="Avenir Book" w:eastAsia="Montserrat" w:hAnsi="Avenir Book" w:cs="Montserrat"/>
          <w:sz w:val="26"/>
          <w:szCs w:val="26"/>
        </w:rPr>
      </w:pPr>
      <w:r w:rsidRPr="00AF2899">
        <w:rPr>
          <w:rFonts w:ascii="Avenir Book" w:eastAsia="Montserrat" w:hAnsi="Avenir Book" w:cs="Montserrat"/>
          <w:b/>
          <w:sz w:val="26"/>
          <w:szCs w:val="26"/>
        </w:rPr>
        <w:t>COORDINADOR DEL GRUPO PARLAMENTARIO DE MOVIMIENTO CIUDADANO</w:t>
      </w:r>
    </w:p>
    <w:sectPr w:rsidR="00AF2899" w:rsidRPr="00C6668B">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2A1" w:rsidRDefault="007242A1">
      <w:r>
        <w:separator/>
      </w:r>
    </w:p>
  </w:endnote>
  <w:endnote w:type="continuationSeparator" w:id="0">
    <w:p w:rsidR="007242A1" w:rsidRDefault="0072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ADC" w:rsidRDefault="00000000">
    <w:pPr>
      <w:jc w:val="right"/>
    </w:pPr>
    <w:r>
      <w:rPr>
        <w:rFonts w:ascii="Montserrat" w:eastAsia="Montserrat" w:hAnsi="Montserrat" w:cs="Montserrat"/>
      </w:rPr>
      <w:fldChar w:fldCharType="begin"/>
    </w:r>
    <w:r>
      <w:rPr>
        <w:rFonts w:ascii="Montserrat" w:eastAsia="Montserrat" w:hAnsi="Montserrat" w:cs="Montserrat"/>
      </w:rPr>
      <w:instrText>PAGE</w:instrText>
    </w:r>
    <w:r>
      <w:rPr>
        <w:rFonts w:ascii="Montserrat" w:eastAsia="Montserrat" w:hAnsi="Montserrat" w:cs="Montserrat"/>
      </w:rPr>
      <w:fldChar w:fldCharType="separate"/>
    </w:r>
    <w:r w:rsidR="00CB617A">
      <w:rPr>
        <w:rFonts w:ascii="Montserrat" w:eastAsia="Montserrat" w:hAnsi="Montserrat" w:cs="Montserrat"/>
        <w:noProof/>
      </w:rPr>
      <w:t>1</w:t>
    </w:r>
    <w:r>
      <w:rPr>
        <w:rFonts w:ascii="Montserrat" w:eastAsia="Montserrat" w:hAnsi="Montserrat" w:cs="Montserr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2A1" w:rsidRDefault="007242A1">
      <w:r>
        <w:separator/>
      </w:r>
    </w:p>
  </w:footnote>
  <w:footnote w:type="continuationSeparator" w:id="0">
    <w:p w:rsidR="007242A1" w:rsidRDefault="0072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9FE"/>
    <w:multiLevelType w:val="multilevel"/>
    <w:tmpl w:val="A370B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54199A"/>
    <w:multiLevelType w:val="multilevel"/>
    <w:tmpl w:val="AAF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445332">
    <w:abstractNumId w:val="0"/>
  </w:num>
  <w:num w:numId="2" w16cid:durableId="186497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DC"/>
    <w:rsid w:val="000E6C24"/>
    <w:rsid w:val="001468C5"/>
    <w:rsid w:val="00170EF1"/>
    <w:rsid w:val="007242A1"/>
    <w:rsid w:val="009F6D1F"/>
    <w:rsid w:val="00A202F4"/>
    <w:rsid w:val="00AF2899"/>
    <w:rsid w:val="00C56BDC"/>
    <w:rsid w:val="00C6668B"/>
    <w:rsid w:val="00CB617A"/>
    <w:rsid w:val="00CC63C5"/>
    <w:rsid w:val="00D34ADC"/>
    <w:rsid w:val="00D7230F"/>
    <w:rsid w:val="00F053BE"/>
    <w:rsid w:val="00F60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D095"/>
  <w15:docId w15:val="{E6426076-4730-A941-8A3C-5AFE3C3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99"/>
    <w:pPr>
      <w:spacing w:line="240" w:lineRule="auto"/>
    </w:pPr>
    <w:rPr>
      <w:rFonts w:ascii="Times New Roman" w:eastAsia="Times New Roman" w:hAnsi="Times New Roman" w:cs="Times New Roman"/>
      <w:sz w:val="24"/>
      <w:szCs w:val="24"/>
      <w:lang w:val="es-MX"/>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unhideWhenUsed/>
    <w:qFormat/>
    <w:pPr>
      <w:keepNext/>
      <w:keepLines/>
      <w:spacing w:before="360" w:after="120"/>
      <w:outlineLvl w:val="1"/>
    </w:pPr>
    <w:rPr>
      <w:sz w:val="32"/>
      <w:szCs w:val="32"/>
    </w:rPr>
  </w:style>
  <w:style w:type="paragraph" w:styleId="Ttulo3">
    <w:name w:val="heading 3"/>
    <w:basedOn w:val="Normal"/>
    <w:next w:val="Normal"/>
    <w:link w:val="Ttulo3Car"/>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F2899"/>
    <w:pPr>
      <w:spacing w:before="100" w:beforeAutospacing="1" w:after="100" w:afterAutospacing="1"/>
    </w:pPr>
  </w:style>
  <w:style w:type="character" w:styleId="Textoennegrita">
    <w:name w:val="Strong"/>
    <w:basedOn w:val="Fuentedeprrafopredeter"/>
    <w:uiPriority w:val="22"/>
    <w:qFormat/>
    <w:rsid w:val="00AF2899"/>
    <w:rPr>
      <w:b/>
      <w:bCs/>
    </w:rPr>
  </w:style>
  <w:style w:type="character" w:customStyle="1" w:styleId="Ttulo2Car">
    <w:name w:val="Título 2 Car"/>
    <w:basedOn w:val="Fuentedeprrafopredeter"/>
    <w:link w:val="Ttulo2"/>
    <w:uiPriority w:val="9"/>
    <w:rsid w:val="00AF2899"/>
    <w:rPr>
      <w:sz w:val="32"/>
      <w:szCs w:val="32"/>
    </w:rPr>
  </w:style>
  <w:style w:type="character" w:customStyle="1" w:styleId="Ttulo3Car">
    <w:name w:val="Título 3 Car"/>
    <w:basedOn w:val="Fuentedeprrafopredeter"/>
    <w:link w:val="Ttulo3"/>
    <w:uiPriority w:val="9"/>
    <w:rsid w:val="00AF2899"/>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0778">
      <w:bodyDiv w:val="1"/>
      <w:marLeft w:val="0"/>
      <w:marRight w:val="0"/>
      <w:marTop w:val="0"/>
      <w:marBottom w:val="0"/>
      <w:divBdr>
        <w:top w:val="none" w:sz="0" w:space="0" w:color="auto"/>
        <w:left w:val="none" w:sz="0" w:space="0" w:color="auto"/>
        <w:bottom w:val="none" w:sz="0" w:space="0" w:color="auto"/>
        <w:right w:val="none" w:sz="0" w:space="0" w:color="auto"/>
      </w:divBdr>
    </w:div>
    <w:div w:id="1260680035">
      <w:bodyDiv w:val="1"/>
      <w:marLeft w:val="0"/>
      <w:marRight w:val="0"/>
      <w:marTop w:val="0"/>
      <w:marBottom w:val="0"/>
      <w:divBdr>
        <w:top w:val="none" w:sz="0" w:space="0" w:color="auto"/>
        <w:left w:val="none" w:sz="0" w:space="0" w:color="auto"/>
        <w:bottom w:val="none" w:sz="0" w:space="0" w:color="auto"/>
        <w:right w:val="none" w:sz="0" w:space="0" w:color="auto"/>
      </w:divBdr>
    </w:div>
    <w:div w:id="1260867833">
      <w:bodyDiv w:val="1"/>
      <w:marLeft w:val="0"/>
      <w:marRight w:val="0"/>
      <w:marTop w:val="0"/>
      <w:marBottom w:val="0"/>
      <w:divBdr>
        <w:top w:val="none" w:sz="0" w:space="0" w:color="auto"/>
        <w:left w:val="none" w:sz="0" w:space="0" w:color="auto"/>
        <w:bottom w:val="none" w:sz="0" w:space="0" w:color="auto"/>
        <w:right w:val="none" w:sz="0" w:space="0" w:color="auto"/>
      </w:divBdr>
    </w:div>
    <w:div w:id="1307592834">
      <w:bodyDiv w:val="1"/>
      <w:marLeft w:val="0"/>
      <w:marRight w:val="0"/>
      <w:marTop w:val="0"/>
      <w:marBottom w:val="0"/>
      <w:divBdr>
        <w:top w:val="none" w:sz="0" w:space="0" w:color="auto"/>
        <w:left w:val="none" w:sz="0" w:space="0" w:color="auto"/>
        <w:bottom w:val="none" w:sz="0" w:space="0" w:color="auto"/>
        <w:right w:val="none" w:sz="0" w:space="0" w:color="auto"/>
      </w:divBdr>
    </w:div>
    <w:div w:id="1346900192">
      <w:bodyDiv w:val="1"/>
      <w:marLeft w:val="0"/>
      <w:marRight w:val="0"/>
      <w:marTop w:val="0"/>
      <w:marBottom w:val="0"/>
      <w:divBdr>
        <w:top w:val="none" w:sz="0" w:space="0" w:color="auto"/>
        <w:left w:val="none" w:sz="0" w:space="0" w:color="auto"/>
        <w:bottom w:val="none" w:sz="0" w:space="0" w:color="auto"/>
        <w:right w:val="none" w:sz="0" w:space="0" w:color="auto"/>
      </w:divBdr>
    </w:div>
    <w:div w:id="1592465742">
      <w:bodyDiv w:val="1"/>
      <w:marLeft w:val="0"/>
      <w:marRight w:val="0"/>
      <w:marTop w:val="0"/>
      <w:marBottom w:val="0"/>
      <w:divBdr>
        <w:top w:val="none" w:sz="0" w:space="0" w:color="auto"/>
        <w:left w:val="none" w:sz="0" w:space="0" w:color="auto"/>
        <w:bottom w:val="none" w:sz="0" w:space="0" w:color="auto"/>
        <w:right w:val="none" w:sz="0" w:space="0" w:color="auto"/>
      </w:divBdr>
    </w:div>
    <w:div w:id="169823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1468</Words>
  <Characters>8078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2025-07-23T22:11:00Z</dcterms:created>
  <dcterms:modified xsi:type="dcterms:W3CDTF">2025-07-31T01:05:00Z</dcterms:modified>
</cp:coreProperties>
</file>