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071E" w14:textId="77777777" w:rsidR="00B67AEC" w:rsidRDefault="00EE3593">
      <w:pPr>
        <w:spacing w:before="240" w:after="240"/>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0B40B7D5" w14:textId="77777777" w:rsidR="00B67AEC" w:rsidRDefault="00EE3593">
      <w:pPr>
        <w:spacing w:before="240" w:after="240"/>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4CD9271E" w14:textId="77777777" w:rsidR="00B67AEC" w:rsidRDefault="00EE3593">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Quienes suscribimos,</w:t>
      </w:r>
      <w:r>
        <w:rPr>
          <w:rFonts w:ascii="Century Gothic" w:eastAsia="Century Gothic" w:hAnsi="Century Gothic" w:cs="Century Gothic"/>
          <w:b/>
          <w:sz w:val="24"/>
          <w:szCs w:val="24"/>
        </w:rPr>
        <w:t xml:space="preserve"> Oscar Daniel Avitia Arellanes, </w:t>
      </w:r>
      <w:r>
        <w:rPr>
          <w:rFonts w:ascii="Century Gothic" w:eastAsia="Century Gothic" w:hAnsi="Century Gothic" w:cs="Century Gothic"/>
          <w:b/>
          <w:sz w:val="24"/>
          <w:szCs w:val="24"/>
          <w:shd w:val="clear" w:color="auto" w:fill="FEFFFF"/>
        </w:rPr>
        <w:t>Edin Cuauhtémoc Estrada Sotelo, Magdalena Rentería Pérez, Jael Argüelles Díaz, Elizabeth Guzmán Argueta, Edith Palma Ontiveros, Herminia Gómez Carrasco, Leticia Ortega Máynez, María Antonieta Pérez Reyes, Pedro Torres Estrada, Rosana Díaz Reyes y Brenda Fr</w:t>
      </w:r>
      <w:r>
        <w:rPr>
          <w:rFonts w:ascii="Century Gothic" w:eastAsia="Century Gothic" w:hAnsi="Century Gothic" w:cs="Century Gothic"/>
          <w:b/>
          <w:sz w:val="24"/>
          <w:szCs w:val="24"/>
          <w:shd w:val="clear" w:color="auto" w:fill="FEFFFF"/>
        </w:rPr>
        <w:t>ancisca Ríos Prieto</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en nuestro de Diputadas y Diputados de la Sexagésima Octava Legislatura del Honorable Congreso del Estado de Chihuahua, en uso de las atribuciones conferidas por los artículos 64 fracciones I y II, 68 fracción I, de la Constitución Pol</w:t>
      </w:r>
      <w:r>
        <w:rPr>
          <w:rFonts w:ascii="Century Gothic" w:eastAsia="Century Gothic" w:hAnsi="Century Gothic" w:cs="Century Gothic"/>
          <w:sz w:val="24"/>
          <w:szCs w:val="24"/>
        </w:rPr>
        <w:t>ítica del Estado de Chihuahua; 66 fracción IV, 167, fracción I y 172 de la Ley Orgánica del Poder Legislativo; así como 75 y 76 del Reglamento Interior y de Prácticas Parlamentarias del Poder Legislativo; todos ordenamientos del Estado de Chihuahua, acudim</w:t>
      </w:r>
      <w:r>
        <w:rPr>
          <w:rFonts w:ascii="Century Gothic" w:eastAsia="Century Gothic" w:hAnsi="Century Gothic" w:cs="Century Gothic"/>
          <w:sz w:val="24"/>
          <w:szCs w:val="24"/>
        </w:rPr>
        <w:t xml:space="preserve">os ante esta Honorable Asamblea Legislativa, a fin de someter a consideración de la Diputación Permanente,  la siguiente proposición con carácter de </w:t>
      </w:r>
      <w:r>
        <w:rPr>
          <w:rFonts w:ascii="Century Gothic" w:eastAsia="Century Gothic" w:hAnsi="Century Gothic" w:cs="Century Gothic"/>
          <w:b/>
          <w:sz w:val="24"/>
          <w:szCs w:val="24"/>
        </w:rPr>
        <w:t xml:space="preserve">ACUERDO. </w:t>
      </w:r>
    </w:p>
    <w:p w14:paraId="41BE8157" w14:textId="77777777" w:rsidR="00B67AEC" w:rsidRDefault="00EE359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Lo anterior, de conformidad con la siguiente:</w:t>
      </w:r>
    </w:p>
    <w:p w14:paraId="4474BF78" w14:textId="77777777" w:rsidR="00B67AEC" w:rsidRDefault="00EE3593">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4DE248C4" w14:textId="2347AEDC" w:rsidR="00B67AEC" w:rsidRDefault="00EE359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Las recientes lluvias en Chi</w:t>
      </w:r>
      <w:r>
        <w:rPr>
          <w:rFonts w:ascii="Century Gothic" w:eastAsia="Century Gothic" w:hAnsi="Century Gothic" w:cs="Century Gothic"/>
          <w:sz w:val="24"/>
          <w:szCs w:val="24"/>
        </w:rPr>
        <w:t>huahua, reportadas entre junio y julio de 2025, han causado inundaciones significativas en municipios como Ciudad Juárez, Chihuahua, Bocoyna, Ascensión, Buenaventura, Creel, Ignacio Zaragoza, Namiquipa, Naica, Saucillo, Delicias, La Cruz, San Andrés Riva P</w:t>
      </w:r>
      <w:r>
        <w:rPr>
          <w:rFonts w:ascii="Century Gothic" w:eastAsia="Century Gothic" w:hAnsi="Century Gothic" w:cs="Century Gothic"/>
          <w:sz w:val="24"/>
          <w:szCs w:val="24"/>
        </w:rPr>
        <w:t xml:space="preserve">alacio, Cuauhtémoc, </w:t>
      </w:r>
      <w:proofErr w:type="spellStart"/>
      <w:r>
        <w:rPr>
          <w:rFonts w:ascii="Century Gothic" w:eastAsia="Century Gothic" w:hAnsi="Century Gothic" w:cs="Century Gothic"/>
          <w:sz w:val="24"/>
          <w:szCs w:val="24"/>
        </w:rPr>
        <w:t>Carichí</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Cusihuiriachi</w:t>
      </w:r>
      <w:proofErr w:type="spellEnd"/>
      <w:r>
        <w:rPr>
          <w:rFonts w:ascii="Century Gothic" w:eastAsia="Century Gothic" w:hAnsi="Century Gothic" w:cs="Century Gothic"/>
          <w:sz w:val="24"/>
          <w:szCs w:val="24"/>
        </w:rPr>
        <w:t xml:space="preserve">, Flores Magón, Manuel Benavides, </w:t>
      </w:r>
      <w:r>
        <w:rPr>
          <w:rFonts w:ascii="Century Gothic" w:eastAsia="Century Gothic" w:hAnsi="Century Gothic" w:cs="Century Gothic"/>
          <w:sz w:val="24"/>
          <w:szCs w:val="24"/>
        </w:rPr>
        <w:lastRenderedPageBreak/>
        <w:t xml:space="preserve">Guachochi y Dr. Belisario Domínguez. Estas inundaciones han generado no solo daños materiales, sino también en pérdidas </w:t>
      </w:r>
      <w:r w:rsidR="00897E34">
        <w:rPr>
          <w:rFonts w:ascii="Century Gothic" w:eastAsia="Century Gothic" w:hAnsi="Century Gothic" w:cs="Century Gothic"/>
          <w:sz w:val="24"/>
          <w:szCs w:val="24"/>
        </w:rPr>
        <w:t>humanas,</w:t>
      </w:r>
      <w:r>
        <w:rPr>
          <w:rFonts w:ascii="Century Gothic" w:eastAsia="Century Gothic" w:hAnsi="Century Gothic" w:cs="Century Gothic"/>
          <w:sz w:val="24"/>
          <w:szCs w:val="24"/>
        </w:rPr>
        <w:t xml:space="preserve"> lo que ha requerido la intervención militar median</w:t>
      </w:r>
      <w:r>
        <w:rPr>
          <w:rFonts w:ascii="Century Gothic" w:eastAsia="Century Gothic" w:hAnsi="Century Gothic" w:cs="Century Gothic"/>
          <w:sz w:val="24"/>
          <w:szCs w:val="24"/>
        </w:rPr>
        <w:t>te la activación de medidas de emergencia como el Plan DN-III.</w:t>
      </w:r>
    </w:p>
    <w:p w14:paraId="7D0E6FCD" w14:textId="77777777" w:rsidR="00B67AEC" w:rsidRDefault="00EE359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Las lluvias, inusualmente intensas, responden a diversos factores, como fenómenos climáticos estacionales como el Monzón Mexicano, la interacción de ondas tropicales con sistemas de baja presió</w:t>
      </w:r>
      <w:r>
        <w:rPr>
          <w:rFonts w:ascii="Century Gothic" w:eastAsia="Century Gothic" w:hAnsi="Century Gothic" w:cs="Century Gothic"/>
          <w:sz w:val="24"/>
          <w:szCs w:val="24"/>
        </w:rPr>
        <w:t>n y las alteraciones en los patrones climáticos derivadas del cambio climático.</w:t>
      </w:r>
    </w:p>
    <w:p w14:paraId="2DE3FB31" w14:textId="77777777" w:rsidR="00B67AEC" w:rsidRDefault="00EE359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Es crucial destacar que el cambio climático no se limita al aumento de la temperatura, sino que también provoca patrones y eventos climáticos erráticos y extremos. Aunque estos</w:t>
      </w:r>
      <w:r>
        <w:rPr>
          <w:rFonts w:ascii="Century Gothic" w:eastAsia="Century Gothic" w:hAnsi="Century Gothic" w:cs="Century Gothic"/>
          <w:sz w:val="24"/>
          <w:szCs w:val="24"/>
        </w:rPr>
        <w:t xml:space="preserve"> fenómenos ocurrían esporádicamente en el pasado, su frecuencia ha aumentado, lo que exige acciones inmediatas.</w:t>
      </w:r>
    </w:p>
    <w:p w14:paraId="1E285A0C" w14:textId="77777777" w:rsidR="00B67AEC" w:rsidRDefault="00EE359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los últimos días, las lluvias torrenciales han causado inundaciones en los municipios mencionados, afectando a la población chihuahuense en a</w:t>
      </w:r>
      <w:r>
        <w:rPr>
          <w:rFonts w:ascii="Century Gothic" w:eastAsia="Century Gothic" w:hAnsi="Century Gothic" w:cs="Century Gothic"/>
          <w:sz w:val="24"/>
          <w:szCs w:val="24"/>
        </w:rPr>
        <w:t xml:space="preserve">spectos como viviendas, salud, seguridad de las familias, transporte, infraestructura vial y negocios. Tras un periodo de sequía extrema, se han registrado precipitaciones de hasta 135 mm en 24 horas, un contraste significativo con los niveles habituales. </w:t>
      </w:r>
      <w:r>
        <w:rPr>
          <w:rFonts w:ascii="Century Gothic" w:eastAsia="Century Gothic" w:hAnsi="Century Gothic" w:cs="Century Gothic"/>
          <w:sz w:val="24"/>
          <w:szCs w:val="24"/>
        </w:rPr>
        <w:t>La combinación de suelos hidrofóbicos, debido a la sequía prolongada, y las fuertes lluvias ha generado inundaciones, ya que el terreno no puede absorber rápidamente grandes cantidades de agua.</w:t>
      </w:r>
    </w:p>
    <w:p w14:paraId="0D1350A2" w14:textId="77777777" w:rsidR="00B67AEC" w:rsidRDefault="00EE359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Las precipitaciones atípicas han tenido consecuencias devastad</w:t>
      </w:r>
      <w:r>
        <w:rPr>
          <w:rFonts w:ascii="Century Gothic" w:eastAsia="Century Gothic" w:hAnsi="Century Gothic" w:cs="Century Gothic"/>
          <w:sz w:val="24"/>
          <w:szCs w:val="24"/>
        </w:rPr>
        <w:t xml:space="preserve">oras, especialmente en Ciudad Juárez y Chihuahua. En Juárez, más de mil personas de las colonias populares al poniente de la ciudad han sido desplazadas, con </w:t>
      </w:r>
      <w:r>
        <w:rPr>
          <w:rFonts w:ascii="Century Gothic" w:eastAsia="Century Gothic" w:hAnsi="Century Gothic" w:cs="Century Gothic"/>
          <w:sz w:val="24"/>
          <w:szCs w:val="24"/>
        </w:rPr>
        <w:lastRenderedPageBreak/>
        <w:t>daños a cientos de hogares. En la capital, las colonias al norte de la ciudad han sufrido afectaci</w:t>
      </w:r>
      <w:r>
        <w:rPr>
          <w:rFonts w:ascii="Century Gothic" w:eastAsia="Century Gothic" w:hAnsi="Century Gothic" w:cs="Century Gothic"/>
          <w:sz w:val="24"/>
          <w:szCs w:val="24"/>
        </w:rPr>
        <w:t>ones en vehículos, viviendas e incluso en panteones, donde los féretros fueron desenterrados, causando conmoción entre la población.</w:t>
      </w:r>
    </w:p>
    <w:p w14:paraId="39091B43" w14:textId="77777777" w:rsidR="00B67AEC" w:rsidRDefault="00EE359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Es fundamental implementar acciones para mitigar los daños causados por estas condiciones climáticas y permitir que la pobl</w:t>
      </w:r>
      <w:r>
        <w:rPr>
          <w:rFonts w:ascii="Century Gothic" w:eastAsia="Century Gothic" w:hAnsi="Century Gothic" w:cs="Century Gothic"/>
          <w:sz w:val="24"/>
          <w:szCs w:val="24"/>
        </w:rPr>
        <w:t>ación recupere su calidad de vida habitual. En este contexto, el Plan DN-III se ha activado en varias localidades para brindar auxilio inmediato sin trámites previos. A diferencia de este plan, gestionado por la SEDENA para proporcionar ayuda urgente, la d</w:t>
      </w:r>
      <w:r>
        <w:rPr>
          <w:rFonts w:ascii="Century Gothic" w:eastAsia="Century Gothic" w:hAnsi="Century Gothic" w:cs="Century Gothic"/>
          <w:sz w:val="24"/>
          <w:szCs w:val="24"/>
        </w:rPr>
        <w:t>eclaratoria de emergencia es una medida administrativa que reconoce la situación de riesgo en un municipio y facilita el acceso a recursos estatales y federales para atender a la población afectada y reconstruir infraestructura.</w:t>
      </w:r>
    </w:p>
    <w:p w14:paraId="2D67ACF6" w14:textId="2C5DBC31" w:rsidR="00B67AEC" w:rsidRDefault="00EE359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Es necesario puntualizar re</w:t>
      </w:r>
      <w:r>
        <w:rPr>
          <w:rFonts w:ascii="Century Gothic" w:eastAsia="Century Gothic" w:hAnsi="Century Gothic" w:cs="Century Gothic"/>
          <w:sz w:val="24"/>
          <w:szCs w:val="24"/>
        </w:rPr>
        <w:t xml:space="preserve">specto a que, la infraestructura de prevención -diques y presas por mencionar ejemplos- permite una mejor gestión de riesgos para prevenir inundaciones, controlando el flujo de agua </w:t>
      </w:r>
      <w:r w:rsidR="00897E34">
        <w:rPr>
          <w:rFonts w:ascii="Century Gothic" w:eastAsia="Century Gothic" w:hAnsi="Century Gothic" w:cs="Century Gothic"/>
          <w:sz w:val="24"/>
          <w:szCs w:val="24"/>
        </w:rPr>
        <w:t>y protegiendo</w:t>
      </w:r>
      <w:r>
        <w:rPr>
          <w:rFonts w:ascii="Century Gothic" w:eastAsia="Century Gothic" w:hAnsi="Century Gothic" w:cs="Century Gothic"/>
          <w:sz w:val="24"/>
          <w:szCs w:val="24"/>
        </w:rPr>
        <w:t xml:space="preserve"> las áreas de población, por lo que la destinar recursos de </w:t>
      </w:r>
      <w:r>
        <w:rPr>
          <w:rFonts w:ascii="Century Gothic" w:eastAsia="Century Gothic" w:hAnsi="Century Gothic" w:cs="Century Gothic"/>
          <w:sz w:val="24"/>
          <w:szCs w:val="24"/>
        </w:rPr>
        <w:t>manera conjunta para tales fines, es sin duda una inversión para la seguridad de las y los chihuahuenses.</w:t>
      </w:r>
    </w:p>
    <w:p w14:paraId="7D63281D" w14:textId="77777777" w:rsidR="00B67AEC" w:rsidRDefault="00EE359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ello, es imprescindible la colaboración entre los distintos niveles de gobierno para emitir las declaratorias de emergencia correspondientes, gara</w:t>
      </w:r>
      <w:r>
        <w:rPr>
          <w:rFonts w:ascii="Century Gothic" w:eastAsia="Century Gothic" w:hAnsi="Century Gothic" w:cs="Century Gothic"/>
          <w:sz w:val="24"/>
          <w:szCs w:val="24"/>
        </w:rPr>
        <w:t>ntizando el acceso a los recursos necesarios para auxiliar a los damnificados, así como destinar recursos para la infraestructura de prevención que aminore daños y prevenga inundaciones. La oportuna declaración de estado de emergencia en Chihuahua es una m</w:t>
      </w:r>
      <w:r>
        <w:rPr>
          <w:rFonts w:ascii="Century Gothic" w:eastAsia="Century Gothic" w:hAnsi="Century Gothic" w:cs="Century Gothic"/>
          <w:sz w:val="24"/>
          <w:szCs w:val="24"/>
        </w:rPr>
        <w:t xml:space="preserve">edida urgente </w:t>
      </w:r>
      <w:r>
        <w:rPr>
          <w:rFonts w:ascii="Century Gothic" w:eastAsia="Century Gothic" w:hAnsi="Century Gothic" w:cs="Century Gothic"/>
          <w:sz w:val="24"/>
          <w:szCs w:val="24"/>
        </w:rPr>
        <w:lastRenderedPageBreak/>
        <w:t>y necesaria para contrarrestar los daños causados por las inundaciones. Esto permitirá acceder a recursos del Fideicomiso para Desastres Naturales, aprobado por el Congreso del Estado de Chihuahua en 2020, así como a fondos federales para los</w:t>
      </w:r>
      <w:r>
        <w:rPr>
          <w:rFonts w:ascii="Century Gothic" w:eastAsia="Century Gothic" w:hAnsi="Century Gothic" w:cs="Century Gothic"/>
          <w:sz w:val="24"/>
          <w:szCs w:val="24"/>
        </w:rPr>
        <w:t xml:space="preserve"> mismos fines. Con estas acciones, el gobierno estatal podrá implementar soluciones inmediatas para las poblaciones más afectadas, mitigando el severo impacto en el patrimonio de las familias chihuahuenses, el impacto de los daños varía de forma significat</w:t>
      </w:r>
      <w:r>
        <w:rPr>
          <w:rFonts w:ascii="Century Gothic" w:eastAsia="Century Gothic" w:hAnsi="Century Gothic" w:cs="Century Gothic"/>
          <w:sz w:val="24"/>
          <w:szCs w:val="24"/>
        </w:rPr>
        <w:t xml:space="preserve">iva, mientras hay quien ha sufrido afecciones mínimas, los más desafortunados lamentablemente han perdido su hogar, quedando en un estado de vulnerabilidad. </w:t>
      </w:r>
    </w:p>
    <w:p w14:paraId="6006DD10" w14:textId="77777777" w:rsidR="00B67AEC" w:rsidRDefault="00EE359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virtud de lo anterior, sometemos a consideración de la Diputación Permanente, la siguiente prop</w:t>
      </w:r>
      <w:r>
        <w:rPr>
          <w:rFonts w:ascii="Century Gothic" w:eastAsia="Century Gothic" w:hAnsi="Century Gothic" w:cs="Century Gothic"/>
          <w:sz w:val="24"/>
          <w:szCs w:val="24"/>
        </w:rPr>
        <w:t>osición con carácter de:</w:t>
      </w:r>
    </w:p>
    <w:p w14:paraId="025BAAD3" w14:textId="77777777" w:rsidR="00B67AEC" w:rsidRDefault="00EE3593">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 C U E R D O:</w:t>
      </w:r>
    </w:p>
    <w:p w14:paraId="11B5055F" w14:textId="77777777" w:rsidR="00B67AEC" w:rsidRDefault="00B67AEC">
      <w:pPr>
        <w:spacing w:line="360" w:lineRule="auto"/>
        <w:jc w:val="center"/>
        <w:rPr>
          <w:rFonts w:ascii="Century Gothic" w:eastAsia="Century Gothic" w:hAnsi="Century Gothic" w:cs="Century Gothic"/>
          <w:sz w:val="28"/>
          <w:szCs w:val="28"/>
        </w:rPr>
      </w:pPr>
    </w:p>
    <w:p w14:paraId="689BC123" w14:textId="77777777" w:rsidR="00B67AEC" w:rsidRDefault="00EE3593">
      <w:pPr>
        <w:spacing w:line="360" w:lineRule="auto"/>
        <w:ind w:left="-142" w:right="-14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ÚNICO. -</w:t>
      </w:r>
      <w:r>
        <w:rPr>
          <w:rFonts w:ascii="Century Gothic" w:eastAsia="Century Gothic" w:hAnsi="Century Gothic" w:cs="Century Gothic"/>
          <w:sz w:val="24"/>
          <w:szCs w:val="24"/>
        </w:rPr>
        <w:t xml:space="preserve"> La Sexagésima Octava Legislatura del H. Congreso del Estado de Chihuahua, hace un atento exhorto a la titular del Poder Ejecutivo estatal para que, en coordinación con las instancias estatales competentes, </w:t>
      </w:r>
      <w:r>
        <w:rPr>
          <w:rFonts w:ascii="Century Gothic" w:eastAsia="Century Gothic" w:hAnsi="Century Gothic" w:cs="Century Gothic"/>
          <w:sz w:val="24"/>
          <w:szCs w:val="24"/>
        </w:rPr>
        <w:t>tengan a bien emprender de manera inmediata las acciones necesarias para la declaratoria de emergencia en los municipios más afectados por las lluvias severas e inundaciones, a fin de contar con el acceso a los recursos del Fideicomiso de Desastres Natural</w:t>
      </w:r>
      <w:r>
        <w:rPr>
          <w:rFonts w:ascii="Century Gothic" w:eastAsia="Century Gothic" w:hAnsi="Century Gothic" w:cs="Century Gothic"/>
          <w:sz w:val="24"/>
          <w:szCs w:val="24"/>
        </w:rPr>
        <w:t>es, con el fin de</w:t>
      </w:r>
      <w:r>
        <w:rPr>
          <w:rFonts w:ascii="Times New Roman" w:eastAsia="Times New Roman" w:hAnsi="Times New Roman" w:cs="Times New Roman"/>
          <w:color w:val="404041"/>
          <w:sz w:val="24"/>
          <w:szCs w:val="24"/>
        </w:rPr>
        <w:t xml:space="preserve"> </w:t>
      </w:r>
      <w:r>
        <w:rPr>
          <w:rFonts w:ascii="Century Gothic" w:eastAsia="Century Gothic" w:hAnsi="Century Gothic" w:cs="Century Gothic"/>
          <w:color w:val="404041"/>
          <w:sz w:val="24"/>
          <w:szCs w:val="24"/>
        </w:rPr>
        <w:t>atender las necesidades alimenticias, de abrigo y salud de la población afectada.</w:t>
      </w:r>
      <w:r>
        <w:rPr>
          <w:rFonts w:ascii="Century Gothic" w:eastAsia="Century Gothic" w:hAnsi="Century Gothic" w:cs="Century Gothic"/>
          <w:sz w:val="24"/>
          <w:szCs w:val="24"/>
        </w:rPr>
        <w:t xml:space="preserve"> De igual manera, se le exhorta para que, una vez realizada la Declaratoria Estatal, se solicite a la Coordinación Nacional de Protección Civil emitir la dec</w:t>
      </w:r>
      <w:r>
        <w:rPr>
          <w:rFonts w:ascii="Century Gothic" w:eastAsia="Century Gothic" w:hAnsi="Century Gothic" w:cs="Century Gothic"/>
          <w:sz w:val="24"/>
          <w:szCs w:val="24"/>
        </w:rPr>
        <w:t>laratoria homóloga, para contar con los recursos federales correspondientes para la atención de emergencias.</w:t>
      </w:r>
    </w:p>
    <w:p w14:paraId="3A4D5254" w14:textId="77777777" w:rsidR="00B67AEC" w:rsidRDefault="00B67AEC">
      <w:pPr>
        <w:spacing w:line="360" w:lineRule="auto"/>
        <w:ind w:left="-142" w:right="-142"/>
        <w:jc w:val="both"/>
        <w:rPr>
          <w:rFonts w:ascii="Century Gothic" w:eastAsia="Century Gothic" w:hAnsi="Century Gothic" w:cs="Century Gothic"/>
          <w:sz w:val="24"/>
          <w:szCs w:val="24"/>
        </w:rPr>
      </w:pPr>
    </w:p>
    <w:p w14:paraId="435C2899" w14:textId="5D2D92B5" w:rsidR="00B67AEC" w:rsidRDefault="00897E34">
      <w:pPr>
        <w:spacing w:line="360" w:lineRule="auto"/>
        <w:ind w:left="-142" w:right="-142"/>
        <w:jc w:val="both"/>
        <w:rPr>
          <w:rFonts w:ascii="Century Gothic" w:eastAsia="Century Gothic" w:hAnsi="Century Gothic" w:cs="Century Gothic"/>
          <w:sz w:val="24"/>
          <w:szCs w:val="24"/>
        </w:rPr>
      </w:pPr>
      <w:r>
        <w:rPr>
          <w:rFonts w:ascii="Century Gothic" w:eastAsia="Century Gothic" w:hAnsi="Century Gothic" w:cs="Century Gothic"/>
          <w:sz w:val="24"/>
          <w:szCs w:val="24"/>
        </w:rPr>
        <w:t>Finalmente,</w:t>
      </w:r>
      <w:r w:rsidR="00EE3593">
        <w:rPr>
          <w:rFonts w:ascii="Century Gothic" w:eastAsia="Century Gothic" w:hAnsi="Century Gothic" w:cs="Century Gothic"/>
          <w:sz w:val="24"/>
          <w:szCs w:val="24"/>
        </w:rPr>
        <w:t xml:space="preserve"> se le exhorta atentamente para que, en coordinación con la Secretaría de Hacienda, se analice la posibilidad de reorientar recursos del</w:t>
      </w:r>
      <w:r w:rsidR="00EE3593">
        <w:rPr>
          <w:rFonts w:ascii="Century Gothic" w:eastAsia="Century Gothic" w:hAnsi="Century Gothic" w:cs="Century Gothic"/>
          <w:sz w:val="24"/>
          <w:szCs w:val="24"/>
        </w:rPr>
        <w:t xml:space="preserve"> Presupuesto para el Ejercicio Fiscal en curso, a fin de atender la situación de </w:t>
      </w:r>
      <w:r>
        <w:rPr>
          <w:rFonts w:ascii="Century Gothic" w:eastAsia="Century Gothic" w:hAnsi="Century Gothic" w:cs="Century Gothic"/>
          <w:sz w:val="24"/>
          <w:szCs w:val="24"/>
        </w:rPr>
        <w:t>emergencia,</w:t>
      </w:r>
      <w:r w:rsidR="00EE3593">
        <w:rPr>
          <w:rFonts w:ascii="Century Gothic" w:eastAsia="Century Gothic" w:hAnsi="Century Gothic" w:cs="Century Gothic"/>
          <w:sz w:val="24"/>
          <w:szCs w:val="24"/>
        </w:rPr>
        <w:t xml:space="preserve"> así como para destinarse a la construcción de infraestructura de prevención y contención, como presas y </w:t>
      </w:r>
      <w:r>
        <w:rPr>
          <w:rFonts w:ascii="Century Gothic" w:eastAsia="Century Gothic" w:hAnsi="Century Gothic" w:cs="Century Gothic"/>
          <w:sz w:val="24"/>
          <w:szCs w:val="24"/>
        </w:rPr>
        <w:t>diques,</w:t>
      </w:r>
      <w:r w:rsidR="00EE3593">
        <w:rPr>
          <w:rFonts w:ascii="Century Gothic" w:eastAsia="Century Gothic" w:hAnsi="Century Gothic" w:cs="Century Gothic"/>
          <w:sz w:val="24"/>
          <w:szCs w:val="24"/>
        </w:rPr>
        <w:t xml:space="preserve"> así como la rehabilitación y mantenimiento de las ins</w:t>
      </w:r>
      <w:r w:rsidR="00EE3593">
        <w:rPr>
          <w:rFonts w:ascii="Century Gothic" w:eastAsia="Century Gothic" w:hAnsi="Century Gothic" w:cs="Century Gothic"/>
          <w:sz w:val="24"/>
          <w:szCs w:val="24"/>
        </w:rPr>
        <w:t>talaciones ya existentes.</w:t>
      </w:r>
    </w:p>
    <w:p w14:paraId="418E4562" w14:textId="77777777" w:rsidR="00B67AEC" w:rsidRDefault="00B67AEC">
      <w:pPr>
        <w:spacing w:line="360" w:lineRule="auto"/>
        <w:ind w:left="-142" w:right="-142"/>
        <w:jc w:val="both"/>
        <w:rPr>
          <w:rFonts w:ascii="Century Gothic" w:eastAsia="Century Gothic" w:hAnsi="Century Gothic" w:cs="Century Gothic"/>
          <w:sz w:val="24"/>
          <w:szCs w:val="24"/>
        </w:rPr>
      </w:pPr>
    </w:p>
    <w:p w14:paraId="0A08853D" w14:textId="77777777" w:rsidR="00B67AEC" w:rsidRDefault="00EE359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8"/>
          <w:szCs w:val="28"/>
        </w:rPr>
        <w:t>ECONÓMICO. -</w:t>
      </w:r>
      <w:r>
        <w:rPr>
          <w:rFonts w:ascii="Century Gothic" w:eastAsia="Century Gothic" w:hAnsi="Century Gothic" w:cs="Century Gothic"/>
          <w:sz w:val="24"/>
          <w:szCs w:val="24"/>
        </w:rPr>
        <w:t xml:space="preserve"> Aprobado que sea, remítase copia de la presente Proposición de Acuerdo a las autoridades mencionadas, para los efectos conducentes.</w:t>
      </w:r>
    </w:p>
    <w:p w14:paraId="03EC3753" w14:textId="77777777" w:rsidR="00B67AEC" w:rsidRDefault="00B67AEC">
      <w:pPr>
        <w:spacing w:line="360" w:lineRule="auto"/>
        <w:jc w:val="both"/>
        <w:rPr>
          <w:rFonts w:ascii="Century Gothic" w:eastAsia="Century Gothic" w:hAnsi="Century Gothic" w:cs="Century Gothic"/>
          <w:sz w:val="24"/>
          <w:szCs w:val="24"/>
        </w:rPr>
      </w:pPr>
    </w:p>
    <w:p w14:paraId="18132D8B" w14:textId="77777777" w:rsidR="00B67AEC" w:rsidRDefault="00EE3593">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D A D O </w:t>
      </w:r>
      <w:r>
        <w:rPr>
          <w:rFonts w:ascii="Century Gothic" w:eastAsia="Century Gothic" w:hAnsi="Century Gothic" w:cs="Century Gothic"/>
          <w:sz w:val="24"/>
          <w:szCs w:val="24"/>
        </w:rPr>
        <w:t>En el Salón de Sesiones de la Diputación Permanente del Poder Legislativo del Estado, a los 4 días del mes de julio del 2025.</w:t>
      </w:r>
    </w:p>
    <w:p w14:paraId="32C6DE6D" w14:textId="77777777" w:rsidR="00B67AEC" w:rsidRDefault="00B67AEC">
      <w:pPr>
        <w:spacing w:before="240" w:after="240" w:line="360" w:lineRule="auto"/>
        <w:jc w:val="both"/>
        <w:rPr>
          <w:rFonts w:ascii="Century Gothic" w:eastAsia="Century Gothic" w:hAnsi="Century Gothic" w:cs="Century Gothic"/>
          <w:sz w:val="24"/>
          <w:szCs w:val="24"/>
        </w:rPr>
      </w:pPr>
    </w:p>
    <w:p w14:paraId="124FC687" w14:textId="77777777" w:rsidR="00B67AEC" w:rsidRDefault="00EE3593">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197FF519" w14:textId="77777777" w:rsidR="00B67AEC" w:rsidRDefault="00EE3593">
      <w:pPr>
        <w:spacing w:before="240" w:after="24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5CEA8191" w14:textId="77777777" w:rsidR="00B67AEC" w:rsidRDefault="00B67AEC">
      <w:pPr>
        <w:spacing w:before="240" w:after="240"/>
        <w:jc w:val="center"/>
        <w:rPr>
          <w:rFonts w:ascii="Century Gothic" w:eastAsia="Century Gothic" w:hAnsi="Century Gothic" w:cs="Century Gothic"/>
          <w:b/>
          <w:sz w:val="24"/>
          <w:szCs w:val="24"/>
        </w:rPr>
      </w:pPr>
    </w:p>
    <w:p w14:paraId="2B798E70" w14:textId="77777777" w:rsidR="00B67AEC" w:rsidRDefault="00EE3593">
      <w:pPr>
        <w:spacing w:before="240" w:after="240"/>
        <w:jc w:val="center"/>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xml:space="preserve">. Oscar Daniel Avitia Arellanes. </w:t>
      </w:r>
    </w:p>
    <w:p w14:paraId="715A34B4" w14:textId="77777777" w:rsidR="00B67AEC" w:rsidRDefault="00B67AEC">
      <w:pPr>
        <w:spacing w:before="240" w:after="240"/>
        <w:jc w:val="center"/>
        <w:rPr>
          <w:rFonts w:ascii="Century Gothic" w:eastAsia="Century Gothic" w:hAnsi="Century Gothic" w:cs="Century Gothic"/>
          <w:b/>
          <w:sz w:val="24"/>
          <w:szCs w:val="24"/>
        </w:rPr>
      </w:pPr>
    </w:p>
    <w:p w14:paraId="2CA4CB50" w14:textId="77777777" w:rsidR="00B67AEC" w:rsidRDefault="00B67AEC">
      <w:pPr>
        <w:spacing w:before="240" w:after="240"/>
        <w:jc w:val="center"/>
        <w:rPr>
          <w:rFonts w:ascii="Century Gothic" w:eastAsia="Century Gothic" w:hAnsi="Century Gothic" w:cs="Century Gothic"/>
          <w:b/>
          <w:sz w:val="24"/>
          <w:szCs w:val="24"/>
        </w:rPr>
      </w:pPr>
    </w:p>
    <w:tbl>
      <w:tblPr>
        <w:tblStyle w:val="a0"/>
        <w:tblpPr w:leftFromText="141" w:rightFromText="141" w:vertAnchor="text"/>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395"/>
      </w:tblGrid>
      <w:tr w:rsidR="00B67AEC" w14:paraId="105647FD" w14:textId="77777777">
        <w:trPr>
          <w:trHeight w:val="1530"/>
        </w:trPr>
        <w:tc>
          <w:tcPr>
            <w:tcW w:w="442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9188185"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lastRenderedPageBreak/>
              <w:t>Dip</w:t>
            </w:r>
            <w:proofErr w:type="spellEnd"/>
            <w:r>
              <w:rPr>
                <w:rFonts w:ascii="Century Gothic" w:eastAsia="Century Gothic" w:hAnsi="Century Gothic" w:cs="Century Gothic"/>
                <w:b/>
                <w:sz w:val="24"/>
                <w:szCs w:val="24"/>
                <w:shd w:val="clear" w:color="auto" w:fill="FEFFFF"/>
              </w:rPr>
              <w:t>. Edin Cuauhtémoc Estrada Sotelo</w:t>
            </w:r>
          </w:p>
        </w:tc>
        <w:tc>
          <w:tcPr>
            <w:tcW w:w="4395"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4C2DB3C4"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Magdalena Rentería Pérez</w:t>
            </w:r>
          </w:p>
        </w:tc>
      </w:tr>
      <w:tr w:rsidR="00B67AEC" w14:paraId="2114C704"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91469F5"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7F31CCEB"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Rosana Díaz Reyes</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348F494F"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77FC31F0"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Elizabeth Guzmán Argueta</w:t>
            </w:r>
          </w:p>
        </w:tc>
      </w:tr>
      <w:tr w:rsidR="00B67AEC" w14:paraId="11040A0D"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5239DA0"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3262CD4E"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Edith Palma Ontiveros</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136AFC6F"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0A62F2AA"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Herminia Gómez Carrasco</w:t>
            </w:r>
          </w:p>
        </w:tc>
      </w:tr>
      <w:tr w:rsidR="00B67AEC" w14:paraId="5FAF8804"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302413A"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688D4A39"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Leticia Ortega Máynez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0F656C17"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40F059BD"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María Antonieta Pérez Reyes</w:t>
            </w:r>
          </w:p>
        </w:tc>
      </w:tr>
      <w:tr w:rsidR="00B67AEC" w14:paraId="38BBFB2F" w14:textId="77777777">
        <w:trPr>
          <w:trHeight w:val="225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C01F1EB"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21AAB6DD"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Dip.Jael</w:t>
            </w:r>
            <w:proofErr w:type="spellEnd"/>
            <w:r>
              <w:rPr>
                <w:rFonts w:ascii="Century Gothic" w:eastAsia="Century Gothic" w:hAnsi="Century Gothic" w:cs="Century Gothic"/>
                <w:b/>
                <w:sz w:val="24"/>
                <w:szCs w:val="24"/>
                <w:shd w:val="clear" w:color="auto" w:fill="FEFFFF"/>
              </w:rPr>
              <w:t xml:space="preserve"> Argüelles Díaz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2D3604BE"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0C60B94E" w14:textId="77777777" w:rsidR="00B67AEC" w:rsidRDefault="00EE3593">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ab/>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Pedro Torres Estrada</w:t>
            </w:r>
          </w:p>
          <w:p w14:paraId="75B1955D" w14:textId="77777777" w:rsidR="00B67AEC" w:rsidRDefault="00EE3593">
            <w:pPr>
              <w:spacing w:before="240" w:after="24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tc>
      </w:tr>
      <w:tr w:rsidR="00B67AEC" w14:paraId="7DC14E55" w14:textId="77777777">
        <w:trPr>
          <w:trHeight w:val="2130"/>
        </w:trPr>
        <w:tc>
          <w:tcPr>
            <w:tcW w:w="8820"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EA01138" w14:textId="77777777" w:rsidR="00B67AEC" w:rsidRDefault="00EE3593">
            <w:pPr>
              <w:spacing w:before="240" w:after="120" w:line="360" w:lineRule="auto"/>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lastRenderedPageBreak/>
              <w:t xml:space="preserve">    </w:t>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xml:space="preserve">. Brenda Francisca Ríos Prieto </w:t>
            </w:r>
          </w:p>
        </w:tc>
      </w:tr>
    </w:tbl>
    <w:p w14:paraId="7BE70D88" w14:textId="77777777" w:rsidR="00B67AEC" w:rsidRDefault="00EE3593">
      <w:pPr>
        <w:spacing w:before="240" w:after="240"/>
        <w:jc w:val="both"/>
      </w:pPr>
      <w:r>
        <w:rPr>
          <w:rFonts w:ascii="Century Gothic" w:eastAsia="Century Gothic" w:hAnsi="Century Gothic" w:cs="Century Gothic"/>
          <w:b/>
          <w:i/>
          <w:sz w:val="16"/>
          <w:szCs w:val="16"/>
        </w:rPr>
        <w:t xml:space="preserve">La presente hoja de firmas corresponde a la Proposición con carácter de </w:t>
      </w:r>
      <w:proofErr w:type="gramStart"/>
      <w:r>
        <w:rPr>
          <w:rFonts w:ascii="Century Gothic" w:eastAsia="Century Gothic" w:hAnsi="Century Gothic" w:cs="Century Gothic"/>
          <w:b/>
          <w:i/>
          <w:sz w:val="16"/>
          <w:szCs w:val="16"/>
        </w:rPr>
        <w:t>ACUERDO  a</w:t>
      </w:r>
      <w:proofErr w:type="gramEnd"/>
      <w:r>
        <w:rPr>
          <w:rFonts w:ascii="Century Gothic" w:eastAsia="Century Gothic" w:hAnsi="Century Gothic" w:cs="Century Gothic"/>
          <w:b/>
          <w:i/>
          <w:sz w:val="16"/>
          <w:szCs w:val="16"/>
        </w:rPr>
        <w:t xml:space="preserve"> fin de exhortar a la Titular del Ejecutivo, tener a bien emitir la Declaratoria de Emergencia estatal a fin de garantizar recursos para la población afectada por las recient</w:t>
      </w:r>
      <w:r>
        <w:rPr>
          <w:rFonts w:ascii="Century Gothic" w:eastAsia="Century Gothic" w:hAnsi="Century Gothic" w:cs="Century Gothic"/>
          <w:b/>
          <w:i/>
          <w:sz w:val="16"/>
          <w:szCs w:val="16"/>
        </w:rPr>
        <w:t>es lluvias e inundaciones, realizando a su vez las gestiones ante la Coordinación Nacional de Protección Civil para que emitan la declaratoria homóloga y se destinen recursos federales para el mismo fin.</w:t>
      </w:r>
    </w:p>
    <w:sectPr w:rsidR="00B67AEC">
      <w:headerReference w:type="default" r:id="rId7"/>
      <w:pgSz w:w="11909" w:h="16834"/>
      <w:pgMar w:top="379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4E4B" w14:textId="77777777" w:rsidR="00EE3593" w:rsidRDefault="00EE3593">
      <w:pPr>
        <w:spacing w:line="240" w:lineRule="auto"/>
      </w:pPr>
      <w:r>
        <w:separator/>
      </w:r>
    </w:p>
  </w:endnote>
  <w:endnote w:type="continuationSeparator" w:id="0">
    <w:p w14:paraId="6E29D8CE" w14:textId="77777777" w:rsidR="00EE3593" w:rsidRDefault="00EE3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Dancing Scrip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7568" w14:textId="77777777" w:rsidR="00EE3593" w:rsidRDefault="00EE3593">
      <w:pPr>
        <w:spacing w:line="240" w:lineRule="auto"/>
      </w:pPr>
      <w:r>
        <w:separator/>
      </w:r>
    </w:p>
  </w:footnote>
  <w:footnote w:type="continuationSeparator" w:id="0">
    <w:p w14:paraId="0A1AD43C" w14:textId="77777777" w:rsidR="00EE3593" w:rsidRDefault="00EE35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6CD7" w14:textId="77777777" w:rsidR="00B67AEC" w:rsidRDefault="00EE3593">
    <w:pPr>
      <w:ind w:left="1" w:hanging="3"/>
      <w:jc w:val="right"/>
      <w:rPr>
        <w:rFonts w:ascii="Dancing Script" w:eastAsia="Dancing Script" w:hAnsi="Dancing Script" w:cs="Dancing Script"/>
        <w:color w:val="000000"/>
        <w:sz w:val="20"/>
        <w:szCs w:val="20"/>
      </w:rPr>
    </w:pPr>
    <w:r>
      <w:rPr>
        <w:rFonts w:ascii="Dancing Script" w:eastAsia="Dancing Script" w:hAnsi="Dancing Script" w:cs="Dancing Script"/>
        <w:color w:val="000000"/>
        <w:sz w:val="20"/>
        <w:szCs w:val="20"/>
      </w:rPr>
      <w:t>“202</w:t>
    </w:r>
    <w:r>
      <w:rPr>
        <w:rFonts w:ascii="Dancing Script" w:eastAsia="Dancing Script" w:hAnsi="Dancing Script" w:cs="Dancing Script"/>
        <w:sz w:val="20"/>
        <w:szCs w:val="20"/>
      </w:rPr>
      <w:t>5</w:t>
    </w:r>
    <w:r>
      <w:rPr>
        <w:rFonts w:ascii="Dancing Script" w:eastAsia="Dancing Script" w:hAnsi="Dancing Script" w:cs="Dancing Script"/>
        <w:color w:val="000000"/>
        <w:sz w:val="20"/>
        <w:szCs w:val="20"/>
      </w:rPr>
      <w:t xml:space="preserve">, Año del </w:t>
    </w:r>
    <w:r>
      <w:rPr>
        <w:rFonts w:ascii="Dancing Script" w:eastAsia="Dancing Script" w:hAnsi="Dancing Script" w:cs="Dancing Script"/>
        <w:sz w:val="20"/>
        <w:szCs w:val="20"/>
      </w:rPr>
      <w:t>Bic</w:t>
    </w:r>
    <w:r>
      <w:rPr>
        <w:rFonts w:ascii="Dancing Script" w:eastAsia="Dancing Script" w:hAnsi="Dancing Script" w:cs="Dancing Script"/>
        <w:color w:val="000000"/>
        <w:sz w:val="20"/>
        <w:szCs w:val="20"/>
      </w:rPr>
      <w:t>entenario de la P</w:t>
    </w:r>
    <w:r>
      <w:rPr>
        <w:rFonts w:ascii="Dancing Script" w:eastAsia="Dancing Script" w:hAnsi="Dancing Script" w:cs="Dancing Script"/>
        <w:color w:val="000000"/>
        <w:sz w:val="20"/>
        <w:szCs w:val="20"/>
      </w:rPr>
      <w:t>rimera Constitución del</w:t>
    </w:r>
    <w:r>
      <w:rPr>
        <w:rFonts w:ascii="Dancing Script" w:eastAsia="Dancing Script" w:hAnsi="Dancing Script" w:cs="Dancing Script"/>
        <w:sz w:val="20"/>
        <w:szCs w:val="20"/>
      </w:rPr>
      <w:t xml:space="preserve"> Estado de </w:t>
    </w:r>
    <w:r>
      <w:rPr>
        <w:rFonts w:ascii="Dancing Script" w:eastAsia="Dancing Script" w:hAnsi="Dancing Script" w:cs="Dancing Script"/>
        <w:color w:val="000000"/>
        <w:sz w:val="20"/>
        <w:szCs w:val="20"/>
      </w:rPr>
      <w:t>Chihuahua”</w:t>
    </w:r>
  </w:p>
  <w:p w14:paraId="0CC6482E" w14:textId="77777777" w:rsidR="00B67AEC" w:rsidRDefault="00B67AEC">
    <w:pPr>
      <w:pBdr>
        <w:top w:val="nil"/>
        <w:left w:val="nil"/>
        <w:bottom w:val="nil"/>
        <w:right w:val="nil"/>
        <w:between w:val="nil"/>
      </w:pBdr>
      <w:tabs>
        <w:tab w:val="center" w:pos="4419"/>
        <w:tab w:val="right" w:pos="8838"/>
      </w:tabs>
      <w:spacing w:line="240" w:lineRule="auto"/>
      <w:ind w:hanging="2"/>
      <w:jc w:val="right"/>
      <w:rPr>
        <w:color w:val="000000"/>
      </w:rPr>
    </w:pPr>
  </w:p>
  <w:p w14:paraId="2DCBB88C" w14:textId="77777777" w:rsidR="00B67AEC" w:rsidRDefault="00EE3593">
    <w:pPr>
      <w:pBdr>
        <w:top w:val="nil"/>
        <w:left w:val="nil"/>
        <w:bottom w:val="nil"/>
        <w:right w:val="nil"/>
        <w:between w:val="nil"/>
      </w:pBdr>
      <w:tabs>
        <w:tab w:val="center" w:pos="4419"/>
        <w:tab w:val="right" w:pos="8838"/>
      </w:tabs>
      <w:spacing w:line="240" w:lineRule="auto"/>
      <w:jc w:val="right"/>
      <w:rPr>
        <w:color w:val="000000"/>
      </w:rPr>
    </w:pPr>
    <w:r>
      <w:rPr>
        <w:noProof/>
      </w:rPr>
      <w:drawing>
        <wp:inline distT="114300" distB="114300" distL="114300" distR="114300" wp14:anchorId="407587EE" wp14:editId="77EC961E">
          <wp:extent cx="478163" cy="47816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8163" cy="4781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EC"/>
    <w:rsid w:val="00897E34"/>
    <w:rsid w:val="00B67AEC"/>
    <w:rsid w:val="00EE3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8D75"/>
  <w15:docId w15:val="{AD57DD21-D3F4-47A3-AEFE-FEC61C36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line="240" w:lineRule="auto"/>
      <w:outlineLvl w:val="0"/>
    </w:pPr>
    <w:rPr>
      <w:rFonts w:ascii="Calibri" w:eastAsia="Calibri" w:hAnsi="Calibri" w:cs="Calibri"/>
      <w:color w:val="2F5496"/>
      <w:sz w:val="40"/>
      <w:szCs w:val="40"/>
    </w:rPr>
  </w:style>
  <w:style w:type="paragraph" w:styleId="Ttulo2">
    <w:name w:val="heading 2"/>
    <w:basedOn w:val="Normal"/>
    <w:next w:val="Normal"/>
    <w:uiPriority w:val="9"/>
    <w:semiHidden/>
    <w:unhideWhenUsed/>
    <w:qFormat/>
    <w:pPr>
      <w:keepNext/>
      <w:keepLines/>
      <w:spacing w:before="160" w:after="80" w:line="240" w:lineRule="auto"/>
      <w:outlineLvl w:val="1"/>
    </w:pPr>
    <w:rPr>
      <w:rFonts w:ascii="Calibri" w:eastAsia="Calibri" w:hAnsi="Calibri" w:cs="Calibri"/>
      <w:color w:val="2F5496"/>
      <w:sz w:val="32"/>
      <w:szCs w:val="32"/>
    </w:rPr>
  </w:style>
  <w:style w:type="paragraph" w:styleId="Ttulo3">
    <w:name w:val="heading 3"/>
    <w:basedOn w:val="Normal"/>
    <w:next w:val="Normal"/>
    <w:uiPriority w:val="9"/>
    <w:semiHidden/>
    <w:unhideWhenUsed/>
    <w:qFormat/>
    <w:pPr>
      <w:keepNext/>
      <w:keepLines/>
      <w:spacing w:before="160" w:after="80" w:line="240" w:lineRule="auto"/>
      <w:outlineLvl w:val="2"/>
    </w:pPr>
    <w:rPr>
      <w:rFonts w:ascii="Calibri" w:eastAsia="Calibri" w:hAnsi="Calibri" w:cs="Calibri"/>
      <w:color w:val="2F5496"/>
      <w:sz w:val="28"/>
      <w:szCs w:val="28"/>
    </w:rPr>
  </w:style>
  <w:style w:type="paragraph" w:styleId="Ttulo4">
    <w:name w:val="heading 4"/>
    <w:basedOn w:val="Normal"/>
    <w:next w:val="Normal"/>
    <w:uiPriority w:val="9"/>
    <w:semiHidden/>
    <w:unhideWhenUsed/>
    <w:qFormat/>
    <w:pPr>
      <w:keepNext/>
      <w:keepLines/>
      <w:spacing w:before="80" w:after="40" w:line="240" w:lineRule="auto"/>
      <w:outlineLvl w:val="3"/>
    </w:pPr>
    <w:rPr>
      <w:rFonts w:ascii="Calibri" w:eastAsia="Calibri" w:hAnsi="Calibri" w:cs="Calibri"/>
      <w:i/>
      <w:color w:val="2F5496"/>
      <w:sz w:val="24"/>
      <w:szCs w:val="24"/>
    </w:rPr>
  </w:style>
  <w:style w:type="paragraph" w:styleId="Ttulo5">
    <w:name w:val="heading 5"/>
    <w:basedOn w:val="Normal"/>
    <w:next w:val="Normal"/>
    <w:uiPriority w:val="9"/>
    <w:semiHidden/>
    <w:unhideWhenUsed/>
    <w:qFormat/>
    <w:pPr>
      <w:keepNext/>
      <w:keepLines/>
      <w:spacing w:before="80" w:after="40" w:line="240" w:lineRule="auto"/>
      <w:outlineLvl w:val="4"/>
    </w:pPr>
    <w:rPr>
      <w:rFonts w:ascii="Calibri" w:eastAsia="Calibri" w:hAnsi="Calibri" w:cs="Calibri"/>
      <w:color w:val="2F5496"/>
      <w:sz w:val="24"/>
      <w:szCs w:val="24"/>
    </w:rPr>
  </w:style>
  <w:style w:type="paragraph" w:styleId="Ttulo6">
    <w:name w:val="heading 6"/>
    <w:basedOn w:val="Normal"/>
    <w:next w:val="Normal"/>
    <w:uiPriority w:val="9"/>
    <w:semiHidden/>
    <w:unhideWhenUsed/>
    <w:qFormat/>
    <w:pPr>
      <w:keepNext/>
      <w:keepLines/>
      <w:spacing w:before="40" w:line="240" w:lineRule="auto"/>
      <w:outlineLvl w:val="5"/>
    </w:pPr>
    <w:rPr>
      <w:rFonts w:ascii="Calibri" w:eastAsia="Calibri" w:hAnsi="Calibri" w:cs="Calibri"/>
      <w:i/>
      <w:color w:val="595959"/>
      <w:sz w:val="24"/>
      <w:szCs w:val="24"/>
    </w:rPr>
  </w:style>
  <w:style w:type="paragraph" w:styleId="Ttulo7">
    <w:name w:val="heading 7"/>
    <w:basedOn w:val="Normal"/>
    <w:next w:val="Normal"/>
    <w:link w:val="Ttulo7Car"/>
    <w:uiPriority w:val="9"/>
    <w:semiHidden/>
    <w:unhideWhenUsed/>
    <w:qFormat/>
    <w:rsid w:val="003F501B"/>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es-MX" w:eastAsia="en-US"/>
    </w:rPr>
  </w:style>
  <w:style w:type="paragraph" w:styleId="Ttulo8">
    <w:name w:val="heading 8"/>
    <w:basedOn w:val="Normal"/>
    <w:next w:val="Normal"/>
    <w:link w:val="Ttulo8Car"/>
    <w:uiPriority w:val="9"/>
    <w:semiHidden/>
    <w:unhideWhenUsed/>
    <w:qFormat/>
    <w:rsid w:val="003F501B"/>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es-MX" w:eastAsia="en-US"/>
    </w:rPr>
  </w:style>
  <w:style w:type="paragraph" w:styleId="Ttulo9">
    <w:name w:val="heading 9"/>
    <w:basedOn w:val="Normal"/>
    <w:next w:val="Normal"/>
    <w:link w:val="Ttulo9Car"/>
    <w:uiPriority w:val="9"/>
    <w:semiHidden/>
    <w:unhideWhenUsed/>
    <w:qFormat/>
    <w:rsid w:val="003F501B"/>
    <w:pPr>
      <w:keepNext/>
      <w:keepLines/>
      <w:spacing w:line="240" w:lineRule="auto"/>
      <w:outlineLvl w:val="8"/>
    </w:pPr>
    <w:rPr>
      <w:rFonts w:asciiTheme="minorHAnsi" w:eastAsiaTheme="majorEastAsia" w:hAnsiTheme="minorHAnsi" w:cstheme="majorBidi"/>
      <w:color w:val="272727" w:themeColor="text1" w:themeTint="D8"/>
      <w:kern w:val="2"/>
      <w:sz w:val="24"/>
      <w:szCs w:val="24"/>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Calibri" w:eastAsia="Calibri" w:hAnsi="Calibri" w:cs="Calibri"/>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3F501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uiPriority w:val="9"/>
    <w:semiHidden/>
    <w:rsid w:val="003F501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uiPriority w:val="9"/>
    <w:semiHidden/>
    <w:rsid w:val="003F501B"/>
    <w:rPr>
      <w:rFonts w:eastAsiaTheme="majorEastAsia" w:cstheme="majorBidi"/>
      <w:color w:val="2F5496" w:themeColor="accent1" w:themeShade="BF"/>
      <w:sz w:val="28"/>
      <w:szCs w:val="28"/>
    </w:rPr>
  </w:style>
  <w:style w:type="character" w:customStyle="1" w:styleId="Ttulo4Car">
    <w:name w:val="Título 4 Car"/>
    <w:basedOn w:val="Fuentedeprrafopredeter"/>
    <w:uiPriority w:val="9"/>
    <w:semiHidden/>
    <w:rsid w:val="003F501B"/>
    <w:rPr>
      <w:rFonts w:eastAsiaTheme="majorEastAsia" w:cstheme="majorBidi"/>
      <w:i/>
      <w:iCs/>
      <w:color w:val="2F5496" w:themeColor="accent1" w:themeShade="BF"/>
    </w:rPr>
  </w:style>
  <w:style w:type="character" w:customStyle="1" w:styleId="Ttulo5Car">
    <w:name w:val="Título 5 Car"/>
    <w:basedOn w:val="Fuentedeprrafopredeter"/>
    <w:uiPriority w:val="9"/>
    <w:semiHidden/>
    <w:rsid w:val="003F501B"/>
    <w:rPr>
      <w:rFonts w:eastAsiaTheme="majorEastAsia" w:cstheme="majorBidi"/>
      <w:color w:val="2F5496" w:themeColor="accent1" w:themeShade="BF"/>
    </w:rPr>
  </w:style>
  <w:style w:type="character" w:customStyle="1" w:styleId="Ttulo6Car">
    <w:name w:val="Título 6 Car"/>
    <w:basedOn w:val="Fuentedeprrafopredeter"/>
    <w:uiPriority w:val="9"/>
    <w:semiHidden/>
    <w:rsid w:val="003F50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F50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F50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F501B"/>
    <w:rPr>
      <w:rFonts w:eastAsiaTheme="majorEastAsia" w:cstheme="majorBidi"/>
      <w:color w:val="272727" w:themeColor="text1" w:themeTint="D8"/>
    </w:rPr>
  </w:style>
  <w:style w:type="character" w:customStyle="1" w:styleId="TtuloCar">
    <w:name w:val="Título Car"/>
    <w:basedOn w:val="Fuentedeprrafopredeter"/>
    <w:uiPriority w:val="10"/>
    <w:rsid w:val="003F501B"/>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3F50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F501B"/>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es-MX" w:eastAsia="en-US"/>
    </w:rPr>
  </w:style>
  <w:style w:type="character" w:customStyle="1" w:styleId="CitaCar">
    <w:name w:val="Cita Car"/>
    <w:basedOn w:val="Fuentedeprrafopredeter"/>
    <w:link w:val="Cita"/>
    <w:uiPriority w:val="29"/>
    <w:rsid w:val="003F501B"/>
    <w:rPr>
      <w:i/>
      <w:iCs/>
      <w:color w:val="404040" w:themeColor="text1" w:themeTint="BF"/>
    </w:rPr>
  </w:style>
  <w:style w:type="paragraph" w:styleId="Prrafodelista">
    <w:name w:val="List Paragraph"/>
    <w:basedOn w:val="Normal"/>
    <w:uiPriority w:val="34"/>
    <w:qFormat/>
    <w:rsid w:val="003F501B"/>
    <w:pPr>
      <w:spacing w:line="240" w:lineRule="auto"/>
      <w:ind w:left="720"/>
      <w:contextualSpacing/>
    </w:pPr>
    <w:rPr>
      <w:rFonts w:asciiTheme="minorHAnsi" w:eastAsiaTheme="minorHAnsi" w:hAnsiTheme="minorHAnsi" w:cstheme="minorBidi"/>
      <w:kern w:val="2"/>
      <w:sz w:val="24"/>
      <w:szCs w:val="24"/>
      <w:lang w:val="es-MX" w:eastAsia="en-US"/>
    </w:rPr>
  </w:style>
  <w:style w:type="character" w:styleId="nfasisintenso">
    <w:name w:val="Intense Emphasis"/>
    <w:basedOn w:val="Fuentedeprrafopredeter"/>
    <w:uiPriority w:val="21"/>
    <w:qFormat/>
    <w:rsid w:val="003F501B"/>
    <w:rPr>
      <w:i/>
      <w:iCs/>
      <w:color w:val="2F5496" w:themeColor="accent1" w:themeShade="BF"/>
    </w:rPr>
  </w:style>
  <w:style w:type="paragraph" w:styleId="Citadestacada">
    <w:name w:val="Intense Quote"/>
    <w:basedOn w:val="Normal"/>
    <w:next w:val="Normal"/>
    <w:link w:val="CitadestacadaCar"/>
    <w:uiPriority w:val="30"/>
    <w:qFormat/>
    <w:rsid w:val="003F501B"/>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HAnsi" w:hAnsiTheme="minorHAnsi" w:cstheme="minorBidi"/>
      <w:i/>
      <w:iCs/>
      <w:color w:val="2F5496" w:themeColor="accent1" w:themeShade="BF"/>
      <w:kern w:val="2"/>
      <w:sz w:val="24"/>
      <w:szCs w:val="24"/>
      <w:lang w:val="es-MX" w:eastAsia="en-US"/>
    </w:rPr>
  </w:style>
  <w:style w:type="character" w:customStyle="1" w:styleId="CitadestacadaCar">
    <w:name w:val="Cita destacada Car"/>
    <w:basedOn w:val="Fuentedeprrafopredeter"/>
    <w:link w:val="Citadestacada"/>
    <w:uiPriority w:val="30"/>
    <w:rsid w:val="003F501B"/>
    <w:rPr>
      <w:i/>
      <w:iCs/>
      <w:color w:val="2F5496" w:themeColor="accent1" w:themeShade="BF"/>
    </w:rPr>
  </w:style>
  <w:style w:type="character" w:styleId="Referenciaintensa">
    <w:name w:val="Intense Reference"/>
    <w:basedOn w:val="Fuentedeprrafopredeter"/>
    <w:uiPriority w:val="32"/>
    <w:qFormat/>
    <w:rsid w:val="003F501B"/>
    <w:rPr>
      <w:b/>
      <w:bCs/>
      <w:smallCaps/>
      <w:color w:val="2F5496" w:themeColor="accent1" w:themeShade="BF"/>
      <w:spacing w:val="5"/>
    </w:rPr>
  </w:style>
  <w:style w:type="table" w:customStyle="1" w:styleId="a">
    <w:basedOn w:val="TableNormal0"/>
    <w:tblPr>
      <w:tblStyleRowBandSize w:val="1"/>
      <w:tblStyleColBandSize w:val="1"/>
      <w:tblCellMar>
        <w:left w:w="115" w:type="dxa"/>
        <w:right w:w="115" w:type="dxa"/>
      </w:tblCellMar>
    </w:tblPr>
  </w:style>
  <w:style w:type="paragraph" w:styleId="Subttulo">
    <w:name w:val="Subtitle"/>
    <w:basedOn w:val="Normal"/>
    <w:next w:val="Normal"/>
    <w:uiPriority w:val="11"/>
    <w:qFormat/>
    <w:pPr>
      <w:spacing w:after="160" w:line="240" w:lineRule="auto"/>
    </w:pPr>
    <w:rPr>
      <w:rFonts w:ascii="Calibri" w:eastAsia="Calibri" w:hAnsi="Calibri" w:cs="Calibri"/>
      <w:color w:val="595959"/>
      <w:sz w:val="28"/>
      <w:szCs w:val="28"/>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0e9KUrUZ83NLwZIgeZ7SxuAQyA==">CgMxLjA4AHIhMVoyOEQ3SHlNU0FINzdVZFNmZXoxNU84aTRETVNSZGRF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1220</Words>
  <Characters>6716</Characters>
  <Application>Microsoft Office Word</Application>
  <DocSecurity>0</DocSecurity>
  <Lines>55</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2025-07-03T20:22:00Z</dcterms:created>
  <dcterms:modified xsi:type="dcterms:W3CDTF">2025-07-03T20:22:00Z</dcterms:modified>
</cp:coreProperties>
</file>