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EF37A" w14:textId="77777777" w:rsidR="007318A0" w:rsidRPr="007318A0" w:rsidRDefault="007318A0" w:rsidP="007318A0">
      <w:pPr>
        <w:spacing w:after="0" w:line="480" w:lineRule="auto"/>
        <w:jc w:val="both"/>
        <w:rPr>
          <w:rFonts w:ascii="Century Gothic" w:eastAsia="Century Gothic" w:hAnsi="Century Gothic" w:cs="Arial"/>
          <w:b/>
          <w:sz w:val="24"/>
          <w:szCs w:val="24"/>
        </w:rPr>
      </w:pPr>
      <w:r w:rsidRPr="007318A0">
        <w:rPr>
          <w:rFonts w:ascii="Century Gothic" w:eastAsia="Century Gothic" w:hAnsi="Century Gothic" w:cs="Arial"/>
          <w:b/>
          <w:sz w:val="24"/>
          <w:szCs w:val="24"/>
        </w:rPr>
        <w:t>H. CONGRESO DEL ESTADO DE CHIHUAHUA.</w:t>
      </w:r>
    </w:p>
    <w:p w14:paraId="4B5F42DF" w14:textId="77777777" w:rsidR="007318A0" w:rsidRPr="007318A0" w:rsidRDefault="007318A0" w:rsidP="007318A0">
      <w:pPr>
        <w:spacing w:after="0" w:line="480" w:lineRule="auto"/>
        <w:jc w:val="both"/>
        <w:rPr>
          <w:rFonts w:ascii="Century Gothic" w:eastAsia="Century Gothic" w:hAnsi="Century Gothic" w:cs="Arial"/>
          <w:b/>
          <w:sz w:val="24"/>
          <w:szCs w:val="24"/>
        </w:rPr>
      </w:pPr>
      <w:r w:rsidRPr="007318A0">
        <w:rPr>
          <w:rFonts w:ascii="Century Gothic" w:eastAsia="Century Gothic" w:hAnsi="Century Gothic" w:cs="Arial"/>
          <w:b/>
          <w:sz w:val="24"/>
          <w:szCs w:val="24"/>
        </w:rPr>
        <w:t>PRESENTE. -</w:t>
      </w:r>
    </w:p>
    <w:p w14:paraId="20953DA7" w14:textId="77777777" w:rsidR="007318A0" w:rsidRPr="007318A0" w:rsidRDefault="007318A0" w:rsidP="007318A0">
      <w:pPr>
        <w:spacing w:after="0" w:line="480" w:lineRule="auto"/>
        <w:jc w:val="both"/>
        <w:rPr>
          <w:rFonts w:ascii="Century Gothic" w:eastAsia="Century Gothic" w:hAnsi="Century Gothic" w:cs="Arial"/>
          <w:b/>
          <w:sz w:val="24"/>
          <w:szCs w:val="24"/>
        </w:rPr>
      </w:pPr>
    </w:p>
    <w:p w14:paraId="186B04F0" w14:textId="798AEC51" w:rsidR="007318A0" w:rsidRDefault="007318A0" w:rsidP="007318A0">
      <w:pPr>
        <w:spacing w:after="0" w:line="480" w:lineRule="auto"/>
        <w:jc w:val="both"/>
        <w:rPr>
          <w:rFonts w:ascii="Century Gothic" w:eastAsia="Century Gothic" w:hAnsi="Century Gothic" w:cs="Arial"/>
          <w:b/>
          <w:sz w:val="24"/>
          <w:szCs w:val="24"/>
        </w:rPr>
      </w:pPr>
      <w:r w:rsidRPr="007318A0">
        <w:rPr>
          <w:rFonts w:ascii="Century Gothic" w:eastAsia="Century Gothic" w:hAnsi="Century Gothic" w:cs="Arial"/>
          <w:sz w:val="24"/>
          <w:szCs w:val="24"/>
        </w:rPr>
        <w:t xml:space="preserve">Quien suscribe Leticia Ortega Máynez, Diputada integrante del Grupo Parlamentario de MORENA, con fundamento en lo dispuesto por el artículo 66 de la Constitución Política del Estado Libre y Soberano de Chihuahua me permito formular las siguientes preguntas a las autoridades: </w:t>
      </w:r>
      <w:r w:rsidRPr="007318A0">
        <w:rPr>
          <w:rFonts w:ascii="Century Gothic" w:eastAsia="Century Gothic" w:hAnsi="Century Gothic" w:cs="Arial"/>
          <w:b/>
          <w:bCs/>
          <w:sz w:val="24"/>
          <w:szCs w:val="24"/>
        </w:rPr>
        <w:t xml:space="preserve">AL SECRETARIO </w:t>
      </w:r>
      <w:r w:rsidR="00D64F0E">
        <w:rPr>
          <w:rFonts w:ascii="Century Gothic" w:eastAsia="Century Gothic" w:hAnsi="Century Gothic" w:cs="Arial"/>
          <w:b/>
          <w:bCs/>
          <w:sz w:val="24"/>
          <w:szCs w:val="24"/>
        </w:rPr>
        <w:t xml:space="preserve">GENERAL DE GOBIERNO Y AL SECRETARIO DE </w:t>
      </w:r>
      <w:r w:rsidRPr="007318A0">
        <w:rPr>
          <w:rFonts w:ascii="Century Gothic" w:eastAsia="Century Gothic" w:hAnsi="Century Gothic" w:cs="Arial"/>
          <w:b/>
          <w:bCs/>
          <w:sz w:val="24"/>
          <w:szCs w:val="24"/>
        </w:rPr>
        <w:t>SALUD</w:t>
      </w:r>
      <w:r w:rsidR="00D64F0E">
        <w:rPr>
          <w:rFonts w:ascii="Century Gothic" w:eastAsia="Century Gothic" w:hAnsi="Century Gothic" w:cs="Arial"/>
          <w:b/>
          <w:bCs/>
          <w:sz w:val="24"/>
          <w:szCs w:val="24"/>
        </w:rPr>
        <w:t xml:space="preserve">, AMBOS </w:t>
      </w:r>
      <w:r w:rsidRPr="007318A0">
        <w:rPr>
          <w:rFonts w:ascii="Century Gothic" w:eastAsia="Century Gothic" w:hAnsi="Century Gothic" w:cs="Arial"/>
          <w:b/>
          <w:bCs/>
          <w:sz w:val="24"/>
          <w:szCs w:val="24"/>
        </w:rPr>
        <w:t>DEL ESTADO DE CHIHUAHUA</w:t>
      </w:r>
      <w:r w:rsidR="00D64F0E">
        <w:rPr>
          <w:rFonts w:ascii="Century Gothic" w:eastAsia="Century Gothic" w:hAnsi="Century Gothic" w:cs="Arial"/>
          <w:b/>
          <w:bCs/>
          <w:sz w:val="24"/>
          <w:szCs w:val="24"/>
        </w:rPr>
        <w:t xml:space="preserve"> </w:t>
      </w:r>
      <w:r w:rsidRPr="007318A0">
        <w:rPr>
          <w:rFonts w:ascii="Century Gothic" w:eastAsia="Century Gothic" w:hAnsi="Century Gothic" w:cs="Arial"/>
          <w:b/>
          <w:bCs/>
          <w:sz w:val="24"/>
          <w:szCs w:val="24"/>
        </w:rPr>
        <w:t xml:space="preserve"> </w:t>
      </w:r>
      <w:r w:rsidRPr="007318A0">
        <w:rPr>
          <w:rFonts w:ascii="Century Gothic" w:eastAsia="Century Gothic" w:hAnsi="Century Gothic" w:cs="Arial"/>
          <w:sz w:val="24"/>
          <w:szCs w:val="24"/>
        </w:rPr>
        <w:t>cumpliendo con los requerimientos del numeral anteriormente citado, en espera que cada una dé respuesta puntual a lo que les corresponda según sus atribuciones y facultades, al tenor de la siguiente</w:t>
      </w:r>
      <w:r w:rsidRPr="007318A0">
        <w:rPr>
          <w:rFonts w:ascii="Century Gothic" w:eastAsia="Century Gothic" w:hAnsi="Century Gothic" w:cs="Arial"/>
          <w:b/>
          <w:sz w:val="24"/>
          <w:szCs w:val="24"/>
        </w:rPr>
        <w:t>:</w:t>
      </w:r>
    </w:p>
    <w:p w14:paraId="0F659206" w14:textId="77777777" w:rsidR="00A306D1" w:rsidRPr="007318A0" w:rsidRDefault="00A306D1" w:rsidP="007318A0">
      <w:pPr>
        <w:spacing w:after="0" w:line="480" w:lineRule="auto"/>
        <w:jc w:val="both"/>
        <w:rPr>
          <w:rFonts w:ascii="Century Gothic" w:eastAsia="Century Gothic" w:hAnsi="Century Gothic" w:cs="Arial"/>
          <w:b/>
          <w:sz w:val="24"/>
          <w:szCs w:val="24"/>
        </w:rPr>
      </w:pPr>
    </w:p>
    <w:p w14:paraId="5CA939C9" w14:textId="469FAF1F" w:rsidR="007318A0" w:rsidRDefault="007318A0" w:rsidP="007318A0">
      <w:pPr>
        <w:spacing w:after="0" w:line="480" w:lineRule="auto"/>
        <w:jc w:val="center"/>
        <w:rPr>
          <w:rFonts w:ascii="Century Gothic" w:eastAsia="Century Gothic" w:hAnsi="Century Gothic" w:cs="Arial"/>
          <w:b/>
          <w:sz w:val="24"/>
          <w:szCs w:val="24"/>
        </w:rPr>
      </w:pPr>
      <w:r w:rsidRPr="007318A0">
        <w:rPr>
          <w:rFonts w:ascii="Century Gothic" w:eastAsia="Century Gothic" w:hAnsi="Century Gothic" w:cs="Arial"/>
          <w:b/>
          <w:sz w:val="24"/>
          <w:szCs w:val="24"/>
        </w:rPr>
        <w:t>EXPOSICIÓN DE MOTIVOS:</w:t>
      </w:r>
    </w:p>
    <w:p w14:paraId="770E01EA" w14:textId="77777777" w:rsidR="00A306D1" w:rsidRPr="007318A0" w:rsidRDefault="00A306D1" w:rsidP="007318A0">
      <w:pPr>
        <w:spacing w:after="0" w:line="480" w:lineRule="auto"/>
        <w:jc w:val="center"/>
        <w:rPr>
          <w:rFonts w:ascii="Century Gothic" w:eastAsia="Century Gothic" w:hAnsi="Century Gothic" w:cs="Arial"/>
          <w:b/>
          <w:sz w:val="24"/>
          <w:szCs w:val="24"/>
        </w:rPr>
      </w:pPr>
    </w:p>
    <w:p w14:paraId="23A47FF4" w14:textId="176C7C6A" w:rsidR="007318A0" w:rsidRDefault="007318A0" w:rsidP="007318A0">
      <w:pPr>
        <w:spacing w:line="360" w:lineRule="auto"/>
        <w:ind w:right="-91"/>
        <w:jc w:val="both"/>
        <w:rPr>
          <w:rFonts w:ascii="Century Gothic" w:hAnsi="Century Gothic" w:cs="Arial"/>
          <w:bCs/>
          <w:sz w:val="24"/>
          <w:szCs w:val="24"/>
          <w:lang w:eastAsia="es-ES_tradnl"/>
        </w:rPr>
      </w:pPr>
      <w:r w:rsidRPr="007318A0">
        <w:rPr>
          <w:rFonts w:ascii="Century Gothic" w:hAnsi="Century Gothic" w:cs="Arial"/>
          <w:bCs/>
          <w:sz w:val="24"/>
          <w:szCs w:val="24"/>
          <w:lang w:eastAsia="es-ES_tradnl"/>
        </w:rPr>
        <w:t xml:space="preserve">El 16 de noviembre del 2024 fue publicada en el Periódico Oficial del Estado la Ley de Prevención, Atención y </w:t>
      </w:r>
      <w:proofErr w:type="spellStart"/>
      <w:r w:rsidRPr="007318A0">
        <w:rPr>
          <w:rFonts w:ascii="Century Gothic" w:hAnsi="Century Gothic" w:cs="Arial"/>
          <w:bCs/>
          <w:sz w:val="24"/>
          <w:szCs w:val="24"/>
          <w:lang w:eastAsia="es-ES_tradnl"/>
        </w:rPr>
        <w:t>Posvención</w:t>
      </w:r>
      <w:proofErr w:type="spellEnd"/>
      <w:r w:rsidRPr="007318A0">
        <w:rPr>
          <w:rFonts w:ascii="Century Gothic" w:hAnsi="Century Gothic" w:cs="Arial"/>
          <w:bCs/>
          <w:sz w:val="24"/>
          <w:szCs w:val="24"/>
          <w:lang w:eastAsia="es-ES_tradnl"/>
        </w:rPr>
        <w:t xml:space="preserve"> del Suicidio, la cual tiene por objeto la protección de la salud mental de las personas del Estado de Chihuahua</w:t>
      </w:r>
      <w:r>
        <w:rPr>
          <w:rFonts w:ascii="Century Gothic" w:hAnsi="Century Gothic" w:cs="Arial"/>
          <w:bCs/>
          <w:sz w:val="24"/>
          <w:szCs w:val="24"/>
          <w:lang w:eastAsia="es-ES_tradnl"/>
        </w:rPr>
        <w:t xml:space="preserve">. </w:t>
      </w:r>
      <w:r w:rsidRPr="00EF1B42">
        <w:rPr>
          <w:rFonts w:ascii="Century Gothic" w:hAnsi="Century Gothic" w:cs="Arial"/>
          <w:bCs/>
          <w:sz w:val="24"/>
          <w:szCs w:val="24"/>
          <w:lang w:eastAsia="es-ES_tradnl"/>
        </w:rPr>
        <w:t xml:space="preserve">Si bien, </w:t>
      </w:r>
      <w:r>
        <w:rPr>
          <w:rFonts w:ascii="Century Gothic" w:hAnsi="Century Gothic" w:cs="Arial"/>
          <w:bCs/>
          <w:sz w:val="24"/>
          <w:szCs w:val="24"/>
          <w:lang w:eastAsia="es-ES_tradnl"/>
        </w:rPr>
        <w:t>la</w:t>
      </w:r>
      <w:r w:rsidRPr="00EF1B42">
        <w:rPr>
          <w:rFonts w:ascii="Century Gothic" w:hAnsi="Century Gothic" w:cs="Arial"/>
          <w:bCs/>
          <w:sz w:val="24"/>
          <w:szCs w:val="24"/>
          <w:lang w:eastAsia="es-ES_tradnl"/>
        </w:rPr>
        <w:t xml:space="preserve"> ley representa un gran avance en un tema tan urgente para nuestro Estado, el trabajo no ha concluido</w:t>
      </w:r>
      <w:r w:rsidR="000903EC">
        <w:rPr>
          <w:rFonts w:ascii="Century Gothic" w:hAnsi="Century Gothic" w:cs="Arial"/>
          <w:bCs/>
          <w:sz w:val="24"/>
          <w:szCs w:val="24"/>
          <w:lang w:eastAsia="es-ES_tradnl"/>
        </w:rPr>
        <w:t>, pues e</w:t>
      </w:r>
      <w:r w:rsidRPr="00EF1B42">
        <w:rPr>
          <w:rFonts w:ascii="Century Gothic" w:hAnsi="Century Gothic" w:cs="Arial"/>
          <w:bCs/>
          <w:sz w:val="24"/>
          <w:szCs w:val="24"/>
          <w:lang w:eastAsia="es-ES_tradnl"/>
        </w:rPr>
        <w:t xml:space="preserve">l artículo Segundo Transitorio, establece que </w:t>
      </w:r>
      <w:r w:rsidRPr="00EF1B42">
        <w:rPr>
          <w:rFonts w:ascii="Century Gothic" w:hAnsi="Century Gothic" w:cs="Arial"/>
          <w:bCs/>
          <w:i/>
          <w:iCs/>
          <w:sz w:val="24"/>
          <w:szCs w:val="24"/>
          <w:lang w:eastAsia="es-ES_tradnl"/>
        </w:rPr>
        <w:t xml:space="preserve">El Poder Ejecutivo del Estado de Chihuahua, deberá expedir los protocolos </w:t>
      </w:r>
      <w:r w:rsidRPr="00EF1B42">
        <w:rPr>
          <w:rFonts w:ascii="Century Gothic" w:hAnsi="Century Gothic" w:cs="Arial"/>
          <w:bCs/>
          <w:i/>
          <w:iCs/>
          <w:sz w:val="24"/>
          <w:szCs w:val="24"/>
          <w:lang w:eastAsia="es-ES_tradnl"/>
        </w:rPr>
        <w:lastRenderedPageBreak/>
        <w:t>necesarios, así como</w:t>
      </w:r>
      <w:r>
        <w:rPr>
          <w:rFonts w:ascii="Century Gothic" w:hAnsi="Century Gothic" w:cs="Arial"/>
          <w:bCs/>
          <w:i/>
          <w:iCs/>
          <w:sz w:val="24"/>
          <w:szCs w:val="24"/>
          <w:lang w:eastAsia="es-ES_tradnl"/>
        </w:rPr>
        <w:t xml:space="preserve"> su</w:t>
      </w:r>
      <w:r w:rsidRPr="00EF1B42">
        <w:rPr>
          <w:rFonts w:ascii="Century Gothic" w:hAnsi="Century Gothic" w:cs="Arial"/>
          <w:bCs/>
          <w:i/>
          <w:iCs/>
          <w:sz w:val="24"/>
          <w:szCs w:val="24"/>
          <w:lang w:eastAsia="es-ES_tradnl"/>
        </w:rPr>
        <w:t xml:space="preserve"> Reglamento, en un plazo no mayor a 180 días siguientes a la entrada en vigor del presente Decreto</w:t>
      </w:r>
      <w:r w:rsidRPr="00EF1B42">
        <w:rPr>
          <w:rFonts w:ascii="Century Gothic" w:hAnsi="Century Gothic" w:cs="Arial"/>
          <w:bCs/>
          <w:sz w:val="24"/>
          <w:szCs w:val="24"/>
          <w:lang w:eastAsia="es-ES_tradnl"/>
        </w:rPr>
        <w:t xml:space="preserve">. </w:t>
      </w:r>
    </w:p>
    <w:p w14:paraId="52EF2D8D" w14:textId="6198E3F9" w:rsidR="000903EC" w:rsidRDefault="004C6759" w:rsidP="007318A0">
      <w:pPr>
        <w:spacing w:line="360" w:lineRule="auto"/>
        <w:ind w:right="-91"/>
        <w:jc w:val="both"/>
        <w:rPr>
          <w:rFonts w:ascii="Century Gothic" w:hAnsi="Century Gothic" w:cs="Arial"/>
          <w:bCs/>
          <w:sz w:val="24"/>
          <w:szCs w:val="24"/>
          <w:lang w:eastAsia="es-ES_tradnl"/>
        </w:rPr>
      </w:pPr>
      <w:r>
        <w:rPr>
          <w:rFonts w:ascii="Century Gothic" w:hAnsi="Century Gothic" w:cs="Arial"/>
          <w:bCs/>
          <w:sz w:val="24"/>
          <w:szCs w:val="24"/>
          <w:lang w:eastAsia="es-ES_tradnl"/>
        </w:rPr>
        <w:t>Evidentemente, e</w:t>
      </w:r>
      <w:r w:rsidR="000903EC">
        <w:rPr>
          <w:rFonts w:ascii="Century Gothic" w:hAnsi="Century Gothic" w:cs="Arial"/>
          <w:bCs/>
          <w:sz w:val="24"/>
          <w:szCs w:val="24"/>
          <w:lang w:eastAsia="es-ES_tradnl"/>
        </w:rPr>
        <w:t xml:space="preserve">l plazo de los 180 días ha concluido, </w:t>
      </w:r>
      <w:r w:rsidR="007846B0">
        <w:rPr>
          <w:rFonts w:ascii="Century Gothic" w:hAnsi="Century Gothic" w:cs="Arial"/>
          <w:bCs/>
          <w:sz w:val="24"/>
          <w:szCs w:val="24"/>
          <w:lang w:eastAsia="es-ES_tradnl"/>
        </w:rPr>
        <w:t>y sigue sin darse cumplimiento</w:t>
      </w:r>
      <w:r w:rsidR="000903EC">
        <w:rPr>
          <w:rFonts w:ascii="Century Gothic" w:hAnsi="Century Gothic" w:cs="Arial"/>
          <w:bCs/>
          <w:sz w:val="24"/>
          <w:szCs w:val="24"/>
          <w:lang w:eastAsia="es-ES_tradnl"/>
        </w:rPr>
        <w:t xml:space="preserve"> a dicho artículo transitorio. </w:t>
      </w:r>
    </w:p>
    <w:p w14:paraId="521D69CE" w14:textId="3EBD604F" w:rsidR="000903EC" w:rsidRDefault="00D64F0E" w:rsidP="000903EC">
      <w:pPr>
        <w:spacing w:line="360" w:lineRule="auto"/>
        <w:ind w:right="-91"/>
        <w:jc w:val="both"/>
        <w:rPr>
          <w:rFonts w:ascii="Century Gothic" w:eastAsia="FangSong" w:hAnsi="Century Gothic" w:cs="Arial"/>
          <w:bCs/>
          <w:sz w:val="24"/>
          <w:szCs w:val="24"/>
        </w:rPr>
      </w:pPr>
      <w:r>
        <w:rPr>
          <w:rFonts w:ascii="Century Gothic" w:eastAsia="Times New Roman" w:hAnsi="Century Gothic" w:cs="Times New Roman"/>
          <w:bCs/>
          <w:sz w:val="24"/>
          <w:szCs w:val="24"/>
        </w:rPr>
        <w:t>E</w:t>
      </w:r>
      <w:r w:rsidR="000903EC">
        <w:rPr>
          <w:rFonts w:ascii="Century Gothic" w:eastAsia="Times New Roman" w:hAnsi="Century Gothic" w:cs="Times New Roman"/>
          <w:bCs/>
          <w:sz w:val="24"/>
          <w:szCs w:val="24"/>
        </w:rPr>
        <w:t xml:space="preserve">l 19 de marzo del 2025, fue aprobado por el pleno de este Poder Legislativo una proposición con carácter de punto de acuerdo para solicitar al Secretario General de Gobierno </w:t>
      </w:r>
      <w:r w:rsidR="00557A06">
        <w:rPr>
          <w:rFonts w:ascii="Century Gothic" w:eastAsia="Times New Roman" w:hAnsi="Century Gothic" w:cs="Times New Roman"/>
          <w:bCs/>
          <w:sz w:val="24"/>
          <w:szCs w:val="24"/>
        </w:rPr>
        <w:t>así</w:t>
      </w:r>
      <w:r w:rsidR="000903EC">
        <w:rPr>
          <w:rFonts w:ascii="Century Gothic" w:eastAsia="Times New Roman" w:hAnsi="Century Gothic" w:cs="Times New Roman"/>
          <w:bCs/>
          <w:sz w:val="24"/>
          <w:szCs w:val="24"/>
        </w:rPr>
        <w:t xml:space="preserve"> como al Secretario de Salud la instalación de mesas de trabajo con organizaciones de la sociedad civil, </w:t>
      </w:r>
      <w:r w:rsidR="000903EC">
        <w:rPr>
          <w:rFonts w:ascii="Century Gothic" w:eastAsia="FangSong" w:hAnsi="Century Gothic" w:cs="Arial"/>
          <w:bCs/>
          <w:sz w:val="24"/>
          <w:szCs w:val="24"/>
        </w:rPr>
        <w:t xml:space="preserve">con la finalidad de generar los protocolos de atención, así como el Reglamento de la Ley de Prevención, Atención y </w:t>
      </w:r>
      <w:proofErr w:type="spellStart"/>
      <w:r w:rsidR="000903EC">
        <w:rPr>
          <w:rFonts w:ascii="Century Gothic" w:eastAsia="FangSong" w:hAnsi="Century Gothic" w:cs="Arial"/>
          <w:bCs/>
          <w:sz w:val="24"/>
          <w:szCs w:val="24"/>
        </w:rPr>
        <w:t>Posvención</w:t>
      </w:r>
      <w:proofErr w:type="spellEnd"/>
      <w:r w:rsidR="000903EC">
        <w:rPr>
          <w:rFonts w:ascii="Century Gothic" w:eastAsia="FangSong" w:hAnsi="Century Gothic" w:cs="Arial"/>
          <w:bCs/>
          <w:sz w:val="24"/>
          <w:szCs w:val="24"/>
        </w:rPr>
        <w:t xml:space="preserve"> del Suicidio, para dar cumplimiento al artículo Segundo Transitorio de la misma. </w:t>
      </w:r>
    </w:p>
    <w:p w14:paraId="4D70F6A0" w14:textId="4CBBF2FB" w:rsidR="000903EC" w:rsidRDefault="000903EC" w:rsidP="000903EC">
      <w:pPr>
        <w:spacing w:line="360" w:lineRule="auto"/>
        <w:ind w:right="-91"/>
        <w:jc w:val="both"/>
        <w:rPr>
          <w:rFonts w:ascii="Century Gothic" w:hAnsi="Century Gothic" w:cs="Arial"/>
          <w:bCs/>
          <w:sz w:val="24"/>
          <w:szCs w:val="24"/>
          <w:lang w:eastAsia="es-ES_tradnl"/>
        </w:rPr>
      </w:pPr>
      <w:r>
        <w:rPr>
          <w:rFonts w:ascii="Century Gothic" w:eastAsia="FangSong" w:hAnsi="Century Gothic" w:cs="Arial"/>
          <w:bCs/>
          <w:sz w:val="24"/>
          <w:szCs w:val="24"/>
        </w:rPr>
        <w:t xml:space="preserve">De igual forma se solicitó considerar el proyecto de reglamento que se hizo llegar adjunto al exhorto y que fue elaborado </w:t>
      </w:r>
      <w:r>
        <w:rPr>
          <w:rFonts w:ascii="Century Gothic" w:eastAsia="Times New Roman" w:hAnsi="Century Gothic" w:cs="Times New Roman"/>
          <w:bCs/>
          <w:sz w:val="24"/>
          <w:szCs w:val="24"/>
        </w:rPr>
        <w:t xml:space="preserve">en </w:t>
      </w:r>
      <w:r w:rsidR="00557A06">
        <w:rPr>
          <w:rFonts w:ascii="Century Gothic" w:eastAsia="Times New Roman" w:hAnsi="Century Gothic" w:cs="Times New Roman"/>
          <w:bCs/>
          <w:sz w:val="24"/>
          <w:szCs w:val="24"/>
        </w:rPr>
        <w:t>colaboración</w:t>
      </w:r>
      <w:r>
        <w:rPr>
          <w:rFonts w:ascii="Century Gothic" w:eastAsia="Times New Roman" w:hAnsi="Century Gothic" w:cs="Times New Roman"/>
          <w:bCs/>
          <w:sz w:val="24"/>
          <w:szCs w:val="24"/>
        </w:rPr>
        <w:t xml:space="preserve"> con </w:t>
      </w:r>
      <w:r>
        <w:rPr>
          <w:rFonts w:ascii="Century Gothic" w:eastAsia="FangSong" w:hAnsi="Century Gothic" w:cs="Arial"/>
          <w:bCs/>
          <w:sz w:val="24"/>
          <w:szCs w:val="24"/>
        </w:rPr>
        <w:t xml:space="preserve">el </w:t>
      </w:r>
      <w:r w:rsidRPr="00EF1B42">
        <w:rPr>
          <w:rFonts w:ascii="Century Gothic" w:hAnsi="Century Gothic" w:cs="Arial"/>
          <w:bCs/>
          <w:sz w:val="24"/>
          <w:szCs w:val="24"/>
          <w:lang w:eastAsia="es-ES_tradnl"/>
        </w:rPr>
        <w:t>Centro Familiar para la Integración y el Crecimiento (CFIC), Organización Popular Independiente (OPI) y Colectiva Arte, Cultura y Equidad (</w:t>
      </w:r>
      <w:proofErr w:type="spellStart"/>
      <w:r w:rsidRPr="00EF1B42">
        <w:rPr>
          <w:rFonts w:ascii="Century Gothic" w:hAnsi="Century Gothic" w:cs="Arial"/>
          <w:bCs/>
          <w:sz w:val="24"/>
          <w:szCs w:val="24"/>
          <w:lang w:eastAsia="es-ES_tradnl"/>
        </w:rPr>
        <w:t>Colectivarte</w:t>
      </w:r>
      <w:proofErr w:type="spellEnd"/>
      <w:r w:rsidRPr="00EF1B42">
        <w:rPr>
          <w:rFonts w:ascii="Century Gothic" w:hAnsi="Century Gothic" w:cs="Arial"/>
          <w:bCs/>
          <w:sz w:val="24"/>
          <w:szCs w:val="24"/>
          <w:lang w:eastAsia="es-ES_tradnl"/>
        </w:rPr>
        <w:t>)</w:t>
      </w:r>
      <w:r>
        <w:rPr>
          <w:rFonts w:ascii="Century Gothic" w:hAnsi="Century Gothic" w:cs="Arial"/>
          <w:bCs/>
          <w:sz w:val="24"/>
          <w:szCs w:val="24"/>
          <w:lang w:eastAsia="es-ES_tradnl"/>
        </w:rPr>
        <w:t xml:space="preserve">. </w:t>
      </w:r>
    </w:p>
    <w:p w14:paraId="5DB3DB53" w14:textId="77777777" w:rsidR="004C6759" w:rsidRDefault="004C6759" w:rsidP="004C6759">
      <w:pPr>
        <w:spacing w:line="360" w:lineRule="auto"/>
        <w:ind w:right="-91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  <w:r w:rsidRPr="00EF1B42">
        <w:rPr>
          <w:rFonts w:ascii="Century Gothic" w:hAnsi="Century Gothic" w:cs="Arial"/>
          <w:bCs/>
          <w:sz w:val="24"/>
          <w:szCs w:val="24"/>
          <w:lang w:eastAsia="es-ES_tradnl"/>
        </w:rPr>
        <w:t>La legislación secundaria, es igual de importante que la ley principa</w:t>
      </w:r>
      <w:r>
        <w:rPr>
          <w:rFonts w:ascii="Century Gothic" w:hAnsi="Century Gothic" w:cs="Arial"/>
          <w:bCs/>
          <w:sz w:val="24"/>
          <w:szCs w:val="24"/>
          <w:lang w:eastAsia="es-ES_tradnl"/>
        </w:rPr>
        <w:t xml:space="preserve">l, pues </w:t>
      </w:r>
      <w:r w:rsidRPr="00EF1B42">
        <w:rPr>
          <w:rFonts w:ascii="Century Gothic" w:hAnsi="Century Gothic" w:cs="Arial"/>
          <w:bCs/>
          <w:sz w:val="24"/>
          <w:szCs w:val="24"/>
          <w:lang w:eastAsia="es-ES_tradnl"/>
        </w:rPr>
        <w:t xml:space="preserve">se </w:t>
      </w:r>
      <w:r w:rsidRPr="00EF1B42">
        <w:rPr>
          <w:rFonts w:ascii="Century Gothic" w:hAnsi="Century Gothic"/>
          <w:bCs/>
          <w:sz w:val="24"/>
          <w:szCs w:val="24"/>
        </w:rPr>
        <w:t xml:space="preserve">crea para complementarla, desarrollarla y especificar su aplicación.  </w:t>
      </w:r>
      <w:r>
        <w:rPr>
          <w:rFonts w:ascii="Century Gothic" w:hAnsi="Century Gothic"/>
          <w:bCs/>
          <w:sz w:val="24"/>
          <w:szCs w:val="24"/>
        </w:rPr>
        <w:t>L</w:t>
      </w:r>
      <w:r w:rsidRPr="009078D5">
        <w:rPr>
          <w:rFonts w:ascii="Century Gothic" w:eastAsia="Times New Roman" w:hAnsi="Century Gothic" w:cs="Times New Roman"/>
          <w:bCs/>
          <w:sz w:val="24"/>
          <w:szCs w:val="24"/>
        </w:rPr>
        <w:t>a ley establece los principios generales, derechos y obligaciones</w:t>
      </w:r>
      <w:r w:rsidRPr="00EF1B42">
        <w:rPr>
          <w:rFonts w:ascii="Century Gothic" w:hAnsi="Century Gothic"/>
          <w:bCs/>
          <w:sz w:val="24"/>
          <w:szCs w:val="24"/>
        </w:rPr>
        <w:t>, mientras que la legislación secundaria explica</w:t>
      </w:r>
      <w:r w:rsidRPr="009078D5">
        <w:rPr>
          <w:rFonts w:ascii="Century Gothic" w:eastAsia="Times New Roman" w:hAnsi="Century Gothic" w:cs="Times New Roman"/>
          <w:bCs/>
          <w:sz w:val="24"/>
          <w:szCs w:val="24"/>
        </w:rPr>
        <w:t xml:space="preserve"> cómo aplicar esa ley, detallando procedimientos, responsab</w:t>
      </w:r>
      <w:r w:rsidRPr="00EF1B42">
        <w:rPr>
          <w:rFonts w:ascii="Century Gothic" w:hAnsi="Century Gothic"/>
          <w:bCs/>
          <w:sz w:val="24"/>
          <w:szCs w:val="24"/>
        </w:rPr>
        <w:t>ilidades</w:t>
      </w:r>
      <w:r w:rsidRPr="009078D5">
        <w:rPr>
          <w:rFonts w:ascii="Century Gothic" w:eastAsia="Times New Roman" w:hAnsi="Century Gothic" w:cs="Times New Roman"/>
          <w:bCs/>
          <w:sz w:val="24"/>
          <w:szCs w:val="24"/>
        </w:rPr>
        <w:t xml:space="preserve"> y sanciones.</w:t>
      </w:r>
    </w:p>
    <w:p w14:paraId="1217DC02" w14:textId="77777777" w:rsidR="004C6759" w:rsidRPr="004C6759" w:rsidRDefault="004C6759" w:rsidP="004C6759">
      <w:pPr>
        <w:pStyle w:val="NormalWeb"/>
        <w:shd w:val="clear" w:color="auto" w:fill="FFFFFF"/>
        <w:spacing w:before="0" w:beforeAutospacing="0" w:after="390" w:afterAutospacing="0" w:line="360" w:lineRule="auto"/>
        <w:jc w:val="both"/>
        <w:textAlignment w:val="baseline"/>
        <w:rPr>
          <w:rFonts w:ascii="Century Gothic" w:hAnsi="Century Gothic" w:cs="Open Sans"/>
        </w:rPr>
      </w:pPr>
      <w:r w:rsidRPr="004C6759">
        <w:rPr>
          <w:rFonts w:ascii="Century Gothic" w:hAnsi="Century Gothic" w:cs="Arial"/>
          <w:bCs/>
          <w:lang w:eastAsia="es-ES_tradnl"/>
        </w:rPr>
        <w:t>Durante el 2024 el Instituto</w:t>
      </w:r>
      <w:r w:rsidRPr="004C6759">
        <w:rPr>
          <w:rFonts w:ascii="Century Gothic" w:hAnsi="Century Gothic" w:cs="Open Sans"/>
          <w:shd w:val="clear" w:color="auto" w:fill="FFFFFF"/>
        </w:rPr>
        <w:t xml:space="preserve"> Chihuahuense de Salud Mental reportó un incremento preocupante en los casos de suicidio, con un total de 545 incidentes registrados en el estado. </w:t>
      </w:r>
      <w:r w:rsidRPr="004C6759">
        <w:rPr>
          <w:rFonts w:ascii="Century Gothic" w:hAnsi="Century Gothic" w:cs="Open Sans"/>
        </w:rPr>
        <w:t xml:space="preserve">Las edades más afectadas fueron los grupos de 25 a 29 años, con </w:t>
      </w:r>
      <w:r w:rsidRPr="004C6759">
        <w:rPr>
          <w:rFonts w:ascii="Century Gothic" w:hAnsi="Century Gothic" w:cs="Open Sans"/>
        </w:rPr>
        <w:lastRenderedPageBreak/>
        <w:t>75 suicidios; seguidos por los de 20 a 24 años, con 70 casos; y los de 15 a 19 años, con 72 incidentes. En conjunto, el 49.9% de los suicidios ocurrieron en personas de entre 15 y 34 años, evidenciando una problemática crítica entre los jóvenes chihuahuenses.</w:t>
      </w:r>
    </w:p>
    <w:p w14:paraId="385FE53C" w14:textId="0887B8B3" w:rsidR="004C6759" w:rsidRDefault="004C6759" w:rsidP="004C6759">
      <w:pPr>
        <w:shd w:val="clear" w:color="auto" w:fill="FFFFFF"/>
        <w:spacing w:after="390" w:line="360" w:lineRule="auto"/>
        <w:jc w:val="both"/>
        <w:textAlignment w:val="baseline"/>
        <w:rPr>
          <w:rFonts w:ascii="Century Gothic" w:eastAsia="Times New Roman" w:hAnsi="Century Gothic" w:cs="Open Sans"/>
          <w:sz w:val="24"/>
          <w:szCs w:val="24"/>
        </w:rPr>
      </w:pPr>
      <w:r w:rsidRPr="004C6759">
        <w:rPr>
          <w:rFonts w:ascii="Century Gothic" w:eastAsia="Times New Roman" w:hAnsi="Century Gothic" w:cs="Open Sans"/>
          <w:sz w:val="24"/>
          <w:szCs w:val="24"/>
        </w:rPr>
        <w:t>A nivel municipal, Ciudad Juárez lideró las estadísticas con 157 suicidios, seguida de Chihuahua con 133 casos. Cuauhtémoc registró 38 suicidios, mientras que Guachochi y Bocoyna reportaron 24 y 15 casos respectivamente. Otros municipios como Parral, Delicias y Aldama también presentaron cifras preocupantes, con 15, 13 y 9 suicidios respectivamente</w:t>
      </w:r>
      <w:r>
        <w:rPr>
          <w:rStyle w:val="Refdenotaalpie"/>
          <w:rFonts w:ascii="Century Gothic" w:eastAsia="Times New Roman" w:hAnsi="Century Gothic" w:cs="Open Sans"/>
          <w:sz w:val="24"/>
          <w:szCs w:val="24"/>
        </w:rPr>
        <w:footnoteReference w:id="1"/>
      </w:r>
      <w:r w:rsidRPr="004C6759">
        <w:rPr>
          <w:rFonts w:ascii="Century Gothic" w:eastAsia="Times New Roman" w:hAnsi="Century Gothic" w:cs="Open Sans"/>
          <w:sz w:val="24"/>
          <w:szCs w:val="24"/>
        </w:rPr>
        <w:t>.</w:t>
      </w:r>
    </w:p>
    <w:p w14:paraId="03C8A90A" w14:textId="616568F7" w:rsidR="00E56293" w:rsidRPr="00E56293" w:rsidRDefault="00A306D1" w:rsidP="00E56293">
      <w:pPr>
        <w:shd w:val="clear" w:color="auto" w:fill="FFFFFF"/>
        <w:spacing w:after="300" w:line="360" w:lineRule="auto"/>
        <w:jc w:val="both"/>
        <w:rPr>
          <w:rFonts w:ascii="Century Gothic" w:eastAsia="Times New Roman" w:hAnsi="Century Gothic" w:cs="Times New Roman"/>
          <w:color w:val="000000"/>
          <w:sz w:val="24"/>
          <w:szCs w:val="24"/>
        </w:rPr>
      </w:pPr>
      <w:r>
        <w:rPr>
          <w:rFonts w:ascii="Century Gothic" w:eastAsia="Times New Roman" w:hAnsi="Century Gothic" w:cs="Open Sans"/>
          <w:sz w:val="24"/>
          <w:szCs w:val="24"/>
        </w:rPr>
        <w:t>En lo que corresponde a este año,</w:t>
      </w:r>
      <w:r w:rsidR="00E56293" w:rsidRPr="00E56293">
        <w:rPr>
          <w:rFonts w:ascii="Century Gothic" w:eastAsia="Times New Roman" w:hAnsi="Century Gothic" w:cs="Open Sans"/>
          <w:sz w:val="24"/>
          <w:szCs w:val="24"/>
        </w:rPr>
        <w:t xml:space="preserve"> 2025, </w:t>
      </w:r>
      <w:r w:rsidR="00E56293" w:rsidRPr="00E56293">
        <w:rPr>
          <w:rFonts w:ascii="Century Gothic" w:eastAsia="Times New Roman" w:hAnsi="Century Gothic" w:cs="Times New Roman"/>
          <w:color w:val="000000"/>
          <w:sz w:val="24"/>
          <w:szCs w:val="24"/>
        </w:rPr>
        <w:t>la Secretaría de Salud estatal a través del Instituto Chihuahuense de Salud Mental (</w:t>
      </w:r>
      <w:proofErr w:type="spellStart"/>
      <w:r w:rsidR="00E56293" w:rsidRPr="00E56293">
        <w:rPr>
          <w:rFonts w:ascii="Century Gothic" w:eastAsia="Times New Roman" w:hAnsi="Century Gothic" w:cs="Times New Roman"/>
          <w:color w:val="000000"/>
          <w:sz w:val="24"/>
          <w:szCs w:val="24"/>
        </w:rPr>
        <w:t>Ichisam</w:t>
      </w:r>
      <w:proofErr w:type="spellEnd"/>
      <w:r w:rsidR="00E56293" w:rsidRPr="00E56293"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), con base en datos de la Unidad de Estadística Criminal de la Fiscalía General del Estado, reportó que de enero a abril, se han registrado 122 suicidios en el Estado, lo que representa un promedio de uno al </w:t>
      </w:r>
      <w:r w:rsidRPr="00E56293">
        <w:rPr>
          <w:rFonts w:ascii="Century Gothic" w:eastAsia="Times New Roman" w:hAnsi="Century Gothic" w:cs="Times New Roman"/>
          <w:color w:val="000000"/>
          <w:sz w:val="24"/>
          <w:szCs w:val="24"/>
        </w:rPr>
        <w:t>día</w:t>
      </w:r>
      <w:r w:rsidR="00557A06">
        <w:rPr>
          <w:rStyle w:val="Refdenotaalpie"/>
          <w:rFonts w:ascii="Century Gothic" w:eastAsia="Times New Roman" w:hAnsi="Century Gothic" w:cs="Times New Roman"/>
          <w:color w:val="000000"/>
          <w:sz w:val="24"/>
          <w:szCs w:val="24"/>
        </w:rPr>
        <w:footnoteReference w:id="2"/>
      </w:r>
      <w:r w:rsidR="00E56293" w:rsidRPr="00E56293"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. </w:t>
      </w:r>
    </w:p>
    <w:p w14:paraId="17FC27DB" w14:textId="67B44E8D" w:rsidR="00E56293" w:rsidRDefault="00E56293" w:rsidP="00E56293">
      <w:pPr>
        <w:shd w:val="clear" w:color="auto" w:fill="FFFFFF"/>
        <w:spacing w:after="300" w:line="360" w:lineRule="auto"/>
        <w:jc w:val="both"/>
        <w:rPr>
          <w:rFonts w:ascii="Century Gothic" w:eastAsia="Times New Roman" w:hAnsi="Century Gothic" w:cs="Times New Roman"/>
          <w:color w:val="000000"/>
          <w:sz w:val="24"/>
          <w:szCs w:val="24"/>
        </w:rPr>
      </w:pPr>
      <w:r w:rsidRPr="00E56293">
        <w:rPr>
          <w:rFonts w:ascii="Century Gothic" w:eastAsia="Times New Roman" w:hAnsi="Century Gothic" w:cs="Times New Roman"/>
          <w:color w:val="000000"/>
          <w:sz w:val="24"/>
          <w:szCs w:val="24"/>
        </w:rPr>
        <w:t>Los municipios de Chihuahua y Ciudad Juárez concentraron el mayor número de casos, con 33 y 32, respectivamente. En Cuauhtémoc reportaron 6 suicidios, en Bocoyna 5, mientras que en Guachochi, Parral y Guadalupe y Calvo ocurrieron 4 en cada uno.</w:t>
      </w:r>
    </w:p>
    <w:p w14:paraId="7BB50074" w14:textId="56D09DB1" w:rsidR="004C6759" w:rsidRPr="007318A0" w:rsidRDefault="007846B0" w:rsidP="00F36FCA">
      <w:pPr>
        <w:spacing w:line="360" w:lineRule="auto"/>
        <w:ind w:right="-91"/>
        <w:jc w:val="both"/>
        <w:rPr>
          <w:rFonts w:ascii="Century Gothic" w:hAnsi="Century Gothic" w:cs="Arial"/>
          <w:bCs/>
          <w:sz w:val="24"/>
          <w:szCs w:val="24"/>
          <w:lang w:eastAsia="es-ES_tradnl"/>
        </w:rPr>
      </w:pPr>
      <w:r>
        <w:rPr>
          <w:rFonts w:ascii="Century Gothic" w:eastAsia="Times New Roman" w:hAnsi="Century Gothic" w:cs="Times New Roman"/>
          <w:color w:val="000000"/>
          <w:sz w:val="24"/>
          <w:szCs w:val="24"/>
        </w:rPr>
        <w:lastRenderedPageBreak/>
        <w:t>Es urgente poder contar con</w:t>
      </w:r>
      <w:r w:rsidR="00782302"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 todas</w:t>
      </w:r>
      <w:r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 las herramientas </w:t>
      </w:r>
      <w:r w:rsidR="00782302">
        <w:rPr>
          <w:rFonts w:ascii="Century Gothic" w:eastAsia="Times New Roman" w:hAnsi="Century Gothic" w:cs="Times New Roman"/>
          <w:color w:val="000000"/>
          <w:sz w:val="24"/>
          <w:szCs w:val="24"/>
        </w:rPr>
        <w:t>posibles</w:t>
      </w:r>
      <w:r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 </w:t>
      </w:r>
      <w:r w:rsidR="00F36FCA">
        <w:rPr>
          <w:rFonts w:ascii="Century Gothic" w:eastAsia="Times New Roman" w:hAnsi="Century Gothic" w:cs="Times New Roman"/>
          <w:color w:val="000000"/>
          <w:sz w:val="24"/>
          <w:szCs w:val="24"/>
        </w:rPr>
        <w:t>para</w:t>
      </w:r>
      <w:r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 atender </w:t>
      </w:r>
      <w:r w:rsidR="00F36FCA"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de manera integral y completa </w:t>
      </w:r>
      <w:r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este tema desde distintos espacios. </w:t>
      </w:r>
    </w:p>
    <w:p w14:paraId="3A98CC85" w14:textId="0C2D2B73" w:rsidR="007318A0" w:rsidRPr="007318A0" w:rsidRDefault="007318A0" w:rsidP="007318A0">
      <w:pPr>
        <w:spacing w:before="100" w:beforeAutospacing="1" w:after="100" w:afterAutospacing="1" w:line="480" w:lineRule="auto"/>
        <w:jc w:val="both"/>
        <w:rPr>
          <w:rFonts w:ascii="Century Gothic" w:eastAsia="Century Gothic" w:hAnsi="Century Gothic" w:cs="Arial"/>
          <w:bCs/>
          <w:sz w:val="24"/>
          <w:szCs w:val="24"/>
        </w:rPr>
      </w:pPr>
      <w:r w:rsidRPr="007318A0">
        <w:rPr>
          <w:rFonts w:ascii="Century Gothic" w:eastAsia="Century Gothic" w:hAnsi="Century Gothic" w:cs="Arial"/>
          <w:bCs/>
          <w:sz w:val="24"/>
          <w:szCs w:val="24"/>
        </w:rPr>
        <w:t>Por estos motivos, expreso las siguientes preguntas a al Secretar</w:t>
      </w:r>
      <w:r w:rsidR="007846B0">
        <w:rPr>
          <w:rFonts w:ascii="Century Gothic" w:eastAsia="Century Gothic" w:hAnsi="Century Gothic" w:cs="Arial"/>
          <w:bCs/>
          <w:sz w:val="24"/>
          <w:szCs w:val="24"/>
        </w:rPr>
        <w:t>i</w:t>
      </w:r>
      <w:r w:rsidRPr="007318A0">
        <w:rPr>
          <w:rFonts w:ascii="Century Gothic" w:eastAsia="Century Gothic" w:hAnsi="Century Gothic" w:cs="Arial"/>
          <w:bCs/>
          <w:sz w:val="24"/>
          <w:szCs w:val="24"/>
        </w:rPr>
        <w:t xml:space="preserve">o </w:t>
      </w:r>
      <w:r w:rsidR="007846B0">
        <w:rPr>
          <w:rFonts w:ascii="Century Gothic" w:eastAsia="Century Gothic" w:hAnsi="Century Gothic" w:cs="Arial"/>
          <w:bCs/>
          <w:sz w:val="24"/>
          <w:szCs w:val="24"/>
        </w:rPr>
        <w:t xml:space="preserve">General de Gobierno y al Secretario </w:t>
      </w:r>
      <w:r w:rsidRPr="007318A0">
        <w:rPr>
          <w:rFonts w:ascii="Century Gothic" w:eastAsia="Century Gothic" w:hAnsi="Century Gothic" w:cs="Arial"/>
          <w:bCs/>
          <w:sz w:val="24"/>
          <w:szCs w:val="24"/>
        </w:rPr>
        <w:t>de Salud del Estado de Chihuahua:</w:t>
      </w:r>
    </w:p>
    <w:p w14:paraId="5770AD83" w14:textId="51A6AEF5" w:rsidR="007318A0" w:rsidRPr="007318A0" w:rsidRDefault="007846B0" w:rsidP="007318A0">
      <w:pPr>
        <w:pStyle w:val="Prrafodelista"/>
        <w:numPr>
          <w:ilvl w:val="0"/>
          <w:numId w:val="1"/>
        </w:numPr>
        <w:spacing w:after="0" w:line="480" w:lineRule="auto"/>
        <w:jc w:val="both"/>
        <w:rPr>
          <w:rFonts w:ascii="Century Gothic" w:eastAsia="Century Gothic" w:hAnsi="Century Gothic" w:cs="Arial"/>
          <w:bCs/>
          <w:sz w:val="24"/>
          <w:szCs w:val="24"/>
        </w:rPr>
      </w:pPr>
      <w:r>
        <w:rPr>
          <w:rFonts w:ascii="Century Gothic" w:eastAsia="Century Gothic" w:hAnsi="Century Gothic" w:cs="Arial"/>
          <w:bCs/>
          <w:sz w:val="24"/>
          <w:szCs w:val="24"/>
        </w:rPr>
        <w:t xml:space="preserve">¿Cuál es la razón por la </w:t>
      </w:r>
      <w:r w:rsidR="00F36FCA">
        <w:rPr>
          <w:rFonts w:ascii="Century Gothic" w:eastAsia="Century Gothic" w:hAnsi="Century Gothic" w:cs="Arial"/>
          <w:bCs/>
          <w:sz w:val="24"/>
          <w:szCs w:val="24"/>
        </w:rPr>
        <w:t>que,</w:t>
      </w:r>
      <w:r>
        <w:rPr>
          <w:rFonts w:ascii="Century Gothic" w:eastAsia="Century Gothic" w:hAnsi="Century Gothic" w:cs="Arial"/>
          <w:bCs/>
          <w:sz w:val="24"/>
          <w:szCs w:val="24"/>
        </w:rPr>
        <w:t xml:space="preserve"> a </w:t>
      </w:r>
      <w:r w:rsidR="00514591">
        <w:rPr>
          <w:rFonts w:ascii="Century Gothic" w:eastAsia="Century Gothic" w:hAnsi="Century Gothic" w:cs="Arial"/>
          <w:bCs/>
          <w:sz w:val="24"/>
          <w:szCs w:val="24"/>
        </w:rPr>
        <w:t>más</w:t>
      </w:r>
      <w:r>
        <w:rPr>
          <w:rFonts w:ascii="Century Gothic" w:eastAsia="Century Gothic" w:hAnsi="Century Gothic" w:cs="Arial"/>
          <w:bCs/>
          <w:sz w:val="24"/>
          <w:szCs w:val="24"/>
        </w:rPr>
        <w:t xml:space="preserve"> de 180 </w:t>
      </w:r>
      <w:r w:rsidR="00514591">
        <w:rPr>
          <w:rFonts w:ascii="Century Gothic" w:eastAsia="Century Gothic" w:hAnsi="Century Gothic" w:cs="Arial"/>
          <w:bCs/>
          <w:sz w:val="24"/>
          <w:szCs w:val="24"/>
        </w:rPr>
        <w:t>días</w:t>
      </w:r>
      <w:r>
        <w:rPr>
          <w:rFonts w:ascii="Century Gothic" w:eastAsia="Century Gothic" w:hAnsi="Century Gothic" w:cs="Arial"/>
          <w:bCs/>
          <w:sz w:val="24"/>
          <w:szCs w:val="24"/>
        </w:rPr>
        <w:t xml:space="preserve"> de la publicación de la Ley de prevención, atención y </w:t>
      </w:r>
      <w:proofErr w:type="spellStart"/>
      <w:r>
        <w:rPr>
          <w:rFonts w:ascii="Century Gothic" w:eastAsia="Century Gothic" w:hAnsi="Century Gothic" w:cs="Arial"/>
          <w:bCs/>
          <w:sz w:val="24"/>
          <w:szCs w:val="24"/>
        </w:rPr>
        <w:t>posvención</w:t>
      </w:r>
      <w:proofErr w:type="spellEnd"/>
      <w:r>
        <w:rPr>
          <w:rFonts w:ascii="Century Gothic" w:eastAsia="Century Gothic" w:hAnsi="Century Gothic" w:cs="Arial"/>
          <w:bCs/>
          <w:sz w:val="24"/>
          <w:szCs w:val="24"/>
        </w:rPr>
        <w:t xml:space="preserve"> del suicidio</w:t>
      </w:r>
      <w:r w:rsidR="00514591">
        <w:rPr>
          <w:rFonts w:ascii="Century Gothic" w:eastAsia="Century Gothic" w:hAnsi="Century Gothic" w:cs="Arial"/>
          <w:bCs/>
          <w:sz w:val="24"/>
          <w:szCs w:val="24"/>
        </w:rPr>
        <w:t xml:space="preserve"> no se han generado las mesas de trabajo para emitir el reglamento y los protocolos correspondientes, como lo establece el artículo</w:t>
      </w:r>
      <w:r w:rsidR="00F36FCA">
        <w:rPr>
          <w:rFonts w:ascii="Century Gothic" w:eastAsia="Century Gothic" w:hAnsi="Century Gothic" w:cs="Arial"/>
          <w:bCs/>
          <w:sz w:val="24"/>
          <w:szCs w:val="24"/>
        </w:rPr>
        <w:t xml:space="preserve"> segundo</w:t>
      </w:r>
      <w:r w:rsidR="00514591">
        <w:rPr>
          <w:rFonts w:ascii="Century Gothic" w:eastAsia="Century Gothic" w:hAnsi="Century Gothic" w:cs="Arial"/>
          <w:bCs/>
          <w:sz w:val="24"/>
          <w:szCs w:val="24"/>
        </w:rPr>
        <w:t xml:space="preserve"> transitorio</w:t>
      </w:r>
      <w:r w:rsidR="00F36FCA">
        <w:rPr>
          <w:rFonts w:ascii="Century Gothic" w:eastAsia="Century Gothic" w:hAnsi="Century Gothic" w:cs="Arial"/>
          <w:bCs/>
          <w:sz w:val="24"/>
          <w:szCs w:val="24"/>
        </w:rPr>
        <w:t xml:space="preserve"> de la Ley</w:t>
      </w:r>
      <w:r w:rsidR="007318A0" w:rsidRPr="007318A0">
        <w:rPr>
          <w:rFonts w:ascii="Century Gothic" w:eastAsia="Century Gothic" w:hAnsi="Century Gothic" w:cs="Arial"/>
          <w:bCs/>
          <w:sz w:val="24"/>
          <w:szCs w:val="24"/>
        </w:rPr>
        <w:t>?</w:t>
      </w:r>
    </w:p>
    <w:p w14:paraId="18BD7028" w14:textId="4AD69F02" w:rsidR="007318A0" w:rsidRPr="007318A0" w:rsidRDefault="00514591" w:rsidP="007318A0">
      <w:pPr>
        <w:pStyle w:val="Prrafodelista"/>
        <w:numPr>
          <w:ilvl w:val="0"/>
          <w:numId w:val="1"/>
        </w:numPr>
        <w:spacing w:after="0" w:line="480" w:lineRule="auto"/>
        <w:jc w:val="both"/>
        <w:rPr>
          <w:rFonts w:ascii="Century Gothic" w:eastAsia="Century Gothic" w:hAnsi="Century Gothic" w:cs="Arial"/>
          <w:bCs/>
          <w:sz w:val="24"/>
          <w:szCs w:val="24"/>
        </w:rPr>
      </w:pPr>
      <w:r>
        <w:rPr>
          <w:rFonts w:ascii="Century Gothic" w:eastAsia="Century Gothic" w:hAnsi="Century Gothic" w:cs="Arial"/>
          <w:bCs/>
          <w:sz w:val="24"/>
          <w:szCs w:val="24"/>
        </w:rPr>
        <w:t>¿Cuáles son las acciones que se han emprendido para cumplir con esta obligación y en que etapa se encuentra actualmente el proceso de elaboración del reglamento</w:t>
      </w:r>
      <w:r w:rsidR="007318A0" w:rsidRPr="007318A0">
        <w:rPr>
          <w:rFonts w:ascii="Century Gothic" w:eastAsia="Century Gothic" w:hAnsi="Century Gothic" w:cs="Arial"/>
          <w:bCs/>
          <w:sz w:val="24"/>
          <w:szCs w:val="24"/>
        </w:rPr>
        <w:t>?</w:t>
      </w:r>
    </w:p>
    <w:p w14:paraId="368461C8" w14:textId="70F1FC56" w:rsidR="007318A0" w:rsidRPr="007318A0" w:rsidRDefault="007318A0" w:rsidP="007318A0">
      <w:pPr>
        <w:pStyle w:val="Prrafodelista"/>
        <w:numPr>
          <w:ilvl w:val="0"/>
          <w:numId w:val="1"/>
        </w:numPr>
        <w:spacing w:after="0" w:line="480" w:lineRule="auto"/>
        <w:jc w:val="both"/>
        <w:rPr>
          <w:rFonts w:ascii="Century Gothic" w:eastAsia="Century Gothic" w:hAnsi="Century Gothic" w:cs="Arial"/>
          <w:bCs/>
          <w:sz w:val="24"/>
          <w:szCs w:val="24"/>
        </w:rPr>
      </w:pPr>
      <w:r w:rsidRPr="007318A0">
        <w:rPr>
          <w:rFonts w:ascii="Century Gothic" w:eastAsia="Century Gothic" w:hAnsi="Century Gothic" w:cs="Arial"/>
          <w:bCs/>
          <w:sz w:val="24"/>
          <w:szCs w:val="24"/>
        </w:rPr>
        <w:t>¿</w:t>
      </w:r>
      <w:r w:rsidR="00514591">
        <w:rPr>
          <w:rFonts w:ascii="Century Gothic" w:eastAsia="Century Gothic" w:hAnsi="Century Gothic" w:cs="Arial"/>
          <w:bCs/>
          <w:sz w:val="24"/>
          <w:szCs w:val="24"/>
        </w:rPr>
        <w:t>Cuáles han sido los obstáculos o razones por las que no se ha dado cumplimiento al mandato legal de reglamentar en el plazo establecido</w:t>
      </w:r>
      <w:r w:rsidRPr="007318A0">
        <w:rPr>
          <w:rFonts w:ascii="Century Gothic" w:eastAsia="Century Gothic" w:hAnsi="Century Gothic" w:cs="Arial"/>
          <w:bCs/>
          <w:sz w:val="24"/>
          <w:szCs w:val="24"/>
        </w:rPr>
        <w:t>?</w:t>
      </w:r>
    </w:p>
    <w:p w14:paraId="59C6FD7F" w14:textId="77777777" w:rsidR="00F36FCA" w:rsidRPr="007318A0" w:rsidRDefault="00F36FCA" w:rsidP="00F36FCA">
      <w:pPr>
        <w:pStyle w:val="Prrafodelista"/>
        <w:numPr>
          <w:ilvl w:val="0"/>
          <w:numId w:val="1"/>
        </w:numPr>
        <w:spacing w:after="0" w:line="480" w:lineRule="auto"/>
        <w:jc w:val="both"/>
        <w:rPr>
          <w:rFonts w:ascii="Century Gothic" w:eastAsia="Century Gothic" w:hAnsi="Century Gothic" w:cs="Arial"/>
          <w:bCs/>
          <w:sz w:val="24"/>
          <w:szCs w:val="24"/>
        </w:rPr>
      </w:pPr>
      <w:r w:rsidRPr="007318A0">
        <w:rPr>
          <w:rFonts w:ascii="Century Gothic" w:eastAsia="Century Gothic" w:hAnsi="Century Gothic" w:cs="Arial"/>
          <w:bCs/>
          <w:sz w:val="24"/>
          <w:szCs w:val="24"/>
        </w:rPr>
        <w:t>¿</w:t>
      </w:r>
      <w:r>
        <w:rPr>
          <w:rFonts w:ascii="Century Gothic" w:eastAsia="Century Gothic" w:hAnsi="Century Gothic" w:cs="Arial"/>
          <w:bCs/>
          <w:sz w:val="24"/>
          <w:szCs w:val="24"/>
        </w:rPr>
        <w:t>Se ha llevado a cabo algún proceso de consulta con especialistas en salud mental, asociaciones civiles o la academia para revisar la propuesta de reglamento que les fue enviada por parte de este Congreso</w:t>
      </w:r>
      <w:r w:rsidRPr="007318A0">
        <w:rPr>
          <w:rFonts w:ascii="Century Gothic" w:eastAsia="Century Gothic" w:hAnsi="Century Gothic" w:cs="Arial"/>
          <w:bCs/>
          <w:sz w:val="24"/>
          <w:szCs w:val="24"/>
        </w:rPr>
        <w:t>?</w:t>
      </w:r>
    </w:p>
    <w:p w14:paraId="0FA818CA" w14:textId="379D59EB" w:rsidR="007318A0" w:rsidRPr="007318A0" w:rsidRDefault="007318A0" w:rsidP="007318A0">
      <w:pPr>
        <w:pStyle w:val="Prrafodelista"/>
        <w:numPr>
          <w:ilvl w:val="0"/>
          <w:numId w:val="1"/>
        </w:numPr>
        <w:spacing w:after="0" w:line="480" w:lineRule="auto"/>
        <w:jc w:val="both"/>
        <w:rPr>
          <w:rFonts w:ascii="Century Gothic" w:eastAsia="Century Gothic" w:hAnsi="Century Gothic" w:cs="Arial"/>
          <w:bCs/>
          <w:sz w:val="24"/>
          <w:szCs w:val="24"/>
        </w:rPr>
      </w:pPr>
      <w:r w:rsidRPr="007318A0">
        <w:rPr>
          <w:rFonts w:ascii="Century Gothic" w:eastAsia="Century Gothic" w:hAnsi="Century Gothic" w:cs="Arial"/>
          <w:bCs/>
          <w:sz w:val="24"/>
          <w:szCs w:val="24"/>
        </w:rPr>
        <w:lastRenderedPageBreak/>
        <w:t>¿</w:t>
      </w:r>
      <w:r w:rsidR="00514591">
        <w:rPr>
          <w:rFonts w:ascii="Century Gothic" w:eastAsia="Century Gothic" w:hAnsi="Century Gothic" w:cs="Arial"/>
          <w:bCs/>
          <w:sz w:val="24"/>
          <w:szCs w:val="24"/>
        </w:rPr>
        <w:t>Se tiene prevista alguna fecha concreta para la publicación del reglamento, considerando la urgencia del problema del suicidio en la entidad</w:t>
      </w:r>
      <w:r w:rsidRPr="007318A0">
        <w:rPr>
          <w:rFonts w:ascii="Century Gothic" w:eastAsia="Century Gothic" w:hAnsi="Century Gothic" w:cs="Arial"/>
          <w:bCs/>
          <w:sz w:val="24"/>
          <w:szCs w:val="24"/>
        </w:rPr>
        <w:t>?</w:t>
      </w:r>
    </w:p>
    <w:p w14:paraId="540D6023" w14:textId="77777777" w:rsidR="007318A0" w:rsidRPr="007318A0" w:rsidRDefault="007318A0" w:rsidP="007318A0">
      <w:pPr>
        <w:spacing w:after="0" w:line="480" w:lineRule="auto"/>
        <w:jc w:val="both"/>
        <w:rPr>
          <w:rFonts w:ascii="Century Gothic" w:eastAsia="Century Gothic" w:hAnsi="Century Gothic" w:cs="Arial"/>
          <w:bCs/>
          <w:sz w:val="24"/>
          <w:szCs w:val="24"/>
        </w:rPr>
      </w:pPr>
    </w:p>
    <w:p w14:paraId="202DF9FB" w14:textId="77777777" w:rsidR="007318A0" w:rsidRPr="007318A0" w:rsidRDefault="007318A0" w:rsidP="007318A0">
      <w:pPr>
        <w:spacing w:after="0" w:line="480" w:lineRule="auto"/>
        <w:jc w:val="both"/>
        <w:rPr>
          <w:rFonts w:ascii="Century Gothic" w:eastAsia="Century Gothic" w:hAnsi="Century Gothic" w:cs="Arial"/>
          <w:b/>
          <w:sz w:val="24"/>
          <w:szCs w:val="24"/>
        </w:rPr>
      </w:pPr>
      <w:r w:rsidRPr="007318A0">
        <w:rPr>
          <w:rFonts w:ascii="Century Gothic" w:eastAsia="Century Gothic" w:hAnsi="Century Gothic" w:cs="Arial"/>
          <w:b/>
          <w:sz w:val="24"/>
          <w:szCs w:val="24"/>
        </w:rPr>
        <w:t>En virtud de lo dispuesto por las fracciones III, IV y V del artículo 66 de la Constitución Política del Estado de Chihuahua, solicito:</w:t>
      </w:r>
    </w:p>
    <w:p w14:paraId="1EDBCECE" w14:textId="77777777" w:rsidR="007318A0" w:rsidRPr="007318A0" w:rsidRDefault="007318A0" w:rsidP="007318A0">
      <w:pPr>
        <w:spacing w:after="0" w:line="480" w:lineRule="auto"/>
        <w:jc w:val="both"/>
        <w:rPr>
          <w:rFonts w:ascii="Century Gothic" w:eastAsia="Century Gothic" w:hAnsi="Century Gothic" w:cs="Arial"/>
          <w:b/>
          <w:sz w:val="24"/>
          <w:szCs w:val="24"/>
        </w:rPr>
      </w:pPr>
    </w:p>
    <w:p w14:paraId="71996649" w14:textId="77777777" w:rsidR="007318A0" w:rsidRPr="007318A0" w:rsidRDefault="007318A0" w:rsidP="007318A0">
      <w:pPr>
        <w:spacing w:after="0" w:line="480" w:lineRule="auto"/>
        <w:jc w:val="both"/>
        <w:rPr>
          <w:rFonts w:ascii="Century Gothic" w:eastAsia="Century Gothic" w:hAnsi="Century Gothic" w:cs="Arial"/>
          <w:sz w:val="24"/>
          <w:szCs w:val="24"/>
        </w:rPr>
      </w:pPr>
      <w:r w:rsidRPr="007318A0">
        <w:rPr>
          <w:rFonts w:ascii="Century Gothic" w:eastAsia="Century Gothic" w:hAnsi="Century Gothic" w:cs="Arial"/>
          <w:b/>
          <w:sz w:val="24"/>
          <w:szCs w:val="24"/>
        </w:rPr>
        <w:t>PRIMERO.</w:t>
      </w:r>
      <w:r w:rsidRPr="007318A0">
        <w:rPr>
          <w:rFonts w:ascii="Century Gothic" w:eastAsia="Century Gothic" w:hAnsi="Century Gothic" w:cs="Arial"/>
          <w:sz w:val="24"/>
          <w:szCs w:val="24"/>
        </w:rPr>
        <w:t xml:space="preserve"> A esta Presidencia, turnar las preguntas anteriormente formuladas a las autoridades mencionadas a más tardar en la segunda sesión ordinaria posterior a esta fecha, de conformidad con la fracción III del artículo 66 de la Constitución, avisando a la C. Gobernadora Constitucional del Estado.</w:t>
      </w:r>
    </w:p>
    <w:p w14:paraId="24F5FA3A" w14:textId="77777777" w:rsidR="007318A0" w:rsidRPr="007318A0" w:rsidRDefault="007318A0" w:rsidP="007318A0">
      <w:pPr>
        <w:spacing w:after="0" w:line="480" w:lineRule="auto"/>
        <w:jc w:val="both"/>
        <w:rPr>
          <w:rFonts w:ascii="Century Gothic" w:eastAsia="Century Gothic" w:hAnsi="Century Gothic" w:cs="Arial"/>
          <w:sz w:val="24"/>
          <w:szCs w:val="24"/>
        </w:rPr>
      </w:pPr>
    </w:p>
    <w:p w14:paraId="0B8D58B8" w14:textId="77777777" w:rsidR="007318A0" w:rsidRPr="007318A0" w:rsidRDefault="007318A0" w:rsidP="007318A0">
      <w:pPr>
        <w:spacing w:after="0" w:line="480" w:lineRule="auto"/>
        <w:jc w:val="both"/>
        <w:rPr>
          <w:rFonts w:ascii="Century Gothic" w:eastAsia="Century Gothic" w:hAnsi="Century Gothic" w:cs="Arial"/>
          <w:sz w:val="24"/>
          <w:szCs w:val="24"/>
        </w:rPr>
      </w:pPr>
      <w:r w:rsidRPr="007318A0">
        <w:rPr>
          <w:rFonts w:ascii="Century Gothic" w:eastAsia="Century Gothic" w:hAnsi="Century Gothic" w:cs="Arial"/>
          <w:b/>
          <w:sz w:val="24"/>
          <w:szCs w:val="24"/>
        </w:rPr>
        <w:t>SEGUNDO.</w:t>
      </w:r>
      <w:r w:rsidRPr="007318A0">
        <w:rPr>
          <w:rFonts w:ascii="Century Gothic" w:eastAsia="Century Gothic" w:hAnsi="Century Gothic" w:cs="Arial"/>
          <w:sz w:val="24"/>
          <w:szCs w:val="24"/>
        </w:rPr>
        <w:t xml:space="preserve"> De igual manera y una vez agotados los plazos contemplados para que las autoridades emitan su respuesta, me permito solicitar a la Mesa Directiva del H. Congreso del Estado para que, a través de su presidencia, se sirva a dar vista al pleno de la respuesta, en los términos de la fracción V del artículo 66 de la Constitución Política.</w:t>
      </w:r>
    </w:p>
    <w:p w14:paraId="48912F8F" w14:textId="77777777" w:rsidR="007318A0" w:rsidRPr="007318A0" w:rsidRDefault="007318A0" w:rsidP="007318A0">
      <w:pPr>
        <w:spacing w:after="0" w:line="480" w:lineRule="auto"/>
        <w:jc w:val="both"/>
        <w:rPr>
          <w:rFonts w:ascii="Century Gothic" w:eastAsia="Century Gothic" w:hAnsi="Century Gothic" w:cs="Arial"/>
          <w:sz w:val="24"/>
          <w:szCs w:val="24"/>
        </w:rPr>
      </w:pPr>
    </w:p>
    <w:p w14:paraId="04DA5AF1" w14:textId="77777777" w:rsidR="007318A0" w:rsidRPr="007318A0" w:rsidRDefault="007318A0" w:rsidP="007318A0">
      <w:pPr>
        <w:spacing w:after="0" w:line="480" w:lineRule="auto"/>
        <w:jc w:val="both"/>
        <w:rPr>
          <w:rFonts w:ascii="Century Gothic" w:eastAsia="Century Gothic" w:hAnsi="Century Gothic" w:cs="Arial"/>
          <w:sz w:val="24"/>
          <w:szCs w:val="24"/>
        </w:rPr>
      </w:pPr>
      <w:r w:rsidRPr="007318A0">
        <w:rPr>
          <w:rFonts w:ascii="Century Gothic" w:eastAsia="Century Gothic" w:hAnsi="Century Gothic" w:cs="Arial"/>
          <w:b/>
          <w:sz w:val="24"/>
          <w:szCs w:val="24"/>
        </w:rPr>
        <w:lastRenderedPageBreak/>
        <w:t xml:space="preserve">TERCERO. </w:t>
      </w:r>
      <w:r w:rsidRPr="007318A0">
        <w:rPr>
          <w:rFonts w:ascii="Century Gothic" w:eastAsia="Century Gothic" w:hAnsi="Century Gothic" w:cs="Arial"/>
          <w:sz w:val="24"/>
          <w:szCs w:val="24"/>
        </w:rPr>
        <w:t>Una vez recibida la respuesta por el pleno, me permito solicitar a la Mesa Directiva del H. Congreso del Estado para que, a través de su presidencia, se sirva a enlistar para debate la respuesta en la sesión ordinaria inmediata siguiente a la recepción de las contestaciones correspondientes, para dar cumplimiento al procedimiento previsto en los términos de la fracción V del artículo 66 de la Constitución Política.</w:t>
      </w:r>
    </w:p>
    <w:p w14:paraId="47DF88CC" w14:textId="77777777" w:rsidR="007318A0" w:rsidRPr="007318A0" w:rsidRDefault="007318A0" w:rsidP="007318A0">
      <w:pPr>
        <w:spacing w:after="0" w:line="480" w:lineRule="auto"/>
        <w:jc w:val="both"/>
        <w:rPr>
          <w:rFonts w:ascii="Century Gothic" w:eastAsia="Century Gothic" w:hAnsi="Century Gothic" w:cs="Arial"/>
          <w:sz w:val="24"/>
          <w:szCs w:val="24"/>
        </w:rPr>
      </w:pPr>
    </w:p>
    <w:p w14:paraId="658FCB41" w14:textId="03810605" w:rsidR="007318A0" w:rsidRPr="007318A0" w:rsidRDefault="007318A0" w:rsidP="007318A0">
      <w:pPr>
        <w:spacing w:after="0" w:line="480" w:lineRule="auto"/>
        <w:jc w:val="both"/>
        <w:rPr>
          <w:rFonts w:ascii="Century Gothic" w:eastAsia="Century Gothic" w:hAnsi="Century Gothic" w:cs="Arial"/>
          <w:sz w:val="24"/>
          <w:szCs w:val="24"/>
        </w:rPr>
      </w:pPr>
      <w:r w:rsidRPr="007318A0">
        <w:rPr>
          <w:rFonts w:ascii="Century Gothic" w:eastAsia="Century Gothic" w:hAnsi="Century Gothic" w:cs="Arial"/>
          <w:sz w:val="24"/>
          <w:szCs w:val="24"/>
        </w:rPr>
        <w:t xml:space="preserve">D A D O en </w:t>
      </w:r>
      <w:r w:rsidR="00416185">
        <w:rPr>
          <w:rFonts w:ascii="Century Gothic" w:eastAsia="Century Gothic" w:hAnsi="Century Gothic" w:cs="Arial"/>
          <w:sz w:val="24"/>
          <w:szCs w:val="24"/>
        </w:rPr>
        <w:t>la Sala Morelos</w:t>
      </w:r>
      <w:r w:rsidRPr="007318A0">
        <w:rPr>
          <w:rFonts w:ascii="Century Gothic" w:eastAsia="Century Gothic" w:hAnsi="Century Gothic" w:cs="Arial"/>
          <w:sz w:val="24"/>
          <w:szCs w:val="24"/>
        </w:rPr>
        <w:t xml:space="preserve"> del </w:t>
      </w:r>
      <w:r w:rsidR="00417739">
        <w:rPr>
          <w:rFonts w:ascii="Century Gothic" w:eastAsia="Century Gothic" w:hAnsi="Century Gothic" w:cs="Arial"/>
          <w:sz w:val="24"/>
          <w:szCs w:val="24"/>
        </w:rPr>
        <w:t xml:space="preserve">Edificio del </w:t>
      </w:r>
      <w:r w:rsidRPr="007318A0">
        <w:rPr>
          <w:rFonts w:ascii="Century Gothic" w:eastAsia="Century Gothic" w:hAnsi="Century Gothic" w:cs="Arial"/>
          <w:sz w:val="24"/>
          <w:szCs w:val="24"/>
        </w:rPr>
        <w:t>Poder Legislativo</w:t>
      </w:r>
      <w:r w:rsidR="00416185">
        <w:rPr>
          <w:rFonts w:ascii="Century Gothic" w:eastAsia="Century Gothic" w:hAnsi="Century Gothic" w:cs="Arial"/>
          <w:sz w:val="24"/>
          <w:szCs w:val="24"/>
        </w:rPr>
        <w:t xml:space="preserve"> del Estado</w:t>
      </w:r>
      <w:r w:rsidRPr="007318A0">
        <w:rPr>
          <w:rFonts w:ascii="Century Gothic" w:eastAsia="Century Gothic" w:hAnsi="Century Gothic" w:cs="Arial"/>
          <w:sz w:val="24"/>
          <w:szCs w:val="24"/>
        </w:rPr>
        <w:t xml:space="preserve">, a los </w:t>
      </w:r>
      <w:r w:rsidR="00F36FCA">
        <w:rPr>
          <w:rFonts w:ascii="Century Gothic" w:eastAsia="Century Gothic" w:hAnsi="Century Gothic" w:cs="Arial"/>
          <w:sz w:val="24"/>
          <w:szCs w:val="24"/>
        </w:rPr>
        <w:t xml:space="preserve">4 </w:t>
      </w:r>
      <w:r w:rsidRPr="007318A0">
        <w:rPr>
          <w:rFonts w:ascii="Century Gothic" w:eastAsia="Century Gothic" w:hAnsi="Century Gothic" w:cs="Arial"/>
          <w:sz w:val="24"/>
          <w:szCs w:val="24"/>
        </w:rPr>
        <w:t xml:space="preserve">días del mes de </w:t>
      </w:r>
      <w:r w:rsidR="00F36FCA">
        <w:rPr>
          <w:rFonts w:ascii="Century Gothic" w:eastAsia="Century Gothic" w:hAnsi="Century Gothic" w:cs="Arial"/>
          <w:sz w:val="24"/>
          <w:szCs w:val="24"/>
        </w:rPr>
        <w:t xml:space="preserve">julio </w:t>
      </w:r>
      <w:r w:rsidRPr="007318A0">
        <w:rPr>
          <w:rFonts w:ascii="Century Gothic" w:eastAsia="Century Gothic" w:hAnsi="Century Gothic" w:cs="Arial"/>
          <w:sz w:val="24"/>
          <w:szCs w:val="24"/>
        </w:rPr>
        <w:t xml:space="preserve">del año dos mil </w:t>
      </w:r>
      <w:r w:rsidR="00F36FCA">
        <w:rPr>
          <w:rFonts w:ascii="Century Gothic" w:eastAsia="Century Gothic" w:hAnsi="Century Gothic" w:cs="Arial"/>
          <w:sz w:val="24"/>
          <w:szCs w:val="24"/>
        </w:rPr>
        <w:t>veinticinco.</w:t>
      </w:r>
    </w:p>
    <w:p w14:paraId="587571F3" w14:textId="77777777" w:rsidR="007318A0" w:rsidRPr="007318A0" w:rsidRDefault="007318A0" w:rsidP="007318A0">
      <w:pPr>
        <w:spacing w:after="0" w:line="480" w:lineRule="auto"/>
        <w:jc w:val="both"/>
        <w:rPr>
          <w:rFonts w:ascii="Century Gothic" w:eastAsia="Century Gothic" w:hAnsi="Century Gothic" w:cs="Arial"/>
          <w:sz w:val="24"/>
          <w:szCs w:val="24"/>
        </w:rPr>
      </w:pPr>
    </w:p>
    <w:p w14:paraId="2CA1625A" w14:textId="3D96E386" w:rsidR="007318A0" w:rsidRPr="007318A0" w:rsidRDefault="007318A0" w:rsidP="00D64F0E">
      <w:pPr>
        <w:spacing w:after="0" w:line="480" w:lineRule="auto"/>
        <w:jc w:val="center"/>
        <w:rPr>
          <w:rFonts w:ascii="Century Gothic" w:eastAsia="Century Gothic" w:hAnsi="Century Gothic" w:cs="Arial"/>
          <w:b/>
          <w:sz w:val="24"/>
          <w:szCs w:val="24"/>
        </w:rPr>
      </w:pPr>
      <w:r w:rsidRPr="007318A0">
        <w:rPr>
          <w:rFonts w:ascii="Century Gothic" w:eastAsia="Century Gothic" w:hAnsi="Century Gothic" w:cs="Arial"/>
          <w:b/>
          <w:sz w:val="24"/>
          <w:szCs w:val="24"/>
        </w:rPr>
        <w:t>ATENTAMENTE</w:t>
      </w:r>
    </w:p>
    <w:p w14:paraId="4646DFD3" w14:textId="77777777" w:rsidR="007318A0" w:rsidRPr="007318A0" w:rsidRDefault="007318A0" w:rsidP="00D64F0E">
      <w:pPr>
        <w:spacing w:after="0" w:line="480" w:lineRule="auto"/>
        <w:jc w:val="center"/>
        <w:rPr>
          <w:rFonts w:ascii="Century Gothic" w:eastAsia="Century Gothic" w:hAnsi="Century Gothic" w:cs="Arial"/>
          <w:sz w:val="24"/>
          <w:szCs w:val="24"/>
        </w:rPr>
      </w:pPr>
    </w:p>
    <w:p w14:paraId="28058648" w14:textId="77777777" w:rsidR="007318A0" w:rsidRPr="007318A0" w:rsidRDefault="007318A0" w:rsidP="00D64F0E">
      <w:pPr>
        <w:spacing w:after="0" w:line="480" w:lineRule="auto"/>
        <w:jc w:val="center"/>
        <w:rPr>
          <w:rFonts w:ascii="Century Gothic" w:eastAsia="Century Gothic" w:hAnsi="Century Gothic" w:cs="Arial"/>
          <w:sz w:val="24"/>
          <w:szCs w:val="24"/>
        </w:rPr>
      </w:pPr>
    </w:p>
    <w:p w14:paraId="76FD4FD2" w14:textId="60A36FC8" w:rsidR="007318A0" w:rsidRPr="007318A0" w:rsidRDefault="007318A0" w:rsidP="00D64F0E">
      <w:pPr>
        <w:spacing w:after="0" w:line="480" w:lineRule="auto"/>
        <w:jc w:val="center"/>
        <w:rPr>
          <w:rFonts w:ascii="Century Gothic" w:eastAsia="Century Gothic" w:hAnsi="Century Gothic" w:cs="Arial"/>
          <w:b/>
          <w:sz w:val="24"/>
          <w:szCs w:val="24"/>
        </w:rPr>
      </w:pPr>
      <w:r w:rsidRPr="007318A0">
        <w:rPr>
          <w:rFonts w:ascii="Century Gothic" w:eastAsia="Century Gothic" w:hAnsi="Century Gothic" w:cs="Arial"/>
          <w:b/>
          <w:sz w:val="24"/>
          <w:szCs w:val="24"/>
        </w:rPr>
        <w:t>DIP. LETICIA ORTEGA MAYNEZ</w:t>
      </w:r>
    </w:p>
    <w:p w14:paraId="3AB9D7A6" w14:textId="77777777" w:rsidR="007318A0" w:rsidRPr="007318A0" w:rsidRDefault="007318A0" w:rsidP="007318A0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0692BD05" w14:textId="77777777" w:rsidR="007318A0" w:rsidRPr="007318A0" w:rsidRDefault="007318A0" w:rsidP="007318A0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66A27C2" w14:textId="77777777" w:rsidR="007318A0" w:rsidRPr="007318A0" w:rsidRDefault="007318A0" w:rsidP="007318A0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6AE49710" w14:textId="77777777" w:rsidR="001B379F" w:rsidRPr="007318A0" w:rsidRDefault="001B379F">
      <w:pPr>
        <w:rPr>
          <w:rFonts w:ascii="Century Gothic" w:hAnsi="Century Gothic"/>
          <w:sz w:val="24"/>
          <w:szCs w:val="24"/>
        </w:rPr>
      </w:pPr>
    </w:p>
    <w:sectPr w:rsidR="001B379F" w:rsidRPr="007318A0" w:rsidSect="009A3E93">
      <w:headerReference w:type="default" r:id="rId8"/>
      <w:pgSz w:w="12240" w:h="15840"/>
      <w:pgMar w:top="3402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543B3" w14:textId="77777777" w:rsidR="003F525E" w:rsidRDefault="003F525E" w:rsidP="004C6759">
      <w:pPr>
        <w:spacing w:after="0" w:line="240" w:lineRule="auto"/>
      </w:pPr>
      <w:r>
        <w:separator/>
      </w:r>
    </w:p>
  </w:endnote>
  <w:endnote w:type="continuationSeparator" w:id="0">
    <w:p w14:paraId="4891E4F9" w14:textId="77777777" w:rsidR="003F525E" w:rsidRDefault="003F525E" w:rsidP="004C6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D38A4" w14:textId="77777777" w:rsidR="003F525E" w:rsidRDefault="003F525E" w:rsidP="004C6759">
      <w:pPr>
        <w:spacing w:after="0" w:line="240" w:lineRule="auto"/>
      </w:pPr>
      <w:r>
        <w:separator/>
      </w:r>
    </w:p>
  </w:footnote>
  <w:footnote w:type="continuationSeparator" w:id="0">
    <w:p w14:paraId="1B9B06F6" w14:textId="77777777" w:rsidR="003F525E" w:rsidRDefault="003F525E" w:rsidP="004C6759">
      <w:pPr>
        <w:spacing w:after="0" w:line="240" w:lineRule="auto"/>
      </w:pPr>
      <w:r>
        <w:continuationSeparator/>
      </w:r>
    </w:p>
  </w:footnote>
  <w:footnote w:id="1">
    <w:p w14:paraId="1251431F" w14:textId="388CB1A4" w:rsidR="004C6759" w:rsidRDefault="004C6759">
      <w:pPr>
        <w:pStyle w:val="Textonotapie"/>
      </w:pPr>
      <w:r>
        <w:rPr>
          <w:rStyle w:val="Refdenotaalpie"/>
        </w:rPr>
        <w:footnoteRef/>
      </w:r>
      <w:r>
        <w:t xml:space="preserve"> Aumento alarmante de suicidios en Chihuahua durante el 2024.</w:t>
      </w:r>
      <w:r w:rsidR="00E56293">
        <w:t xml:space="preserve"> </w:t>
      </w:r>
      <w:proofErr w:type="spellStart"/>
      <w:r w:rsidR="00E56293">
        <w:t>Akronoticias</w:t>
      </w:r>
      <w:proofErr w:type="spellEnd"/>
      <w:r w:rsidR="00E56293">
        <w:t xml:space="preserve">. </w:t>
      </w:r>
      <w:hyperlink r:id="rId1" w:history="1">
        <w:r w:rsidR="00E56293" w:rsidRPr="00BC6A6E">
          <w:rPr>
            <w:rStyle w:val="Hipervnculo"/>
          </w:rPr>
          <w:t>https://www.akronoticias.com/202502/aumento-alarmante-de-suicidios-en-chihuahua-durante-2024.htm</w:t>
        </w:r>
      </w:hyperlink>
    </w:p>
    <w:p w14:paraId="6BE1D536" w14:textId="77777777" w:rsidR="004C6759" w:rsidRDefault="004C6759">
      <w:pPr>
        <w:pStyle w:val="Textonotapie"/>
      </w:pPr>
    </w:p>
  </w:footnote>
  <w:footnote w:id="2">
    <w:p w14:paraId="0A78BE26" w14:textId="55C45316" w:rsidR="00557A06" w:rsidRDefault="00557A06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557A06">
        <w:t>Al menos una persona al día se quita la vida en Chihuahua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40721" w14:textId="77777777" w:rsidR="00254A65" w:rsidRDefault="00DA7D0F" w:rsidP="005466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 w:rsidRPr="00C473DC">
      <w:rPr>
        <w:rFonts w:ascii="Century Gothic" w:eastAsia="Century Gothic" w:hAnsi="Century Gothic" w:cs="Century Gothic"/>
        <w:i/>
        <w:color w:val="000000"/>
        <w:sz w:val="28"/>
        <w:szCs w:val="28"/>
      </w:rPr>
      <w:t>“202</w:t>
    </w:r>
    <w:r>
      <w:rPr>
        <w:rFonts w:ascii="Century Gothic" w:eastAsia="Century Gothic" w:hAnsi="Century Gothic" w:cs="Century Gothic"/>
        <w:i/>
        <w:color w:val="000000"/>
        <w:sz w:val="28"/>
        <w:szCs w:val="28"/>
      </w:rPr>
      <w:t>5</w:t>
    </w:r>
    <w:r w:rsidRPr="00C473DC">
      <w:rPr>
        <w:rFonts w:ascii="Century Gothic" w:eastAsia="Century Gothic" w:hAnsi="Century Gothic" w:cs="Century Gothic"/>
        <w:i/>
        <w:color w:val="000000"/>
        <w:sz w:val="28"/>
        <w:szCs w:val="28"/>
      </w:rPr>
      <w:t xml:space="preserve">, Año del Bicentenario </w:t>
    </w:r>
    <w:r>
      <w:rPr>
        <w:rFonts w:ascii="Century Gothic" w:eastAsia="Century Gothic" w:hAnsi="Century Gothic" w:cs="Century Gothic"/>
        <w:i/>
        <w:color w:val="000000"/>
        <w:sz w:val="28"/>
        <w:szCs w:val="28"/>
      </w:rPr>
      <w:t xml:space="preserve">de la Primera </w:t>
    </w:r>
    <w:proofErr w:type="spellStart"/>
    <w:r>
      <w:rPr>
        <w:rFonts w:ascii="Century Gothic" w:eastAsia="Century Gothic" w:hAnsi="Century Gothic" w:cs="Century Gothic"/>
        <w:i/>
        <w:color w:val="000000"/>
        <w:sz w:val="28"/>
        <w:szCs w:val="28"/>
      </w:rPr>
      <w:t>Constitucion</w:t>
    </w:r>
    <w:proofErr w:type="spellEnd"/>
    <w:r>
      <w:rPr>
        <w:rFonts w:ascii="Century Gothic" w:eastAsia="Century Gothic" w:hAnsi="Century Gothic" w:cs="Century Gothic"/>
        <w:i/>
        <w:color w:val="000000"/>
        <w:sz w:val="28"/>
        <w:szCs w:val="28"/>
      </w:rPr>
      <w:t xml:space="preserve"> del Estado de Chihuahua´´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B274A"/>
    <w:multiLevelType w:val="hybridMultilevel"/>
    <w:tmpl w:val="5A8066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A0"/>
    <w:rsid w:val="000903EC"/>
    <w:rsid w:val="001B379F"/>
    <w:rsid w:val="00293C67"/>
    <w:rsid w:val="003F525E"/>
    <w:rsid w:val="00416185"/>
    <w:rsid w:val="00417739"/>
    <w:rsid w:val="004C6759"/>
    <w:rsid w:val="00514591"/>
    <w:rsid w:val="00557A06"/>
    <w:rsid w:val="006202EC"/>
    <w:rsid w:val="007318A0"/>
    <w:rsid w:val="00782302"/>
    <w:rsid w:val="007846B0"/>
    <w:rsid w:val="008B2C12"/>
    <w:rsid w:val="00A306D1"/>
    <w:rsid w:val="00D64F0E"/>
    <w:rsid w:val="00DA7D0F"/>
    <w:rsid w:val="00E56293"/>
    <w:rsid w:val="00F3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C6465"/>
  <w15:chartTrackingRefBased/>
  <w15:docId w15:val="{2D183B12-3C9C-4891-A573-52A4212C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8A0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18A0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7318A0"/>
  </w:style>
  <w:style w:type="character" w:styleId="Textoennegrita">
    <w:name w:val="Strong"/>
    <w:basedOn w:val="Fuentedeprrafopredeter"/>
    <w:uiPriority w:val="22"/>
    <w:qFormat/>
    <w:rsid w:val="007318A0"/>
    <w:rPr>
      <w:b/>
      <w:bCs/>
    </w:rPr>
  </w:style>
  <w:style w:type="paragraph" w:styleId="NormalWeb">
    <w:name w:val="Normal (Web)"/>
    <w:basedOn w:val="Normal"/>
    <w:uiPriority w:val="99"/>
    <w:unhideWhenUsed/>
    <w:rsid w:val="00731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C675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C6759"/>
    <w:rPr>
      <w:rFonts w:ascii="Calibri" w:eastAsia="Calibri" w:hAnsi="Calibri" w:cs="Calibri"/>
      <w:sz w:val="20"/>
      <w:szCs w:val="20"/>
      <w:lang w:eastAsia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4C675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C675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6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4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kronoticias.com/202502/aumento-alarmante-de-suicidios-en-chihuahua-durante-2024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5B48B-C305-4FCE-ABC5-C56526564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1006</Words>
  <Characters>5538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Ivonne</dc:creator>
  <cp:keywords/>
  <dc:description/>
  <cp:lastModifiedBy>Raquel Ivonne</cp:lastModifiedBy>
  <cp:revision>12</cp:revision>
  <dcterms:created xsi:type="dcterms:W3CDTF">2025-07-03T04:54:00Z</dcterms:created>
  <dcterms:modified xsi:type="dcterms:W3CDTF">2025-07-03T20:16:00Z</dcterms:modified>
</cp:coreProperties>
</file>