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AFC2" w14:textId="77777777" w:rsidR="000E2C7C" w:rsidRDefault="000E2C7C">
      <w:pPr>
        <w:pStyle w:val="CuerpoA"/>
        <w:spacing w:after="0" w:line="240" w:lineRule="auto"/>
        <w:jc w:val="both"/>
        <w:rPr>
          <w:rStyle w:val="Ninguno"/>
          <w:rFonts w:ascii="Arial" w:hAnsi="Arial" w:cs="Arial"/>
          <w:b/>
          <w:bCs/>
        </w:rPr>
      </w:pPr>
      <w:bookmarkStart w:id="0" w:name="_Hlk52004312"/>
      <w:bookmarkStart w:id="1" w:name="_Hlk178855638"/>
    </w:p>
    <w:p w14:paraId="1E4865B2" w14:textId="77777777" w:rsidR="000E2C7C" w:rsidRDefault="007F22B7">
      <w:pPr>
        <w:pStyle w:val="CuerpoA"/>
        <w:spacing w:after="0" w:line="240" w:lineRule="auto"/>
        <w:jc w:val="both"/>
        <w:rPr>
          <w:rStyle w:val="Ninguno"/>
          <w:rFonts w:ascii="Arial" w:eastAsia="Arial" w:hAnsi="Arial" w:cs="Arial"/>
          <w:b/>
          <w:bCs/>
        </w:rPr>
      </w:pPr>
      <w:r>
        <w:rPr>
          <w:rStyle w:val="Ninguno"/>
          <w:rFonts w:ascii="Arial" w:hAnsi="Arial" w:cs="Arial"/>
          <w:b/>
          <w:bCs/>
        </w:rPr>
        <w:t>HONORABLE CONGRESO DEL ESTADO DE CHIHUAHUA</w:t>
      </w:r>
    </w:p>
    <w:p w14:paraId="5A720FD4" w14:textId="77777777" w:rsidR="000E2C7C" w:rsidRDefault="007F22B7">
      <w:pPr>
        <w:pStyle w:val="CuerpoA"/>
        <w:spacing w:after="0" w:line="240" w:lineRule="auto"/>
        <w:jc w:val="both"/>
        <w:rPr>
          <w:rStyle w:val="Ninguno"/>
          <w:rFonts w:ascii="Arial" w:eastAsia="Arial" w:hAnsi="Arial" w:cs="Arial"/>
          <w:b/>
          <w:bCs/>
        </w:rPr>
      </w:pPr>
      <w:r>
        <w:rPr>
          <w:rStyle w:val="Ninguno"/>
          <w:rFonts w:ascii="Arial" w:hAnsi="Arial" w:cs="Arial"/>
          <w:b/>
          <w:bCs/>
        </w:rPr>
        <w:t>P R E S E N T E.-</w:t>
      </w:r>
    </w:p>
    <w:p w14:paraId="64D61603" w14:textId="77777777" w:rsidR="000E2C7C" w:rsidRDefault="000E2C7C">
      <w:pPr>
        <w:pStyle w:val="CuerpoA"/>
        <w:jc w:val="both"/>
        <w:rPr>
          <w:rFonts w:ascii="Arial" w:eastAsia="Arial" w:hAnsi="Arial" w:cs="Arial"/>
        </w:rPr>
      </w:pPr>
    </w:p>
    <w:p w14:paraId="0D01C19D" w14:textId="4B858F96" w:rsidR="008D076C" w:rsidRDefault="007F22B7">
      <w:pPr>
        <w:pStyle w:val="CuerpoA"/>
        <w:spacing w:line="360" w:lineRule="auto"/>
        <w:jc w:val="both"/>
        <w:rPr>
          <w:rFonts w:ascii="Arial" w:eastAsia="Arial" w:hAnsi="Arial" w:cs="Arial"/>
        </w:rPr>
      </w:pPr>
      <w:r>
        <w:rPr>
          <w:rFonts w:ascii="Arial" w:eastAsia="Arial" w:hAnsi="Arial" w:cs="Arial"/>
        </w:rPr>
        <w:t xml:space="preserve">El que suscribe, Octavio Javier Borunda Quevedo, en mi carácter de Diputado de la Sexagésima Octava Legislatura del Honorable Congreso del Estado de Chihuahua y Representante Parlamentario del Partido Verde Ecologista de México, con fundamento en el artículo 68, fracción I, de la Constitución Política del Estado Libre y Soberano de Chihuahua; 167 fracción I y 168 de la Ley Orgánica del Poder Legislativo para el Estado de Chihuahua, someto a la consideración de esta Honorable Asamblea el siguiente PUNTO DE ACUERDO a fin de exhortar al Municipio de Juárez y </w:t>
      </w:r>
      <w:r w:rsidR="008D076C">
        <w:rPr>
          <w:rFonts w:ascii="Arial" w:eastAsia="Arial" w:hAnsi="Arial" w:cs="Arial"/>
        </w:rPr>
        <w:t>a la</w:t>
      </w:r>
      <w:r w:rsidR="008D076C" w:rsidRPr="008D076C">
        <w:rPr>
          <w:rFonts w:ascii="Arial" w:eastAsia="Arial" w:hAnsi="Arial" w:cs="Arial"/>
        </w:rPr>
        <w:t xml:space="preserve"> </w:t>
      </w:r>
      <w:hyperlink r:id="rId9" w:history="1">
        <w:r w:rsidR="008D076C" w:rsidRPr="008D076C">
          <w:rPr>
            <w:rStyle w:val="Hipervnculo"/>
            <w:rFonts w:ascii="Arial" w:eastAsia="Arial" w:hAnsi="Arial" w:cs="Arial"/>
            <w:u w:val="none"/>
          </w:rPr>
          <w:t>Secretaría de Comunicaciones y Obras Públicas</w:t>
        </w:r>
      </w:hyperlink>
      <w:r w:rsidR="008D076C">
        <w:rPr>
          <w:rFonts w:ascii="Arial" w:eastAsia="Arial" w:hAnsi="Arial" w:cs="Arial"/>
        </w:rPr>
        <w:t xml:space="preserve"> del Gobierno del Estado de Chihuahua, para que en medida de sus posibilidades</w:t>
      </w:r>
      <w:r w:rsidR="008D076C" w:rsidRPr="008D076C">
        <w:rPr>
          <w:rFonts w:ascii="Arial" w:eastAsia="Arial" w:hAnsi="Arial" w:cs="Arial"/>
        </w:rPr>
        <w:t xml:space="preserve"> </w:t>
      </w:r>
      <w:r w:rsidR="00CF6F15">
        <w:rPr>
          <w:rFonts w:ascii="Arial" w:eastAsia="Arial" w:hAnsi="Arial" w:cs="Arial"/>
        </w:rPr>
        <w:t xml:space="preserve">realicen un inventario de </w:t>
      </w:r>
      <w:r w:rsidR="008D076C">
        <w:rPr>
          <w:rFonts w:ascii="Arial" w:eastAsia="Arial" w:hAnsi="Arial" w:cs="Arial"/>
        </w:rPr>
        <w:t xml:space="preserve">infraestructura </w:t>
      </w:r>
      <w:r w:rsidR="00CF6F15">
        <w:rPr>
          <w:rFonts w:ascii="Arial" w:eastAsia="Arial" w:hAnsi="Arial" w:cs="Arial"/>
        </w:rPr>
        <w:t xml:space="preserve">existente y faltante </w:t>
      </w:r>
      <w:r w:rsidR="00920804">
        <w:rPr>
          <w:rFonts w:ascii="Arial" w:eastAsia="Arial" w:hAnsi="Arial" w:cs="Arial"/>
        </w:rPr>
        <w:t>en</w:t>
      </w:r>
      <w:r w:rsidR="008D076C">
        <w:rPr>
          <w:rFonts w:ascii="Arial" w:eastAsia="Arial" w:hAnsi="Arial" w:cs="Arial"/>
        </w:rPr>
        <w:t xml:space="preserve"> la integración de Ciudad Juárez como Polo de Desarrollo</w:t>
      </w:r>
      <w:r w:rsidR="00CF6F15">
        <w:rPr>
          <w:rFonts w:ascii="Arial" w:eastAsia="Arial" w:hAnsi="Arial" w:cs="Arial"/>
        </w:rPr>
        <w:t xml:space="preserve"> a fin de </w:t>
      </w:r>
      <w:r w:rsidR="00290D2D">
        <w:rPr>
          <w:rFonts w:ascii="Arial" w:eastAsia="Arial" w:hAnsi="Arial" w:cs="Arial"/>
        </w:rPr>
        <w:t>realizar las gestiones necesarias ante las autoridades correspondientes con la finalidad</w:t>
      </w:r>
      <w:r w:rsidR="00CF6F15">
        <w:rPr>
          <w:rFonts w:ascii="Arial" w:eastAsia="Arial" w:hAnsi="Arial" w:cs="Arial"/>
        </w:rPr>
        <w:t xml:space="preserve"> </w:t>
      </w:r>
      <w:r w:rsidR="00290D2D">
        <w:rPr>
          <w:rFonts w:ascii="Arial" w:eastAsia="Arial" w:hAnsi="Arial" w:cs="Arial"/>
        </w:rPr>
        <w:t xml:space="preserve">de potencializar el proyecto. </w:t>
      </w:r>
    </w:p>
    <w:p w14:paraId="4B285E92" w14:textId="77777777" w:rsidR="00D461DF" w:rsidRDefault="00D461DF">
      <w:pPr>
        <w:pStyle w:val="CuerpoA"/>
        <w:spacing w:line="360" w:lineRule="auto"/>
        <w:jc w:val="both"/>
        <w:rPr>
          <w:rFonts w:ascii="Arial" w:eastAsia="Arial" w:hAnsi="Arial" w:cs="Arial"/>
        </w:rPr>
      </w:pPr>
    </w:p>
    <w:p w14:paraId="35FE4514" w14:textId="6AF81AC8" w:rsidR="000E2C7C" w:rsidRDefault="007F22B7">
      <w:pPr>
        <w:pStyle w:val="CuerpoA"/>
        <w:spacing w:line="360" w:lineRule="auto"/>
        <w:jc w:val="both"/>
        <w:rPr>
          <w:rFonts w:ascii="Arial" w:eastAsia="Arial" w:hAnsi="Arial" w:cs="Arial"/>
        </w:rPr>
      </w:pPr>
      <w:r>
        <w:rPr>
          <w:rFonts w:ascii="Arial" w:eastAsia="Arial" w:hAnsi="Arial" w:cs="Arial"/>
        </w:rPr>
        <w:t>Con base en la siguiente:</w:t>
      </w:r>
    </w:p>
    <w:p w14:paraId="08E7C712" w14:textId="77777777" w:rsidR="007C42FF" w:rsidRDefault="007C42FF">
      <w:pPr>
        <w:pStyle w:val="CuerpoA"/>
        <w:spacing w:line="360" w:lineRule="auto"/>
        <w:jc w:val="both"/>
        <w:rPr>
          <w:rStyle w:val="Ninguno"/>
          <w:rFonts w:ascii="Arial" w:eastAsia="Arial" w:hAnsi="Arial" w:cs="Arial"/>
        </w:rPr>
      </w:pPr>
    </w:p>
    <w:p w14:paraId="76ACD892" w14:textId="77777777" w:rsidR="000E2C7C" w:rsidRDefault="007F22B7">
      <w:pPr>
        <w:pStyle w:val="CuerpoA"/>
        <w:spacing w:after="0" w:line="360" w:lineRule="auto"/>
        <w:jc w:val="center"/>
        <w:rPr>
          <w:rStyle w:val="Ninguno"/>
          <w:rFonts w:ascii="Arial" w:hAnsi="Arial" w:cs="Arial"/>
          <w:b/>
          <w:bCs/>
        </w:rPr>
      </w:pPr>
      <w:r>
        <w:rPr>
          <w:rStyle w:val="Ninguno"/>
          <w:rFonts w:ascii="Arial" w:hAnsi="Arial" w:cs="Arial"/>
          <w:b/>
          <w:bCs/>
          <w:lang w:val="pt-PT"/>
        </w:rPr>
        <w:t>EXPOSICI</w:t>
      </w:r>
      <w:r>
        <w:rPr>
          <w:rStyle w:val="Ninguno"/>
          <w:rFonts w:ascii="Arial" w:hAnsi="Arial" w:cs="Arial"/>
          <w:b/>
          <w:bCs/>
        </w:rPr>
        <w:t>ÓN DE MOTIVOS</w:t>
      </w:r>
    </w:p>
    <w:p w14:paraId="628A46ED" w14:textId="77777777" w:rsidR="00394142" w:rsidRDefault="00394142" w:rsidP="00394142">
      <w:pPr>
        <w:pStyle w:val="CuerpoA"/>
        <w:spacing w:after="0" w:line="360" w:lineRule="auto"/>
        <w:jc w:val="both"/>
        <w:rPr>
          <w:rFonts w:ascii="Arial" w:eastAsia="Arial" w:hAnsi="Arial" w:cs="Arial"/>
          <w:b/>
          <w:bCs/>
        </w:rPr>
      </w:pPr>
    </w:p>
    <w:p w14:paraId="73DFE154" w14:textId="77777777" w:rsidR="0058241B" w:rsidRDefault="00404B35" w:rsidP="00404B35">
      <w:pPr>
        <w:pStyle w:val="CuerpoA"/>
        <w:spacing w:line="360" w:lineRule="auto"/>
        <w:jc w:val="both"/>
        <w:rPr>
          <w:rFonts w:ascii="Arial" w:eastAsia="Arial" w:hAnsi="Arial" w:cs="Arial"/>
        </w:rPr>
      </w:pPr>
      <w:r>
        <w:rPr>
          <w:rFonts w:ascii="Arial" w:eastAsia="Arial" w:hAnsi="Arial" w:cs="Arial"/>
        </w:rPr>
        <w:t>Como p</w:t>
      </w:r>
      <w:r w:rsidRPr="00404B35">
        <w:rPr>
          <w:rFonts w:ascii="Arial" w:eastAsia="Arial" w:hAnsi="Arial" w:cs="Arial"/>
        </w:rPr>
        <w:t xml:space="preserve">arte del Plan México, </w:t>
      </w:r>
      <w:r>
        <w:rPr>
          <w:rFonts w:ascii="Arial" w:eastAsia="Arial" w:hAnsi="Arial" w:cs="Arial"/>
        </w:rPr>
        <w:t xml:space="preserve">la Presidencia de la República anunció la puesta en </w:t>
      </w:r>
      <w:r w:rsidRPr="00404B35">
        <w:rPr>
          <w:rFonts w:ascii="Arial" w:eastAsia="Arial" w:hAnsi="Arial" w:cs="Arial"/>
        </w:rPr>
        <w:t>marcha</w:t>
      </w:r>
      <w:r>
        <w:rPr>
          <w:rFonts w:ascii="Arial" w:eastAsia="Arial" w:hAnsi="Arial" w:cs="Arial"/>
        </w:rPr>
        <w:t xml:space="preserve"> de</w:t>
      </w:r>
      <w:r w:rsidRPr="00404B35">
        <w:rPr>
          <w:rFonts w:ascii="Arial" w:eastAsia="Arial" w:hAnsi="Arial" w:cs="Arial"/>
        </w:rPr>
        <w:t xml:space="preserve"> 11 Polos de Desarrollo Económico para el Bienestar (PODECOBI), </w:t>
      </w:r>
      <w:r>
        <w:rPr>
          <w:rFonts w:ascii="Arial" w:eastAsia="Arial" w:hAnsi="Arial" w:cs="Arial"/>
        </w:rPr>
        <w:t xml:space="preserve">de los cuales </w:t>
      </w:r>
      <w:r w:rsidRPr="00404B35">
        <w:rPr>
          <w:rFonts w:ascii="Arial" w:eastAsia="Arial" w:hAnsi="Arial" w:cs="Arial"/>
        </w:rPr>
        <w:t>se han aprobado 14, y cuatro más están en proceso de evaluación con el objetivo de generar Prosperidad Compartida para todas y todos los mexicano</w:t>
      </w:r>
      <w:r w:rsidR="0058241B">
        <w:rPr>
          <w:rFonts w:ascii="Arial" w:eastAsia="Arial" w:hAnsi="Arial" w:cs="Arial"/>
        </w:rPr>
        <w:t>s</w:t>
      </w:r>
      <w:r w:rsidRPr="00404B35">
        <w:rPr>
          <w:rFonts w:ascii="Arial" w:eastAsia="Arial" w:hAnsi="Arial" w:cs="Arial"/>
        </w:rPr>
        <w:t>.</w:t>
      </w:r>
      <w:r w:rsidR="0058241B">
        <w:rPr>
          <w:rFonts w:ascii="Arial" w:eastAsia="Arial" w:hAnsi="Arial" w:cs="Arial"/>
        </w:rPr>
        <w:t xml:space="preserve"> </w:t>
      </w:r>
    </w:p>
    <w:p w14:paraId="0540A2C4" w14:textId="06EB41D4" w:rsidR="00404B35" w:rsidRDefault="0058241B" w:rsidP="00404B35">
      <w:pPr>
        <w:pStyle w:val="CuerpoA"/>
        <w:spacing w:line="360" w:lineRule="auto"/>
        <w:jc w:val="both"/>
        <w:rPr>
          <w:rFonts w:ascii="Arial" w:eastAsia="Arial" w:hAnsi="Arial" w:cs="Arial"/>
        </w:rPr>
      </w:pPr>
      <w:r>
        <w:rPr>
          <w:rFonts w:ascii="Arial" w:eastAsia="Arial" w:hAnsi="Arial" w:cs="Arial"/>
        </w:rPr>
        <w:t xml:space="preserve">Es preciso recordar que los Polos de Bienestar fueron anunciados por el ex presidente anterior con la finalidad de </w:t>
      </w:r>
      <w:r w:rsidRPr="0058241B">
        <w:rPr>
          <w:rFonts w:ascii="Arial" w:eastAsia="Arial" w:hAnsi="Arial" w:cs="Arial"/>
        </w:rPr>
        <w:t>consolidar el Corredor Interoceánico</w:t>
      </w:r>
      <w:r>
        <w:rPr>
          <w:rFonts w:ascii="Arial" w:eastAsia="Arial" w:hAnsi="Arial" w:cs="Arial"/>
        </w:rPr>
        <w:t xml:space="preserve">, propuesta que fue retomada por la actual mandataria a fin de </w:t>
      </w:r>
      <w:proofErr w:type="spellStart"/>
      <w:r w:rsidRPr="0058241B">
        <w:rPr>
          <w:rFonts w:ascii="Arial" w:eastAsia="Arial" w:hAnsi="Arial" w:cs="Arial"/>
          <w:lang w:val="en-US"/>
        </w:rPr>
        <w:t>detonar</w:t>
      </w:r>
      <w:proofErr w:type="spellEnd"/>
      <w:r w:rsidRPr="0058241B">
        <w:rPr>
          <w:rFonts w:ascii="Arial" w:eastAsia="Arial" w:hAnsi="Arial" w:cs="Arial"/>
          <w:lang w:val="en-US"/>
        </w:rPr>
        <w:t xml:space="preserve"> </w:t>
      </w:r>
      <w:proofErr w:type="spellStart"/>
      <w:r w:rsidRPr="0058241B">
        <w:rPr>
          <w:rFonts w:ascii="Arial" w:eastAsia="Arial" w:hAnsi="Arial" w:cs="Arial"/>
          <w:lang w:val="en-US"/>
        </w:rPr>
        <w:t>más</w:t>
      </w:r>
      <w:proofErr w:type="spellEnd"/>
      <w:r w:rsidRPr="0058241B">
        <w:rPr>
          <w:rFonts w:ascii="Arial" w:eastAsia="Arial" w:hAnsi="Arial" w:cs="Arial"/>
          <w:lang w:val="en-US"/>
        </w:rPr>
        <w:t xml:space="preserve"> polos de </w:t>
      </w:r>
      <w:r>
        <w:rPr>
          <w:rFonts w:ascii="Arial" w:eastAsia="Arial" w:hAnsi="Arial" w:cs="Arial"/>
          <w:lang w:val="en-US"/>
        </w:rPr>
        <w:t xml:space="preserve">Desarrollo, </w:t>
      </w:r>
      <w:proofErr w:type="spellStart"/>
      <w:r>
        <w:rPr>
          <w:rFonts w:ascii="Arial" w:eastAsia="Arial" w:hAnsi="Arial" w:cs="Arial"/>
          <w:lang w:val="en-US"/>
        </w:rPr>
        <w:t>como</w:t>
      </w:r>
      <w:proofErr w:type="spellEnd"/>
      <w:r>
        <w:rPr>
          <w:rFonts w:ascii="Arial" w:eastAsia="Arial" w:hAnsi="Arial" w:cs="Arial"/>
          <w:lang w:val="en-US"/>
        </w:rPr>
        <w:t xml:space="preserve"> </w:t>
      </w:r>
      <w:proofErr w:type="spellStart"/>
      <w:r>
        <w:rPr>
          <w:rFonts w:ascii="Arial" w:eastAsia="Arial" w:hAnsi="Arial" w:cs="Arial"/>
          <w:lang w:val="en-US"/>
        </w:rPr>
        <w:t>parte</w:t>
      </w:r>
      <w:proofErr w:type="spellEnd"/>
      <w:r>
        <w:rPr>
          <w:rFonts w:ascii="Arial" w:eastAsia="Arial" w:hAnsi="Arial" w:cs="Arial"/>
          <w:lang w:val="en-US"/>
        </w:rPr>
        <w:t xml:space="preserve"> del Plan México. </w:t>
      </w:r>
    </w:p>
    <w:p w14:paraId="71C0A79E" w14:textId="77777777" w:rsidR="0058241B" w:rsidRPr="00404B35" w:rsidRDefault="0058241B" w:rsidP="00404B35">
      <w:pPr>
        <w:pStyle w:val="CuerpoA"/>
        <w:spacing w:line="360" w:lineRule="auto"/>
        <w:jc w:val="both"/>
        <w:rPr>
          <w:rFonts w:ascii="Arial" w:eastAsia="Arial" w:hAnsi="Arial" w:cs="Arial"/>
        </w:rPr>
      </w:pPr>
    </w:p>
    <w:p w14:paraId="1BB0E796" w14:textId="001F99E2" w:rsidR="00404B35" w:rsidRPr="00404B35" w:rsidRDefault="00404B35" w:rsidP="00404B35">
      <w:pPr>
        <w:pStyle w:val="CuerpoA"/>
        <w:spacing w:line="360" w:lineRule="auto"/>
        <w:jc w:val="both"/>
        <w:rPr>
          <w:rFonts w:ascii="Arial" w:eastAsia="Arial" w:hAnsi="Arial" w:cs="Arial"/>
        </w:rPr>
      </w:pPr>
      <w:r>
        <w:rPr>
          <w:rFonts w:ascii="Arial" w:eastAsia="Arial" w:hAnsi="Arial" w:cs="Arial"/>
        </w:rPr>
        <w:t>L</w:t>
      </w:r>
      <w:r w:rsidRPr="00404B35">
        <w:rPr>
          <w:rFonts w:ascii="Arial" w:eastAsia="Arial" w:hAnsi="Arial" w:cs="Arial"/>
        </w:rPr>
        <w:t>os</w:t>
      </w:r>
      <w:r>
        <w:rPr>
          <w:rFonts w:ascii="Arial" w:eastAsia="Arial" w:hAnsi="Arial" w:cs="Arial"/>
        </w:rPr>
        <w:t xml:space="preserve"> nombramientos de los</w:t>
      </w:r>
      <w:r w:rsidRPr="00404B35">
        <w:rPr>
          <w:rFonts w:ascii="Arial" w:eastAsia="Arial" w:hAnsi="Arial" w:cs="Arial"/>
        </w:rPr>
        <w:t xml:space="preserve"> Polos para el Bienestar, así como sus incentivos, </w:t>
      </w:r>
      <w:r>
        <w:rPr>
          <w:rFonts w:ascii="Arial" w:eastAsia="Arial" w:hAnsi="Arial" w:cs="Arial"/>
        </w:rPr>
        <w:t>fueron</w:t>
      </w:r>
      <w:r w:rsidRPr="00404B35">
        <w:rPr>
          <w:rFonts w:ascii="Arial" w:eastAsia="Arial" w:hAnsi="Arial" w:cs="Arial"/>
        </w:rPr>
        <w:t xml:space="preserve"> publicados </w:t>
      </w:r>
      <w:r>
        <w:rPr>
          <w:rFonts w:ascii="Arial" w:eastAsia="Arial" w:hAnsi="Arial" w:cs="Arial"/>
        </w:rPr>
        <w:t xml:space="preserve">el lunes 26 de mayo de 2025 </w:t>
      </w:r>
      <w:r w:rsidRPr="00404B35">
        <w:rPr>
          <w:rFonts w:ascii="Arial" w:eastAsia="Arial" w:hAnsi="Arial" w:cs="Arial"/>
        </w:rPr>
        <w:t xml:space="preserve">en el Diario Oficial de la Federación (DOF), </w:t>
      </w:r>
      <w:r>
        <w:rPr>
          <w:rFonts w:ascii="Arial" w:eastAsia="Arial" w:hAnsi="Arial" w:cs="Arial"/>
        </w:rPr>
        <w:t xml:space="preserve">y buscan </w:t>
      </w:r>
      <w:r w:rsidRPr="00404B35">
        <w:rPr>
          <w:rFonts w:ascii="Arial" w:eastAsia="Arial" w:hAnsi="Arial" w:cs="Arial"/>
        </w:rPr>
        <w:t>impulsa</w:t>
      </w:r>
      <w:r>
        <w:rPr>
          <w:rFonts w:ascii="Arial" w:eastAsia="Arial" w:hAnsi="Arial" w:cs="Arial"/>
        </w:rPr>
        <w:t>r</w:t>
      </w:r>
      <w:r w:rsidRPr="00404B35">
        <w:rPr>
          <w:rFonts w:ascii="Arial" w:eastAsia="Arial" w:hAnsi="Arial" w:cs="Arial"/>
        </w:rPr>
        <w:t xml:space="preserve"> la inversión ordenada y con la finalidad de que se genere más bienestar, </w:t>
      </w:r>
      <w:r>
        <w:rPr>
          <w:rFonts w:ascii="Arial" w:eastAsia="Arial" w:hAnsi="Arial" w:cs="Arial"/>
        </w:rPr>
        <w:t>enfocándose a atender</w:t>
      </w:r>
      <w:r w:rsidRPr="00404B35">
        <w:rPr>
          <w:rFonts w:ascii="Arial" w:eastAsia="Arial" w:hAnsi="Arial" w:cs="Arial"/>
        </w:rPr>
        <w:t xml:space="preserve"> a los que menos tienen.</w:t>
      </w:r>
    </w:p>
    <w:p w14:paraId="6CB129AD" w14:textId="77777777" w:rsidR="00404B35" w:rsidRPr="00404B35" w:rsidRDefault="00404B35" w:rsidP="00404B35">
      <w:pPr>
        <w:pStyle w:val="CuerpoA"/>
        <w:spacing w:line="360" w:lineRule="auto"/>
        <w:jc w:val="both"/>
        <w:rPr>
          <w:rFonts w:ascii="Arial" w:eastAsia="Arial" w:hAnsi="Arial" w:cs="Arial"/>
        </w:rPr>
      </w:pPr>
    </w:p>
    <w:p w14:paraId="6398B6ED" w14:textId="767A693B" w:rsidR="00404B35" w:rsidRPr="00404B35" w:rsidRDefault="00404B35" w:rsidP="00404B35">
      <w:pPr>
        <w:pStyle w:val="CuerpoA"/>
        <w:spacing w:line="360" w:lineRule="auto"/>
        <w:jc w:val="both"/>
        <w:rPr>
          <w:rFonts w:ascii="Arial" w:eastAsia="Arial" w:hAnsi="Arial" w:cs="Arial"/>
        </w:rPr>
      </w:pPr>
      <w:r w:rsidRPr="00404B35">
        <w:rPr>
          <w:rFonts w:ascii="Arial" w:eastAsia="Arial" w:hAnsi="Arial" w:cs="Arial"/>
        </w:rPr>
        <w:t xml:space="preserve">“La economía de México va bien, no se necesita cambiar de modelo, ha dado resultado. No se necesita cambiar de modelo, el modelo de la economía moral, de la prosperidad compartida, del Humanismo Mexicano de la Cuarta Transformación ha demostrado que, cuando la economía se riega desde abajo, a todo México le va mejor; dicho de otra forma: ‘por el bien de todos, primero los pobres’”, resaltó </w:t>
      </w:r>
      <w:r>
        <w:rPr>
          <w:rFonts w:ascii="Arial" w:eastAsia="Arial" w:hAnsi="Arial" w:cs="Arial"/>
        </w:rPr>
        <w:t xml:space="preserve">la </w:t>
      </w:r>
      <w:proofErr w:type="gramStart"/>
      <w:r>
        <w:rPr>
          <w:rFonts w:ascii="Arial" w:eastAsia="Arial" w:hAnsi="Arial" w:cs="Arial"/>
        </w:rPr>
        <w:t>Presidenta</w:t>
      </w:r>
      <w:proofErr w:type="gramEnd"/>
      <w:r>
        <w:rPr>
          <w:rFonts w:ascii="Arial" w:eastAsia="Arial" w:hAnsi="Arial" w:cs="Arial"/>
        </w:rPr>
        <w:t xml:space="preserve"> de la República en</w:t>
      </w:r>
      <w:r w:rsidRPr="00404B35">
        <w:rPr>
          <w:rFonts w:ascii="Arial" w:eastAsia="Arial" w:hAnsi="Arial" w:cs="Arial"/>
        </w:rPr>
        <w:t xml:space="preserve"> la conferencia matutina</w:t>
      </w:r>
      <w:r>
        <w:rPr>
          <w:rFonts w:ascii="Arial" w:eastAsia="Arial" w:hAnsi="Arial" w:cs="Arial"/>
        </w:rPr>
        <w:t xml:space="preserve"> de la semana pasada.</w:t>
      </w:r>
      <w:r>
        <w:rPr>
          <w:rStyle w:val="Refdenotaalpie"/>
          <w:rFonts w:ascii="Arial" w:eastAsia="Arial" w:hAnsi="Arial" w:cs="Arial"/>
        </w:rPr>
        <w:footnoteReference w:id="1"/>
      </w:r>
    </w:p>
    <w:p w14:paraId="74AE7D48" w14:textId="77777777" w:rsidR="00404B35" w:rsidRPr="00404B35" w:rsidRDefault="00404B35" w:rsidP="00404B35">
      <w:pPr>
        <w:pStyle w:val="CuerpoA"/>
        <w:spacing w:line="360" w:lineRule="auto"/>
        <w:jc w:val="both"/>
        <w:rPr>
          <w:rFonts w:ascii="Arial" w:eastAsia="Arial" w:hAnsi="Arial" w:cs="Arial"/>
        </w:rPr>
      </w:pPr>
    </w:p>
    <w:p w14:paraId="65093588" w14:textId="584CBA62" w:rsidR="00404B35" w:rsidRPr="00404B35" w:rsidRDefault="00404B35" w:rsidP="00404B35">
      <w:pPr>
        <w:pStyle w:val="CuerpoA"/>
        <w:spacing w:line="360" w:lineRule="auto"/>
        <w:jc w:val="both"/>
        <w:rPr>
          <w:rFonts w:ascii="Arial" w:eastAsia="Arial" w:hAnsi="Arial" w:cs="Arial"/>
        </w:rPr>
      </w:pPr>
      <w:r w:rsidRPr="00404B35">
        <w:rPr>
          <w:rFonts w:ascii="Arial" w:eastAsia="Arial" w:hAnsi="Arial" w:cs="Arial"/>
        </w:rPr>
        <w:t xml:space="preserve">Explicó que los incentivos que se darán a quienes inviertan en los Polos para el Bienestar son para promover inversiones en maquinaria y equipo: deducción inmediata del 100 por ciento de inversión en activos fijos nuevos; para fomentar programas de capacitación dual: deducción adicional del 25 por ciento en programas de capacitación; y para impulsar la innovación: apoyar iniciativas de investigación y desarrollo con deducción adicional del 25 por ciento.  Además de concesión de predios federales, estatales y municipales. </w:t>
      </w:r>
    </w:p>
    <w:p w14:paraId="2D577E58" w14:textId="77777777" w:rsidR="00404B35" w:rsidRPr="00404B35" w:rsidRDefault="00404B35" w:rsidP="00404B35">
      <w:pPr>
        <w:pStyle w:val="CuerpoA"/>
        <w:spacing w:line="360" w:lineRule="auto"/>
        <w:jc w:val="both"/>
        <w:rPr>
          <w:rFonts w:ascii="Arial" w:eastAsia="Arial" w:hAnsi="Arial" w:cs="Arial"/>
        </w:rPr>
      </w:pPr>
    </w:p>
    <w:p w14:paraId="03F43248" w14:textId="67669131" w:rsidR="00404B35" w:rsidRDefault="0058241B" w:rsidP="00404B35">
      <w:pPr>
        <w:pStyle w:val="CuerpoA"/>
        <w:spacing w:line="360" w:lineRule="auto"/>
        <w:jc w:val="both"/>
        <w:rPr>
          <w:rFonts w:ascii="Arial" w:eastAsia="Arial" w:hAnsi="Arial" w:cs="Arial"/>
        </w:rPr>
      </w:pPr>
      <w:r>
        <w:rPr>
          <w:rFonts w:ascii="Arial" w:eastAsia="Arial" w:hAnsi="Arial" w:cs="Arial"/>
        </w:rPr>
        <w:t xml:space="preserve">Pero además del impacto económico que este proyecto tendrá </w:t>
      </w:r>
      <w:r w:rsidR="00404B35" w:rsidRPr="00404B35">
        <w:rPr>
          <w:rFonts w:ascii="Arial" w:eastAsia="Arial" w:hAnsi="Arial" w:cs="Arial"/>
        </w:rPr>
        <w:t>los Polos para el Bienestar estarán cercanos a viviendas, escuelas, servicios de atención a la salud y más en beneficio de las trabajadoras y trabajadores de estos parques industriales</w:t>
      </w:r>
      <w:r>
        <w:rPr>
          <w:rFonts w:ascii="Arial" w:eastAsia="Arial" w:hAnsi="Arial" w:cs="Arial"/>
        </w:rPr>
        <w:t xml:space="preserve">, se trata también de un proyecto económico con prosperidad social. </w:t>
      </w:r>
    </w:p>
    <w:p w14:paraId="64DD0407" w14:textId="77777777" w:rsidR="0058241B" w:rsidRPr="00404B35" w:rsidRDefault="0058241B" w:rsidP="00404B35">
      <w:pPr>
        <w:pStyle w:val="CuerpoA"/>
        <w:spacing w:line="360" w:lineRule="auto"/>
        <w:jc w:val="both"/>
        <w:rPr>
          <w:rFonts w:ascii="Arial" w:eastAsia="Arial" w:hAnsi="Arial" w:cs="Arial"/>
        </w:rPr>
      </w:pPr>
    </w:p>
    <w:p w14:paraId="4A39A682" w14:textId="5B3AD714" w:rsidR="00404B35" w:rsidRPr="00404B35" w:rsidRDefault="0058241B" w:rsidP="00404B35">
      <w:pPr>
        <w:pStyle w:val="CuerpoA"/>
        <w:spacing w:line="360" w:lineRule="auto"/>
        <w:jc w:val="both"/>
        <w:rPr>
          <w:rFonts w:ascii="Arial" w:eastAsia="Arial" w:hAnsi="Arial" w:cs="Arial"/>
        </w:rPr>
      </w:pPr>
      <w:r>
        <w:rPr>
          <w:rFonts w:ascii="Arial" w:eastAsia="Arial" w:hAnsi="Arial" w:cs="Arial"/>
        </w:rPr>
        <w:t>L</w:t>
      </w:r>
      <w:r w:rsidR="00404B35" w:rsidRPr="00404B35">
        <w:rPr>
          <w:rFonts w:ascii="Arial" w:eastAsia="Arial" w:hAnsi="Arial" w:cs="Arial"/>
        </w:rPr>
        <w:t>os Polos para el Bienestar están destinados a sectores estratégicos como la agroindustria, aeroespacial, automotriz y electromovilidad, bienes de consumo, farmacéutica y dispositivos médicos, electrónica y semiconductores, energía, química y petroquímica, textil y calzado, economía circular, energías limpias, industrias metálicas básicas, industria de papel, industria del plástico, logística y metalmecánica. Además de que con ellos se busca el desarrollo territorial en todo el país, vincular los procesos productivos, ayudar a pequeñas y medianas empresas (pymes) e incrementar el contenido nacional.</w:t>
      </w:r>
    </w:p>
    <w:p w14:paraId="20B5A577" w14:textId="77777777" w:rsidR="00404B35" w:rsidRPr="00404B35" w:rsidRDefault="00404B35" w:rsidP="00404B35">
      <w:pPr>
        <w:pStyle w:val="CuerpoA"/>
        <w:spacing w:line="360" w:lineRule="auto"/>
        <w:jc w:val="both"/>
        <w:rPr>
          <w:rFonts w:ascii="Arial" w:eastAsia="Arial" w:hAnsi="Arial" w:cs="Arial"/>
        </w:rPr>
      </w:pPr>
    </w:p>
    <w:p w14:paraId="483DDBB8" w14:textId="77777777" w:rsidR="0058241B" w:rsidRDefault="0058241B" w:rsidP="00404B35">
      <w:pPr>
        <w:pStyle w:val="CuerpoA"/>
        <w:spacing w:line="360" w:lineRule="auto"/>
        <w:jc w:val="both"/>
        <w:rPr>
          <w:rFonts w:ascii="Arial" w:eastAsia="Arial" w:hAnsi="Arial" w:cs="Arial"/>
        </w:rPr>
      </w:pPr>
    </w:p>
    <w:p w14:paraId="739990B5" w14:textId="4B5F18F1" w:rsidR="00404B35" w:rsidRPr="00404B35" w:rsidRDefault="0058241B" w:rsidP="00404B35">
      <w:pPr>
        <w:pStyle w:val="CuerpoA"/>
        <w:spacing w:line="360" w:lineRule="auto"/>
        <w:jc w:val="both"/>
        <w:rPr>
          <w:rFonts w:ascii="Arial" w:eastAsia="Arial" w:hAnsi="Arial" w:cs="Arial"/>
        </w:rPr>
      </w:pPr>
      <w:r>
        <w:rPr>
          <w:rFonts w:ascii="Arial" w:eastAsia="Arial" w:hAnsi="Arial" w:cs="Arial"/>
        </w:rPr>
        <w:t>Existen</w:t>
      </w:r>
      <w:r w:rsidR="00404B35" w:rsidRPr="00404B35">
        <w:rPr>
          <w:rFonts w:ascii="Arial" w:eastAsia="Arial" w:hAnsi="Arial" w:cs="Arial"/>
        </w:rPr>
        <w:t xml:space="preserve"> 11 Polos para el Bienestar que ya están en marcha a cargo de la Secretaría de Marina, de los cuales nueve están relacionados con el Tren Interoceánico que pasa por los estados de Veracruz, Oaxaca, Tabasco y Chiapas. Adicional a ello, existen dos Teapa en Tabasco, y Tapachula I y II en Chiapas.</w:t>
      </w:r>
    </w:p>
    <w:p w14:paraId="65515EB9" w14:textId="77777777" w:rsidR="00404B35" w:rsidRPr="00404B35" w:rsidRDefault="00404B35" w:rsidP="00404B35">
      <w:pPr>
        <w:pStyle w:val="CuerpoA"/>
        <w:spacing w:line="360" w:lineRule="auto"/>
        <w:jc w:val="both"/>
        <w:rPr>
          <w:rFonts w:ascii="Arial" w:eastAsia="Arial" w:hAnsi="Arial" w:cs="Arial"/>
        </w:rPr>
      </w:pPr>
    </w:p>
    <w:p w14:paraId="2AE12EA4" w14:textId="48A1F96F" w:rsidR="00404B35" w:rsidRPr="00404B35" w:rsidRDefault="00404B35" w:rsidP="00404B35">
      <w:pPr>
        <w:pStyle w:val="CuerpoA"/>
        <w:spacing w:line="360" w:lineRule="auto"/>
        <w:jc w:val="both"/>
        <w:rPr>
          <w:rFonts w:ascii="Arial" w:eastAsia="Arial" w:hAnsi="Arial" w:cs="Arial"/>
        </w:rPr>
      </w:pPr>
      <w:r w:rsidRPr="00404B35">
        <w:rPr>
          <w:rFonts w:ascii="Arial" w:eastAsia="Arial" w:hAnsi="Arial" w:cs="Arial"/>
        </w:rPr>
        <w:t xml:space="preserve">Mientras que, los 14 Polos para el Bienestar nuevos que ya fueron aprobados por el Comité Intersecretarial de Promoción son: Seybaplaya, Campeche; Juárez, Chihuahua; Durango, Durango; Nezahualcóyotl, Estado de México; Celaya, Guanajuato; Tula, Hidalgo; AIFA, Hidalgo; Ciudad Modelo, Puebla; </w:t>
      </w:r>
      <w:r w:rsidRPr="00404B35">
        <w:rPr>
          <w:rFonts w:ascii="Tahoma" w:eastAsia="Arial" w:hAnsi="Tahoma" w:cs="Tahoma"/>
        </w:rPr>
        <w:t>⁠</w:t>
      </w:r>
      <w:r w:rsidRPr="00404B35">
        <w:rPr>
          <w:rFonts w:ascii="Arial" w:eastAsia="Arial" w:hAnsi="Arial" w:cs="Arial"/>
        </w:rPr>
        <w:t xml:space="preserve">Topolobampo, Sinaloa; Altamira, Tamaulipas; Huamantla, Tlaxcala; </w:t>
      </w:r>
      <w:r w:rsidRPr="00404B35">
        <w:rPr>
          <w:rFonts w:ascii="Tahoma" w:eastAsia="Arial" w:hAnsi="Tahoma" w:cs="Tahoma"/>
        </w:rPr>
        <w:t>⁠</w:t>
      </w:r>
      <w:r w:rsidRPr="00404B35">
        <w:rPr>
          <w:rFonts w:ascii="Arial" w:eastAsia="Arial" w:hAnsi="Arial" w:cs="Arial"/>
        </w:rPr>
        <w:t>Tuxpan, Veracruz; Morelia, Michoacán; y Chetumal, Quintana Roo.</w:t>
      </w:r>
      <w:r w:rsidR="0058241B">
        <w:rPr>
          <w:rFonts w:ascii="Arial" w:eastAsia="Arial" w:hAnsi="Arial" w:cs="Arial"/>
        </w:rPr>
        <w:t xml:space="preserve"> </w:t>
      </w:r>
      <w:r w:rsidRPr="00404B35">
        <w:rPr>
          <w:rFonts w:ascii="Arial" w:eastAsia="Arial" w:hAnsi="Arial" w:cs="Arial"/>
        </w:rPr>
        <w:t>Y los cuatro que se encuentran en proceso de evaluación son: ZM Mérida, Yucatán; Lázaro Cárdenas-La Unión de Isidoro Montes de Oca, Guerrero; Zona Carbonífera, Coahuila y Hermosillo, Sonora.</w:t>
      </w:r>
    </w:p>
    <w:p w14:paraId="1BC71A0E" w14:textId="77777777" w:rsidR="00404B35" w:rsidRPr="00404B35" w:rsidRDefault="00404B35" w:rsidP="00404B35">
      <w:pPr>
        <w:pStyle w:val="CuerpoA"/>
        <w:spacing w:line="360" w:lineRule="auto"/>
        <w:jc w:val="both"/>
        <w:rPr>
          <w:rFonts w:ascii="Arial" w:eastAsia="Arial" w:hAnsi="Arial" w:cs="Arial"/>
        </w:rPr>
      </w:pPr>
    </w:p>
    <w:p w14:paraId="3CE2E31A" w14:textId="08EAF9DC" w:rsidR="00404B35" w:rsidRDefault="00404B35" w:rsidP="00404B35">
      <w:pPr>
        <w:pStyle w:val="CuerpoA"/>
        <w:spacing w:after="0" w:line="360" w:lineRule="auto"/>
        <w:jc w:val="both"/>
        <w:rPr>
          <w:rFonts w:ascii="Arial" w:eastAsia="Arial" w:hAnsi="Arial" w:cs="Arial"/>
        </w:rPr>
      </w:pPr>
      <w:r w:rsidRPr="00404B35">
        <w:rPr>
          <w:rFonts w:ascii="Arial" w:eastAsia="Arial" w:hAnsi="Arial" w:cs="Arial"/>
        </w:rPr>
        <w:t>Adicionalmente, se propone que sean implementados Polos para el Bienestar en estados como Aguascalientes, Baja California, Baja California Sur, Ciudad de México, Colima, Jalisco, Morelos, Nayarit, Nuevo León, Querétaro, San Luis Potosí y Zacatecas, los cuales serán evaluados próximamente.</w:t>
      </w:r>
    </w:p>
    <w:p w14:paraId="39801AEE" w14:textId="77777777" w:rsidR="0058241B" w:rsidRDefault="0058241B" w:rsidP="00404B35">
      <w:pPr>
        <w:pStyle w:val="CuerpoA"/>
        <w:spacing w:after="0" w:line="360" w:lineRule="auto"/>
        <w:jc w:val="both"/>
        <w:rPr>
          <w:rFonts w:ascii="Arial" w:eastAsia="Arial" w:hAnsi="Arial" w:cs="Arial"/>
        </w:rPr>
      </w:pPr>
    </w:p>
    <w:p w14:paraId="3A5FD477" w14:textId="3078B006" w:rsidR="00394142" w:rsidRDefault="00394142" w:rsidP="00394142">
      <w:pPr>
        <w:pStyle w:val="CuerpoA"/>
        <w:spacing w:after="0" w:line="360" w:lineRule="auto"/>
        <w:jc w:val="both"/>
        <w:rPr>
          <w:rFonts w:ascii="Arial" w:eastAsia="Arial" w:hAnsi="Arial" w:cs="Arial"/>
        </w:rPr>
      </w:pPr>
      <w:r>
        <w:rPr>
          <w:rFonts w:ascii="Arial" w:eastAsia="Arial" w:hAnsi="Arial" w:cs="Arial"/>
        </w:rPr>
        <w:t xml:space="preserve">La semana pasada La Secretaría de Economía anuncio oficialmente la designación de Ciudad Juárez, como </w:t>
      </w:r>
      <w:r w:rsidRPr="00394142">
        <w:rPr>
          <w:rFonts w:ascii="Arial" w:eastAsia="Arial" w:hAnsi="Arial" w:cs="Arial"/>
        </w:rPr>
        <w:t>Polo de Desarrollo dentro del Plan México, lo que implicará beneficios fiscales y apoyos especiales para atraer inversión productiva.</w:t>
      </w:r>
      <w:r>
        <w:rPr>
          <w:rFonts w:ascii="Arial" w:eastAsia="Arial" w:hAnsi="Arial" w:cs="Arial"/>
        </w:rPr>
        <w:t xml:space="preserve"> </w:t>
      </w:r>
    </w:p>
    <w:p w14:paraId="41F6A1F9" w14:textId="77777777" w:rsidR="00394142" w:rsidRDefault="00394142" w:rsidP="00394142">
      <w:pPr>
        <w:pStyle w:val="CuerpoA"/>
        <w:spacing w:after="0" w:line="360" w:lineRule="auto"/>
        <w:jc w:val="both"/>
        <w:rPr>
          <w:rFonts w:ascii="Arial" w:eastAsia="Arial" w:hAnsi="Arial" w:cs="Arial"/>
        </w:rPr>
      </w:pPr>
    </w:p>
    <w:p w14:paraId="1FD2D7B1" w14:textId="27AEECF6" w:rsidR="00394142" w:rsidRPr="00394142" w:rsidRDefault="009F6608" w:rsidP="00394142">
      <w:pPr>
        <w:pStyle w:val="CuerpoA"/>
        <w:spacing w:after="0" w:line="360" w:lineRule="auto"/>
        <w:jc w:val="both"/>
        <w:rPr>
          <w:rFonts w:ascii="Arial" w:eastAsia="Arial" w:hAnsi="Arial" w:cs="Arial"/>
        </w:rPr>
      </w:pPr>
      <w:r>
        <w:rPr>
          <w:rFonts w:ascii="Arial" w:eastAsia="Arial" w:hAnsi="Arial" w:cs="Arial"/>
        </w:rPr>
        <w:t>E</w:t>
      </w:r>
      <w:r w:rsidR="00394142" w:rsidRPr="00394142">
        <w:rPr>
          <w:rFonts w:ascii="Arial" w:eastAsia="Arial" w:hAnsi="Arial" w:cs="Arial"/>
        </w:rPr>
        <w:t>l objetivo de</w:t>
      </w:r>
      <w:r>
        <w:rPr>
          <w:rFonts w:ascii="Arial" w:eastAsia="Arial" w:hAnsi="Arial" w:cs="Arial"/>
        </w:rPr>
        <w:t>l</w:t>
      </w:r>
      <w:r w:rsidR="00394142" w:rsidRPr="00394142">
        <w:rPr>
          <w:rFonts w:ascii="Arial" w:eastAsia="Arial" w:hAnsi="Arial" w:cs="Arial"/>
        </w:rPr>
        <w:t xml:space="preserve"> nombramiento es detonar el crecimiento económico en regiones estratégicas del país a través de estímulos que impulsen la inversión privada y la generación de empleos.</w:t>
      </w:r>
      <w:r>
        <w:rPr>
          <w:rFonts w:ascii="Arial" w:eastAsia="Arial" w:hAnsi="Arial" w:cs="Arial"/>
        </w:rPr>
        <w:t xml:space="preserve"> </w:t>
      </w:r>
      <w:r w:rsidR="00394142" w:rsidRPr="00394142">
        <w:rPr>
          <w:rFonts w:ascii="Arial" w:eastAsia="Arial" w:hAnsi="Arial" w:cs="Arial"/>
        </w:rPr>
        <w:t>Estos sectores abarcan agroindustria, aeroespacial, automotriz y electromovilidad, bienes de consumo, farmacéutica y dispositivos médicos, productores, energía, textil y calzado, economía circular, entre otras.</w:t>
      </w:r>
    </w:p>
    <w:p w14:paraId="228775F1" w14:textId="7CC54E90" w:rsidR="00394142" w:rsidRDefault="00394142" w:rsidP="002B070D">
      <w:pPr>
        <w:pStyle w:val="CuerpoA"/>
        <w:spacing w:after="0" w:line="360" w:lineRule="auto"/>
        <w:jc w:val="both"/>
        <w:rPr>
          <w:rFonts w:ascii="Arial" w:eastAsia="Arial" w:hAnsi="Arial" w:cs="Arial"/>
        </w:rPr>
      </w:pPr>
    </w:p>
    <w:p w14:paraId="748B7EF5" w14:textId="71D5525B" w:rsidR="008D076C" w:rsidRDefault="008D076C" w:rsidP="008D076C">
      <w:pPr>
        <w:pStyle w:val="CuerpoA"/>
        <w:spacing w:after="0" w:line="360" w:lineRule="auto"/>
        <w:jc w:val="both"/>
        <w:rPr>
          <w:rFonts w:ascii="Arial" w:eastAsia="Arial" w:hAnsi="Arial" w:cs="Arial"/>
        </w:rPr>
      </w:pPr>
      <w:r>
        <w:rPr>
          <w:rFonts w:ascii="Arial" w:eastAsia="Arial" w:hAnsi="Arial" w:cs="Arial"/>
        </w:rPr>
        <w:lastRenderedPageBreak/>
        <w:t>E</w:t>
      </w:r>
      <w:r w:rsidRPr="008D076C">
        <w:rPr>
          <w:rFonts w:ascii="Arial" w:eastAsia="Arial" w:hAnsi="Arial" w:cs="Arial"/>
        </w:rPr>
        <w:t>l Polo de Bienestar San Jerónimo</w:t>
      </w:r>
      <w:r>
        <w:rPr>
          <w:rFonts w:ascii="Arial" w:eastAsia="Arial" w:hAnsi="Arial" w:cs="Arial"/>
        </w:rPr>
        <w:t xml:space="preserve">, ubicado en Ciudad Juárez, </w:t>
      </w:r>
      <w:r w:rsidRPr="008D076C">
        <w:rPr>
          <w:rFonts w:ascii="Arial" w:eastAsia="Arial" w:hAnsi="Arial" w:cs="Arial"/>
        </w:rPr>
        <w:t>abarcará 60.32 hectáreas y se enfocará en sectores de alto valor agregado como electro movilidad, semiconductores, dispositivos médicos, plantas de baterías y minería secundaria</w:t>
      </w:r>
      <w:r>
        <w:rPr>
          <w:rFonts w:ascii="Arial" w:eastAsia="Arial" w:hAnsi="Arial" w:cs="Arial"/>
        </w:rPr>
        <w:t xml:space="preserve">, objetivos que se encuentran plasmados </w:t>
      </w:r>
      <w:r w:rsidRPr="008D076C">
        <w:rPr>
          <w:rFonts w:ascii="Arial" w:eastAsia="Arial" w:hAnsi="Arial" w:cs="Arial"/>
        </w:rPr>
        <w:t>en el Plan Sectorial de Desarrollo Económico de la S</w:t>
      </w:r>
      <w:r>
        <w:rPr>
          <w:rFonts w:ascii="Arial" w:eastAsia="Arial" w:hAnsi="Arial" w:cs="Arial"/>
        </w:rPr>
        <w:t>ecretaría de Desarrollo e Innovación del Estado de Chihuahua.</w:t>
      </w:r>
      <w:r w:rsidR="009F6608">
        <w:rPr>
          <w:rStyle w:val="Refdenotaalpie"/>
          <w:rFonts w:ascii="Arial" w:eastAsia="Arial" w:hAnsi="Arial" w:cs="Arial"/>
        </w:rPr>
        <w:footnoteReference w:id="2"/>
      </w:r>
    </w:p>
    <w:p w14:paraId="1CFF6162" w14:textId="77777777" w:rsidR="00D461DF" w:rsidRDefault="00D461DF" w:rsidP="008D076C">
      <w:pPr>
        <w:pStyle w:val="CuerpoA"/>
        <w:spacing w:after="0" w:line="360" w:lineRule="auto"/>
        <w:jc w:val="both"/>
        <w:rPr>
          <w:rFonts w:ascii="Arial" w:eastAsia="Arial" w:hAnsi="Arial" w:cs="Arial"/>
        </w:rPr>
      </w:pPr>
    </w:p>
    <w:p w14:paraId="26927425" w14:textId="42E66D64" w:rsidR="008D076C" w:rsidRDefault="008D076C" w:rsidP="008D076C">
      <w:pPr>
        <w:pStyle w:val="CuerpoA"/>
        <w:spacing w:after="0" w:line="360" w:lineRule="auto"/>
        <w:jc w:val="both"/>
        <w:rPr>
          <w:rFonts w:ascii="Arial" w:eastAsia="Arial" w:hAnsi="Arial" w:cs="Arial"/>
        </w:rPr>
      </w:pPr>
      <w:r w:rsidRPr="008D076C">
        <w:rPr>
          <w:rFonts w:ascii="Arial" w:eastAsia="Arial" w:hAnsi="Arial" w:cs="Arial"/>
        </w:rPr>
        <w:t>La inclusión de</w:t>
      </w:r>
      <w:r>
        <w:rPr>
          <w:rFonts w:ascii="Arial" w:eastAsia="Arial" w:hAnsi="Arial" w:cs="Arial"/>
        </w:rPr>
        <w:t xml:space="preserve"> Ciudad Juárez genera expectativas en todos los sectores, en especial por </w:t>
      </w:r>
      <w:r w:rsidRPr="008D076C">
        <w:rPr>
          <w:rFonts w:ascii="Arial" w:eastAsia="Arial" w:hAnsi="Arial" w:cs="Arial"/>
        </w:rPr>
        <w:t>el desarrollo económico y social</w:t>
      </w:r>
      <w:r>
        <w:rPr>
          <w:rFonts w:ascii="Arial" w:eastAsia="Arial" w:hAnsi="Arial" w:cs="Arial"/>
        </w:rPr>
        <w:t xml:space="preserve">, que representa para la frontera </w:t>
      </w:r>
      <w:r w:rsidRPr="008D076C">
        <w:rPr>
          <w:rFonts w:ascii="Arial" w:eastAsia="Arial" w:hAnsi="Arial" w:cs="Arial"/>
        </w:rPr>
        <w:t>beneficios fiscales, inversión en infraestructura y condiciones óptimas para la atracción de inversiones nacionales e internacionales.</w:t>
      </w:r>
    </w:p>
    <w:p w14:paraId="47CB6043" w14:textId="77777777" w:rsidR="008D076C" w:rsidRPr="008D076C" w:rsidRDefault="008D076C" w:rsidP="008D076C">
      <w:pPr>
        <w:pStyle w:val="CuerpoA"/>
        <w:spacing w:after="0" w:line="360" w:lineRule="auto"/>
        <w:jc w:val="both"/>
        <w:rPr>
          <w:rFonts w:ascii="Arial" w:eastAsia="Arial" w:hAnsi="Arial" w:cs="Arial"/>
        </w:rPr>
      </w:pPr>
    </w:p>
    <w:p w14:paraId="625C4A12" w14:textId="2C539523" w:rsidR="009F6608" w:rsidRDefault="008D076C" w:rsidP="008D076C">
      <w:pPr>
        <w:pStyle w:val="CuerpoA"/>
        <w:spacing w:after="0" w:line="360" w:lineRule="auto"/>
        <w:jc w:val="both"/>
        <w:rPr>
          <w:rFonts w:ascii="Arial" w:eastAsia="Arial" w:hAnsi="Arial" w:cs="Arial"/>
        </w:rPr>
      </w:pPr>
      <w:r w:rsidRPr="008D076C">
        <w:rPr>
          <w:rFonts w:ascii="Arial" w:eastAsia="Arial" w:hAnsi="Arial" w:cs="Arial"/>
        </w:rPr>
        <w:t>El proyecto destaca por sus condiciones estratégicas que lo posicionan como un nodo clave para el crecimiento industrial del norte del país, ya que cuenta con certeza jurídica plena</w:t>
      </w:r>
      <w:r w:rsidR="007C42FF">
        <w:rPr>
          <w:rFonts w:ascii="Arial" w:eastAsia="Arial" w:hAnsi="Arial" w:cs="Arial"/>
        </w:rPr>
        <w:t xml:space="preserve">, dado que será ubicado en predio de </w:t>
      </w:r>
      <w:r w:rsidRPr="008D076C">
        <w:rPr>
          <w:rFonts w:ascii="Arial" w:eastAsia="Arial" w:hAnsi="Arial" w:cs="Arial"/>
        </w:rPr>
        <w:t>propiedad estatal</w:t>
      </w:r>
      <w:r w:rsidR="007C42FF">
        <w:rPr>
          <w:rFonts w:ascii="Arial" w:eastAsia="Arial" w:hAnsi="Arial" w:cs="Arial"/>
        </w:rPr>
        <w:t>, con una</w:t>
      </w:r>
      <w:r w:rsidRPr="008D076C">
        <w:rPr>
          <w:rFonts w:ascii="Arial" w:eastAsia="Arial" w:hAnsi="Arial" w:cs="Arial"/>
        </w:rPr>
        <w:t xml:space="preserve"> vocación clara hacia el </w:t>
      </w:r>
      <w:proofErr w:type="spellStart"/>
      <w:r w:rsidRPr="008D076C">
        <w:rPr>
          <w:rFonts w:ascii="Arial" w:eastAsia="Arial" w:hAnsi="Arial" w:cs="Arial"/>
        </w:rPr>
        <w:t>nearshoring</w:t>
      </w:r>
      <w:proofErr w:type="spellEnd"/>
      <w:r w:rsidR="007C42FF">
        <w:rPr>
          <w:rFonts w:ascii="Arial" w:eastAsia="Arial" w:hAnsi="Arial" w:cs="Arial"/>
        </w:rPr>
        <w:t xml:space="preserve"> </w:t>
      </w:r>
      <w:r w:rsidRPr="008D076C">
        <w:rPr>
          <w:rFonts w:ascii="Arial" w:eastAsia="Arial" w:hAnsi="Arial" w:cs="Arial"/>
        </w:rPr>
        <w:t>ofreciendo ventajas logísticas y operativas únicas para empresas que buscan instalarse en regiones competitivas.</w:t>
      </w:r>
    </w:p>
    <w:p w14:paraId="54647118" w14:textId="77777777" w:rsidR="009F6608" w:rsidRPr="008D076C" w:rsidRDefault="009F6608" w:rsidP="008D076C">
      <w:pPr>
        <w:pStyle w:val="CuerpoA"/>
        <w:spacing w:after="0" w:line="360" w:lineRule="auto"/>
        <w:jc w:val="both"/>
        <w:rPr>
          <w:rFonts w:ascii="Arial" w:eastAsia="Arial" w:hAnsi="Arial" w:cs="Arial"/>
        </w:rPr>
      </w:pPr>
    </w:p>
    <w:p w14:paraId="552F936D" w14:textId="1163AA96" w:rsidR="008D076C" w:rsidRPr="008D076C" w:rsidRDefault="008D076C" w:rsidP="008D076C">
      <w:pPr>
        <w:pStyle w:val="CuerpoA"/>
        <w:spacing w:after="0" w:line="360" w:lineRule="auto"/>
        <w:jc w:val="both"/>
        <w:rPr>
          <w:rFonts w:ascii="Arial" w:eastAsia="Arial" w:hAnsi="Arial" w:cs="Arial"/>
        </w:rPr>
      </w:pPr>
      <w:r w:rsidRPr="008D076C">
        <w:rPr>
          <w:rFonts w:ascii="Arial" w:eastAsia="Arial" w:hAnsi="Arial" w:cs="Arial"/>
        </w:rPr>
        <w:t>E</w:t>
      </w:r>
      <w:r w:rsidR="007C42FF">
        <w:rPr>
          <w:rFonts w:ascii="Arial" w:eastAsia="Arial" w:hAnsi="Arial" w:cs="Arial"/>
        </w:rPr>
        <w:t xml:space="preserve">l Polo de Desarrollo tiene una conectividad clave como es el </w:t>
      </w:r>
      <w:r w:rsidRPr="008D076C">
        <w:rPr>
          <w:rFonts w:ascii="Arial" w:eastAsia="Arial" w:hAnsi="Arial" w:cs="Arial"/>
        </w:rPr>
        <w:t xml:space="preserve">acceso inmediato a la Carretera Federal 2, conexión directa con la Pete </w:t>
      </w:r>
      <w:proofErr w:type="spellStart"/>
      <w:r w:rsidRPr="008D076C">
        <w:rPr>
          <w:rFonts w:ascii="Arial" w:eastAsia="Arial" w:hAnsi="Arial" w:cs="Arial"/>
        </w:rPr>
        <w:t>Domenici</w:t>
      </w:r>
      <w:proofErr w:type="spellEnd"/>
      <w:r w:rsidRPr="008D076C">
        <w:rPr>
          <w:rFonts w:ascii="Arial" w:eastAsia="Arial" w:hAnsi="Arial" w:cs="Arial"/>
        </w:rPr>
        <w:t xml:space="preserve"> </w:t>
      </w:r>
      <w:proofErr w:type="spellStart"/>
      <w:r w:rsidRPr="008D076C">
        <w:rPr>
          <w:rFonts w:ascii="Arial" w:eastAsia="Arial" w:hAnsi="Arial" w:cs="Arial"/>
        </w:rPr>
        <w:t>Highway</w:t>
      </w:r>
      <w:proofErr w:type="spellEnd"/>
      <w:r w:rsidRPr="008D076C">
        <w:rPr>
          <w:rFonts w:ascii="Arial" w:eastAsia="Arial" w:hAnsi="Arial" w:cs="Arial"/>
        </w:rPr>
        <w:t xml:space="preserve"> en Estados Unidos, cercanía a dos aeropuertos internacionales y terminales ferroviarias operadas por </w:t>
      </w:r>
      <w:proofErr w:type="spellStart"/>
      <w:r w:rsidRPr="008D076C">
        <w:rPr>
          <w:rFonts w:ascii="Arial" w:eastAsia="Arial" w:hAnsi="Arial" w:cs="Arial"/>
        </w:rPr>
        <w:t>Union</w:t>
      </w:r>
      <w:proofErr w:type="spellEnd"/>
      <w:r w:rsidRPr="008D076C">
        <w:rPr>
          <w:rFonts w:ascii="Arial" w:eastAsia="Arial" w:hAnsi="Arial" w:cs="Arial"/>
        </w:rPr>
        <w:t xml:space="preserve"> </w:t>
      </w:r>
      <w:proofErr w:type="spellStart"/>
      <w:r w:rsidRPr="008D076C">
        <w:rPr>
          <w:rFonts w:ascii="Arial" w:eastAsia="Arial" w:hAnsi="Arial" w:cs="Arial"/>
        </w:rPr>
        <w:t>Pacific</w:t>
      </w:r>
      <w:proofErr w:type="spellEnd"/>
      <w:r w:rsidRPr="008D076C">
        <w:rPr>
          <w:rFonts w:ascii="Arial" w:eastAsia="Arial" w:hAnsi="Arial" w:cs="Arial"/>
        </w:rPr>
        <w:t xml:space="preserve"> y BNSF </w:t>
      </w:r>
      <w:proofErr w:type="spellStart"/>
      <w:r w:rsidRPr="008D076C">
        <w:rPr>
          <w:rFonts w:ascii="Arial" w:eastAsia="Arial" w:hAnsi="Arial" w:cs="Arial"/>
        </w:rPr>
        <w:t>Railway</w:t>
      </w:r>
      <w:proofErr w:type="spellEnd"/>
      <w:r w:rsidRPr="008D076C">
        <w:rPr>
          <w:rFonts w:ascii="Arial" w:eastAsia="Arial" w:hAnsi="Arial" w:cs="Arial"/>
        </w:rPr>
        <w:t>.</w:t>
      </w:r>
    </w:p>
    <w:p w14:paraId="1D378CC6" w14:textId="4444A1F7" w:rsidR="008D076C" w:rsidRDefault="008D076C" w:rsidP="008D076C">
      <w:pPr>
        <w:pStyle w:val="CuerpoA"/>
        <w:spacing w:after="0" w:line="360" w:lineRule="auto"/>
        <w:jc w:val="both"/>
        <w:rPr>
          <w:rFonts w:ascii="Arial" w:eastAsia="Arial" w:hAnsi="Arial" w:cs="Arial"/>
        </w:rPr>
      </w:pPr>
      <w:r w:rsidRPr="008D076C">
        <w:rPr>
          <w:rFonts w:ascii="Arial" w:eastAsia="Arial" w:hAnsi="Arial" w:cs="Arial"/>
        </w:rPr>
        <w:t>Además, se contempla el uso del Puerto de Entrada San Jerónimo – Santa Teresa como plataforma logística para el comercio exterior.</w:t>
      </w:r>
    </w:p>
    <w:p w14:paraId="1806673C" w14:textId="77777777" w:rsidR="007C42FF" w:rsidRPr="008D076C" w:rsidRDefault="007C42FF" w:rsidP="008D076C">
      <w:pPr>
        <w:pStyle w:val="CuerpoA"/>
        <w:spacing w:after="0" w:line="360" w:lineRule="auto"/>
        <w:jc w:val="both"/>
        <w:rPr>
          <w:rFonts w:ascii="Arial" w:eastAsia="Arial" w:hAnsi="Arial" w:cs="Arial"/>
        </w:rPr>
      </w:pPr>
    </w:p>
    <w:p w14:paraId="7720490A" w14:textId="72C824BA" w:rsidR="008D076C" w:rsidRDefault="008D076C" w:rsidP="008D076C">
      <w:pPr>
        <w:pStyle w:val="CuerpoA"/>
        <w:spacing w:after="0" w:line="360" w:lineRule="auto"/>
        <w:jc w:val="both"/>
        <w:rPr>
          <w:rFonts w:ascii="Arial" w:eastAsia="Arial" w:hAnsi="Arial" w:cs="Arial"/>
        </w:rPr>
      </w:pPr>
      <w:r w:rsidRPr="008D076C">
        <w:rPr>
          <w:rFonts w:ascii="Arial" w:eastAsia="Arial" w:hAnsi="Arial" w:cs="Arial"/>
        </w:rPr>
        <w:t>Ciudad Juárez</w:t>
      </w:r>
      <w:r w:rsidR="009F6608">
        <w:rPr>
          <w:rFonts w:ascii="Arial" w:eastAsia="Arial" w:hAnsi="Arial" w:cs="Arial"/>
        </w:rPr>
        <w:t xml:space="preserve">, no es sólo una línea divisoria ente Estados Unidos y México, es más que una frontera es una base sólida de capital humado donde hay </w:t>
      </w:r>
      <w:r w:rsidRPr="008D076C">
        <w:rPr>
          <w:rFonts w:ascii="Arial" w:eastAsia="Arial" w:hAnsi="Arial" w:cs="Arial"/>
        </w:rPr>
        <w:t xml:space="preserve">1.2 millones de personas en edad económicamente activa y una oferta educativa robusta en disciplinas </w:t>
      </w:r>
      <w:r w:rsidR="007C42FF">
        <w:rPr>
          <w:rFonts w:ascii="Arial" w:eastAsia="Arial" w:hAnsi="Arial" w:cs="Arial"/>
        </w:rPr>
        <w:t xml:space="preserve">de </w:t>
      </w:r>
      <w:r w:rsidR="007C42FF" w:rsidRPr="007C42FF">
        <w:rPr>
          <w:rFonts w:ascii="Arial" w:eastAsia="Arial" w:hAnsi="Arial" w:cs="Arial"/>
        </w:rPr>
        <w:t>Ciencia, Tecnología, Ingeniería y Matemáticas</w:t>
      </w:r>
      <w:r w:rsidR="007C42FF">
        <w:rPr>
          <w:rFonts w:ascii="Arial" w:eastAsia="Arial" w:hAnsi="Arial" w:cs="Arial"/>
        </w:rPr>
        <w:t xml:space="preserve">, </w:t>
      </w:r>
      <w:r w:rsidRPr="008D076C">
        <w:rPr>
          <w:rFonts w:ascii="Arial" w:eastAsia="Arial" w:hAnsi="Arial" w:cs="Arial"/>
        </w:rPr>
        <w:t>como mecatrónica, robótica, electrónica y física. Este ecosistema de talento representa un valor agregado para empresas tecnológicas interesadas en instalarse en la región.</w:t>
      </w:r>
    </w:p>
    <w:p w14:paraId="4E7867A9" w14:textId="77777777" w:rsidR="009F6608" w:rsidRPr="008D076C" w:rsidRDefault="009F6608" w:rsidP="008D076C">
      <w:pPr>
        <w:pStyle w:val="CuerpoA"/>
        <w:spacing w:after="0" w:line="360" w:lineRule="auto"/>
        <w:jc w:val="both"/>
        <w:rPr>
          <w:rFonts w:ascii="Arial" w:eastAsia="Arial" w:hAnsi="Arial" w:cs="Arial"/>
        </w:rPr>
      </w:pPr>
    </w:p>
    <w:p w14:paraId="2C9EFEEB" w14:textId="70C602B7" w:rsidR="008D076C" w:rsidRDefault="008D076C" w:rsidP="008D076C">
      <w:pPr>
        <w:pStyle w:val="CuerpoA"/>
        <w:spacing w:after="0" w:line="360" w:lineRule="auto"/>
        <w:jc w:val="both"/>
        <w:rPr>
          <w:rFonts w:ascii="Arial" w:eastAsia="Arial" w:hAnsi="Arial" w:cs="Arial"/>
        </w:rPr>
      </w:pPr>
      <w:r w:rsidRPr="008D076C">
        <w:rPr>
          <w:rFonts w:ascii="Arial" w:eastAsia="Arial" w:hAnsi="Arial" w:cs="Arial"/>
        </w:rPr>
        <w:t xml:space="preserve">Como parte de los incentivos contemplados en el Plan México, las empresas que se establezcan en el Polo San Jerónimo tendrán acceso a un régimen fiscal preferencial, que incluye una tasa </w:t>
      </w:r>
      <w:r w:rsidRPr="008D076C">
        <w:rPr>
          <w:rFonts w:ascii="Arial" w:eastAsia="Arial" w:hAnsi="Arial" w:cs="Arial"/>
        </w:rPr>
        <w:lastRenderedPageBreak/>
        <w:t>reducida del 10% en el Impuesto Sobre la Renta (ISR) y del 8% en el Impuesto al Valor Agregado (IVA).</w:t>
      </w:r>
    </w:p>
    <w:p w14:paraId="77632B40" w14:textId="77777777" w:rsidR="007C42FF" w:rsidRPr="008D076C" w:rsidRDefault="007C42FF" w:rsidP="008D076C">
      <w:pPr>
        <w:pStyle w:val="CuerpoA"/>
        <w:spacing w:after="0" w:line="360" w:lineRule="auto"/>
        <w:jc w:val="both"/>
        <w:rPr>
          <w:rFonts w:ascii="Arial" w:eastAsia="Arial" w:hAnsi="Arial" w:cs="Arial"/>
        </w:rPr>
      </w:pPr>
    </w:p>
    <w:p w14:paraId="652F9847" w14:textId="49E7B3EB" w:rsidR="008D076C" w:rsidRDefault="008D076C" w:rsidP="008D076C">
      <w:pPr>
        <w:pStyle w:val="CuerpoA"/>
        <w:spacing w:after="0" w:line="360" w:lineRule="auto"/>
        <w:jc w:val="both"/>
        <w:rPr>
          <w:rFonts w:ascii="Arial" w:eastAsia="Arial" w:hAnsi="Arial" w:cs="Arial"/>
        </w:rPr>
      </w:pPr>
      <w:r w:rsidRPr="008D076C">
        <w:rPr>
          <w:rFonts w:ascii="Arial" w:eastAsia="Arial" w:hAnsi="Arial" w:cs="Arial"/>
        </w:rPr>
        <w:t>Además, se implementará un esquema de permisos expeditos para reducir tiempos de tramitación y acelerar el inicio de operaciones.</w:t>
      </w:r>
    </w:p>
    <w:p w14:paraId="58EE2519" w14:textId="43120B0C" w:rsidR="007C42FF" w:rsidRDefault="007C42FF" w:rsidP="008D076C">
      <w:pPr>
        <w:pStyle w:val="CuerpoA"/>
        <w:spacing w:after="0" w:line="360" w:lineRule="auto"/>
        <w:jc w:val="both"/>
        <w:rPr>
          <w:rFonts w:ascii="Arial" w:eastAsia="Arial" w:hAnsi="Arial" w:cs="Arial"/>
        </w:rPr>
      </w:pPr>
    </w:p>
    <w:p w14:paraId="538F7204" w14:textId="4A47660C" w:rsidR="002B070D" w:rsidRDefault="007C42FF" w:rsidP="008D076C">
      <w:pPr>
        <w:pStyle w:val="CuerpoA"/>
        <w:spacing w:after="0" w:line="360" w:lineRule="auto"/>
        <w:jc w:val="both"/>
        <w:rPr>
          <w:rFonts w:ascii="Arial" w:eastAsia="Arial" w:hAnsi="Arial" w:cs="Arial"/>
        </w:rPr>
      </w:pPr>
      <w:r>
        <w:rPr>
          <w:rFonts w:ascii="Arial" w:eastAsia="Arial" w:hAnsi="Arial" w:cs="Arial"/>
        </w:rPr>
        <w:t xml:space="preserve">Lo anteriormente expuesto señala </w:t>
      </w:r>
      <w:r w:rsidR="002B070D">
        <w:rPr>
          <w:rFonts w:ascii="Arial" w:eastAsia="Arial" w:hAnsi="Arial" w:cs="Arial"/>
        </w:rPr>
        <w:t>la necesidad de coordinar trabajos de infraestructura entre las tres órdenes de gobierno, federación, estado y municipio, si bien el trabajo conjunto de la federación y del estado dio por resultado la designación de Juárez como Polo de Desarrollo, es necesario el trabajo conjunto entre el Estado y el municipio de Juárez</w:t>
      </w:r>
      <w:r w:rsidR="007B62C0">
        <w:rPr>
          <w:rFonts w:ascii="Arial" w:eastAsia="Arial" w:hAnsi="Arial" w:cs="Arial"/>
        </w:rPr>
        <w:t xml:space="preserve"> a fin de garantizar la infraestructura necesaria</w:t>
      </w:r>
      <w:r w:rsidR="002B070D">
        <w:rPr>
          <w:rFonts w:ascii="Arial" w:eastAsia="Arial" w:hAnsi="Arial" w:cs="Arial"/>
        </w:rPr>
        <w:t>.</w:t>
      </w:r>
    </w:p>
    <w:p w14:paraId="3022BF10" w14:textId="4008A772" w:rsidR="007B62C0" w:rsidRDefault="007B62C0" w:rsidP="008D076C">
      <w:pPr>
        <w:pStyle w:val="CuerpoA"/>
        <w:spacing w:after="0" w:line="360" w:lineRule="auto"/>
        <w:jc w:val="both"/>
        <w:rPr>
          <w:rFonts w:ascii="Arial" w:eastAsia="Arial" w:hAnsi="Arial" w:cs="Arial"/>
        </w:rPr>
      </w:pPr>
    </w:p>
    <w:p w14:paraId="270CAA11" w14:textId="26845B21" w:rsidR="007B62C0" w:rsidRPr="007B62C0" w:rsidRDefault="007B62C0" w:rsidP="008D076C">
      <w:pPr>
        <w:pStyle w:val="CuerpoA"/>
        <w:spacing w:after="0" w:line="360" w:lineRule="auto"/>
        <w:jc w:val="both"/>
        <w:rPr>
          <w:rFonts w:ascii="Arial" w:eastAsia="Arial" w:hAnsi="Arial" w:cs="Arial"/>
        </w:rPr>
      </w:pPr>
      <w:r>
        <w:rPr>
          <w:rFonts w:ascii="Arial" w:eastAsia="Arial" w:hAnsi="Arial" w:cs="Arial"/>
          <w:b/>
          <w:bCs/>
        </w:rPr>
        <w:t xml:space="preserve">Infraestructura </w:t>
      </w:r>
      <w:r w:rsidRPr="007B62C0">
        <w:rPr>
          <w:rFonts w:ascii="Arial" w:eastAsia="Arial" w:hAnsi="Arial" w:cs="Arial"/>
        </w:rPr>
        <w:t>s</w:t>
      </w:r>
      <w:r>
        <w:t>egún la Real Academia Española de la lengua se define como la: “obra subterránea o estructura que sirve de base de sustentación a otra. Conjunto de elementos, dotaciones o servicios necesarios para el buen funcionamiento de un 5 país, de una ciudad o de una organización cualquiera”3. La OCDE la define como los componentes físicos y organizativos que permiten el funcionamiento de la economía y la sociedad.</w:t>
      </w:r>
      <w:r>
        <w:rPr>
          <w:rStyle w:val="Refdenotaalpie"/>
        </w:rPr>
        <w:footnoteReference w:id="3"/>
      </w:r>
    </w:p>
    <w:p w14:paraId="7D34125A" w14:textId="51B0FE81" w:rsidR="009F6608" w:rsidRDefault="009F6608" w:rsidP="008D076C">
      <w:pPr>
        <w:pStyle w:val="CuerpoA"/>
        <w:spacing w:after="0" w:line="360" w:lineRule="auto"/>
        <w:jc w:val="both"/>
        <w:rPr>
          <w:rFonts w:ascii="Arial" w:eastAsia="Arial" w:hAnsi="Arial" w:cs="Arial"/>
        </w:rPr>
      </w:pPr>
    </w:p>
    <w:p w14:paraId="0E2085CA" w14:textId="5D00CDC0" w:rsidR="009F6608" w:rsidRDefault="007B62C0" w:rsidP="007B62C0">
      <w:pPr>
        <w:pStyle w:val="CuerpoA"/>
        <w:spacing w:line="360" w:lineRule="auto"/>
        <w:jc w:val="both"/>
        <w:rPr>
          <w:rFonts w:ascii="Arial" w:eastAsia="Arial" w:hAnsi="Arial" w:cs="Arial"/>
        </w:rPr>
      </w:pPr>
      <w:r>
        <w:rPr>
          <w:rFonts w:ascii="Arial" w:eastAsia="Arial" w:hAnsi="Arial" w:cs="Arial"/>
        </w:rPr>
        <w:t xml:space="preserve">Entonces la infraestructura es </w:t>
      </w:r>
      <w:r w:rsidRPr="007B62C0">
        <w:rPr>
          <w:rFonts w:ascii="Arial" w:eastAsia="Arial" w:hAnsi="Arial" w:cs="Arial"/>
        </w:rPr>
        <w:t>la columna</w:t>
      </w:r>
      <w:r>
        <w:rPr>
          <w:rFonts w:ascii="Arial" w:eastAsia="Arial" w:hAnsi="Arial" w:cs="Arial"/>
        </w:rPr>
        <w:t xml:space="preserve"> </w:t>
      </w:r>
      <w:r w:rsidRPr="007B62C0">
        <w:rPr>
          <w:rFonts w:ascii="Arial" w:eastAsia="Arial" w:hAnsi="Arial" w:cs="Arial"/>
        </w:rPr>
        <w:t>vertebral de una ciudad o un país. Una infraestructura bien desarrollada y con</w:t>
      </w:r>
      <w:r>
        <w:rPr>
          <w:rFonts w:ascii="Arial" w:eastAsia="Arial" w:hAnsi="Arial" w:cs="Arial"/>
        </w:rPr>
        <w:t xml:space="preserve"> </w:t>
      </w:r>
      <w:r w:rsidRPr="007B62C0">
        <w:rPr>
          <w:rFonts w:ascii="Arial" w:eastAsia="Arial" w:hAnsi="Arial" w:cs="Arial"/>
        </w:rPr>
        <w:t>mantenimiento adecuado puede mejorar la eficiencia y la productividad de las</w:t>
      </w:r>
      <w:r>
        <w:rPr>
          <w:rFonts w:ascii="Arial" w:eastAsia="Arial" w:hAnsi="Arial" w:cs="Arial"/>
        </w:rPr>
        <w:t xml:space="preserve"> </w:t>
      </w:r>
      <w:r w:rsidRPr="007B62C0">
        <w:rPr>
          <w:rFonts w:ascii="Arial" w:eastAsia="Arial" w:hAnsi="Arial" w:cs="Arial"/>
        </w:rPr>
        <w:t>empresas, lo que a su vez puede aumentar la competitividad de la economía en su</w:t>
      </w:r>
      <w:r>
        <w:rPr>
          <w:rFonts w:ascii="Arial" w:eastAsia="Arial" w:hAnsi="Arial" w:cs="Arial"/>
        </w:rPr>
        <w:t xml:space="preserve"> </w:t>
      </w:r>
      <w:r w:rsidRPr="007B62C0">
        <w:rPr>
          <w:rFonts w:ascii="Arial" w:eastAsia="Arial" w:hAnsi="Arial" w:cs="Arial"/>
        </w:rPr>
        <w:t>conjunto</w:t>
      </w:r>
      <w:r>
        <w:rPr>
          <w:rFonts w:ascii="Arial" w:eastAsia="Arial" w:hAnsi="Arial" w:cs="Arial"/>
        </w:rPr>
        <w:t>.</w:t>
      </w:r>
    </w:p>
    <w:p w14:paraId="29A14A5A" w14:textId="77777777" w:rsidR="00C30691" w:rsidRPr="00C30691" w:rsidRDefault="00C30691" w:rsidP="00C30691">
      <w:pPr>
        <w:pStyle w:val="CuerpoA"/>
        <w:spacing w:line="360" w:lineRule="auto"/>
        <w:jc w:val="both"/>
        <w:rPr>
          <w:rFonts w:ascii="Arial" w:eastAsia="Arial" w:hAnsi="Arial" w:cs="Arial"/>
        </w:rPr>
      </w:pPr>
    </w:p>
    <w:p w14:paraId="2BAE2C19" w14:textId="77777777" w:rsidR="00C30691" w:rsidRPr="00C30691" w:rsidRDefault="00C30691" w:rsidP="00C30691">
      <w:pPr>
        <w:pStyle w:val="CuerpoA"/>
        <w:spacing w:line="360" w:lineRule="auto"/>
        <w:jc w:val="both"/>
        <w:rPr>
          <w:rFonts w:ascii="Arial" w:eastAsia="Arial" w:hAnsi="Arial" w:cs="Arial"/>
        </w:rPr>
      </w:pPr>
      <w:r w:rsidRPr="00C30691">
        <w:rPr>
          <w:rFonts w:ascii="Arial" w:eastAsia="Arial" w:hAnsi="Arial" w:cs="Arial"/>
        </w:rPr>
        <w:t>La infraestructura adecuada atrae la inversión extranjera y mejora el clima de negocios en una región o país. Las empresas internacionales están más dispuestas a invertir si tienen acceso a una infraestructura adecuada que les permita operar con eficiencia y competitividad.</w:t>
      </w:r>
    </w:p>
    <w:p w14:paraId="53DE86E9" w14:textId="77777777" w:rsidR="00C30691" w:rsidRPr="00C30691" w:rsidRDefault="00C30691" w:rsidP="00C30691">
      <w:pPr>
        <w:pStyle w:val="CuerpoA"/>
        <w:spacing w:line="360" w:lineRule="auto"/>
        <w:jc w:val="both"/>
        <w:rPr>
          <w:rFonts w:ascii="Arial" w:eastAsia="Arial" w:hAnsi="Arial" w:cs="Arial"/>
        </w:rPr>
      </w:pPr>
    </w:p>
    <w:p w14:paraId="2E2E5C9E" w14:textId="0EA0759D" w:rsidR="00C30691" w:rsidRDefault="00C30691" w:rsidP="00C30691">
      <w:pPr>
        <w:pStyle w:val="CuerpoA"/>
        <w:spacing w:line="360" w:lineRule="auto"/>
        <w:jc w:val="both"/>
        <w:rPr>
          <w:rFonts w:ascii="Arial" w:eastAsia="Arial" w:hAnsi="Arial" w:cs="Arial"/>
        </w:rPr>
      </w:pPr>
      <w:r w:rsidRPr="00C30691">
        <w:rPr>
          <w:rFonts w:ascii="Arial" w:eastAsia="Arial" w:hAnsi="Arial" w:cs="Arial"/>
        </w:rPr>
        <w:t xml:space="preserve">Lo anterior deja en claro la necesidad de la inversión pública en infraestructura ya que ello apoya el crecimiento económico, eleva la competitividad y la eficiencia económica; en complementariedad con la inversión privada promueve la integración del territorio y la cohesión social, reduce las </w:t>
      </w:r>
      <w:r w:rsidRPr="00C30691">
        <w:rPr>
          <w:rFonts w:ascii="Arial" w:eastAsia="Arial" w:hAnsi="Arial" w:cs="Arial"/>
        </w:rPr>
        <w:lastRenderedPageBreak/>
        <w:t>brechas de desigualdad de género y promueve el desarrollo sostenible. De esa forma, la infraestructura es uno de los elementos esenciales de la competitividad de los países.</w:t>
      </w:r>
    </w:p>
    <w:p w14:paraId="3CCCC673" w14:textId="16E60F62" w:rsidR="00C30691" w:rsidRDefault="00C30691" w:rsidP="00C30691">
      <w:pPr>
        <w:pStyle w:val="CuerpoA"/>
        <w:spacing w:line="360" w:lineRule="auto"/>
        <w:jc w:val="both"/>
        <w:rPr>
          <w:rFonts w:ascii="Arial" w:eastAsia="Arial" w:hAnsi="Arial" w:cs="Arial"/>
        </w:rPr>
      </w:pPr>
    </w:p>
    <w:p w14:paraId="0C5028F4" w14:textId="1C22768B" w:rsidR="00C30691" w:rsidRDefault="00C30691" w:rsidP="00C30691">
      <w:pPr>
        <w:pStyle w:val="CuerpoA"/>
        <w:spacing w:line="360" w:lineRule="auto"/>
        <w:jc w:val="both"/>
        <w:rPr>
          <w:rFonts w:ascii="Arial" w:eastAsia="Arial" w:hAnsi="Arial" w:cs="Arial"/>
        </w:rPr>
      </w:pPr>
      <w:r w:rsidRPr="00C30691">
        <w:rPr>
          <w:rFonts w:ascii="Arial" w:eastAsia="Arial" w:hAnsi="Arial" w:cs="Arial"/>
        </w:rPr>
        <w:t>La infraestructura, además de beneficios económicos, también produce beneficios sociales como mejoras en la calidad de vida de la población con la construcción de como mejoras en la calidad de vida de la población con la construcción de carreteras, caminos y puentes; sistemas de transporte público; hospitales, escuelas y provisión de servicios públicos básicos. Genera empleos con efectos multiplicadores en las regiones; mejora la seguridad de las personas; fomenta la inclusión social y el turismo; fortalece la cohesión social y reduce la pobreza.</w:t>
      </w:r>
    </w:p>
    <w:p w14:paraId="712A61FF" w14:textId="77777777" w:rsidR="00C30691" w:rsidRPr="00C30691" w:rsidRDefault="00C30691" w:rsidP="00C30691">
      <w:pPr>
        <w:pStyle w:val="CuerpoA"/>
        <w:spacing w:line="360" w:lineRule="auto"/>
        <w:jc w:val="both"/>
        <w:rPr>
          <w:rFonts w:ascii="Arial" w:eastAsia="Arial" w:hAnsi="Arial" w:cs="Arial"/>
        </w:rPr>
      </w:pPr>
    </w:p>
    <w:p w14:paraId="32AE7D7D" w14:textId="254860DC" w:rsidR="002B070D" w:rsidRDefault="00C30691" w:rsidP="008D076C">
      <w:pPr>
        <w:pStyle w:val="CuerpoA"/>
        <w:spacing w:after="0" w:line="360" w:lineRule="auto"/>
        <w:jc w:val="both"/>
        <w:rPr>
          <w:rFonts w:ascii="Arial" w:eastAsia="Arial" w:hAnsi="Arial" w:cs="Arial"/>
        </w:rPr>
      </w:pPr>
      <w:r w:rsidRPr="00C30691">
        <w:rPr>
          <w:rFonts w:ascii="Arial" w:eastAsia="Arial" w:hAnsi="Arial" w:cs="Arial"/>
        </w:rPr>
        <w:t>En ese orden de ideas y recapitulando</w:t>
      </w:r>
      <w:r>
        <w:rPr>
          <w:rFonts w:ascii="Arial" w:eastAsia="Arial" w:hAnsi="Arial" w:cs="Arial"/>
        </w:rPr>
        <w:t xml:space="preserve"> la designación oficial de Ciudad Juárez como Polo de Desarrollo y la definición de infraestructura, así como la necesidad de inversión en pública en ello deja en claro que p</w:t>
      </w:r>
      <w:r w:rsidR="002B070D">
        <w:rPr>
          <w:rFonts w:ascii="Arial" w:eastAsia="Arial" w:hAnsi="Arial" w:cs="Arial"/>
        </w:rPr>
        <w:t xml:space="preserve">ara el impulso del Polo de Desarrollo es necesario </w:t>
      </w:r>
      <w:r w:rsidR="002B070D" w:rsidRPr="002B070D">
        <w:rPr>
          <w:rFonts w:ascii="Arial" w:eastAsia="Arial" w:hAnsi="Arial" w:cs="Arial"/>
        </w:rPr>
        <w:t xml:space="preserve">garantizar el abasto de energía </w:t>
      </w:r>
      <w:r w:rsidR="002B070D">
        <w:rPr>
          <w:rFonts w:ascii="Arial" w:eastAsia="Arial" w:hAnsi="Arial" w:cs="Arial"/>
        </w:rPr>
        <w:t>a fin de evitar</w:t>
      </w:r>
      <w:r w:rsidR="002B070D" w:rsidRPr="002B070D">
        <w:rPr>
          <w:rFonts w:ascii="Arial" w:eastAsia="Arial" w:hAnsi="Arial" w:cs="Arial"/>
        </w:rPr>
        <w:t xml:space="preserve"> apagones en las </w:t>
      </w:r>
      <w:r w:rsidR="002B070D" w:rsidRPr="002B070D">
        <w:rPr>
          <w:rFonts w:ascii="Arial" w:eastAsia="Arial" w:hAnsi="Arial" w:cs="Arial"/>
          <w:b/>
          <w:bCs/>
        </w:rPr>
        <w:t>plantas maquiladoras</w:t>
      </w:r>
      <w:r w:rsidR="002B070D" w:rsidRPr="002B070D">
        <w:rPr>
          <w:rFonts w:ascii="Arial" w:eastAsia="Arial" w:hAnsi="Arial" w:cs="Arial"/>
        </w:rPr>
        <w:t> de la ciudad,</w:t>
      </w:r>
      <w:r w:rsidR="002B070D">
        <w:rPr>
          <w:rFonts w:ascii="Arial" w:eastAsia="Arial" w:hAnsi="Arial" w:cs="Arial"/>
        </w:rPr>
        <w:t xml:space="preserve"> también es necesario garantizar </w:t>
      </w:r>
      <w:r w:rsidR="00920804">
        <w:rPr>
          <w:rFonts w:ascii="Arial" w:eastAsia="Arial" w:hAnsi="Arial" w:cs="Arial"/>
        </w:rPr>
        <w:t>el agua para el funcionamiento de la</w:t>
      </w:r>
      <w:r w:rsidR="00714545">
        <w:rPr>
          <w:rFonts w:ascii="Arial" w:eastAsia="Arial" w:hAnsi="Arial" w:cs="Arial"/>
        </w:rPr>
        <w:t xml:space="preserve"> industria. </w:t>
      </w:r>
    </w:p>
    <w:p w14:paraId="0724826C" w14:textId="77777777" w:rsidR="00714545" w:rsidRDefault="00714545" w:rsidP="008D076C">
      <w:pPr>
        <w:pStyle w:val="CuerpoA"/>
        <w:spacing w:after="0" w:line="360" w:lineRule="auto"/>
        <w:jc w:val="both"/>
        <w:rPr>
          <w:rFonts w:ascii="Arial" w:eastAsia="Arial" w:hAnsi="Arial" w:cs="Arial"/>
        </w:rPr>
      </w:pPr>
    </w:p>
    <w:p w14:paraId="001B579D" w14:textId="77777777" w:rsidR="00714545" w:rsidRDefault="00714545" w:rsidP="00714545">
      <w:pPr>
        <w:pStyle w:val="CuerpoA"/>
        <w:spacing w:after="0" w:line="360" w:lineRule="auto"/>
        <w:jc w:val="both"/>
        <w:rPr>
          <w:rFonts w:ascii="Arial" w:eastAsia="Arial" w:hAnsi="Arial" w:cs="Arial"/>
        </w:rPr>
      </w:pPr>
      <w:r>
        <w:rPr>
          <w:rFonts w:ascii="Arial" w:eastAsia="Arial" w:hAnsi="Arial" w:cs="Arial"/>
        </w:rPr>
        <w:t>Por lo que además de la responsabilidad federal, es necesaria también una coordinación entre el Municipio de Juárez y el Estado de Chihuahua, por lo que es necesario realizar un inventario de infraestructura a fin de garantizar el funcionamiento óptimo del nuevo Polo de Bienestar.</w:t>
      </w:r>
    </w:p>
    <w:p w14:paraId="2C5BF86D" w14:textId="77777777" w:rsidR="00714545" w:rsidRPr="00714545" w:rsidRDefault="00714545" w:rsidP="00714545">
      <w:pPr>
        <w:pStyle w:val="CuerpoA"/>
        <w:spacing w:line="360" w:lineRule="auto"/>
        <w:jc w:val="both"/>
        <w:rPr>
          <w:rFonts w:ascii="Arial" w:eastAsia="Arial" w:hAnsi="Arial" w:cs="Arial"/>
        </w:rPr>
      </w:pPr>
    </w:p>
    <w:p w14:paraId="226B1D51" w14:textId="5F564915" w:rsidR="00920804" w:rsidRDefault="00714545" w:rsidP="00714545">
      <w:pPr>
        <w:pStyle w:val="CuerpoA"/>
        <w:spacing w:after="0" w:line="360" w:lineRule="auto"/>
        <w:jc w:val="both"/>
        <w:rPr>
          <w:rFonts w:ascii="Arial" w:eastAsia="Arial" w:hAnsi="Arial" w:cs="Arial"/>
        </w:rPr>
      </w:pPr>
      <w:r w:rsidRPr="00714545">
        <w:rPr>
          <w:rFonts w:ascii="Arial" w:eastAsia="Arial" w:hAnsi="Arial" w:cs="Arial"/>
        </w:rPr>
        <w:t>Derivado del anuncio de Juárez como Polo de Bienestar una consecuencia lógica del anuncio podría ser la modernización del punto fronterizo Jerónimo-Santa Teresa, entre Chihuahua y Nuevo México, con el que se intenta aumentar la cantidad de cruces diarios en ese sector, considerando inminente cierre al comercio del puente Córdova Américas, mismo que está contemplado para el año 2027, situación que nos obliga a buscar otra infraestructura y otra opción de cruce para nuestras mercancías hacia Estados Unidos, así como determinar con exactitud el papel que desempeñará dicha región, así como las inversiones que deberán realizarse para que dicha zona detone y se convierta en ese polo de desarrollo que todos estamos buscando.</w:t>
      </w:r>
    </w:p>
    <w:p w14:paraId="33D5019F" w14:textId="0A490503" w:rsidR="00A50E84" w:rsidRDefault="00A50E84" w:rsidP="008D076C">
      <w:pPr>
        <w:pStyle w:val="CuerpoA"/>
        <w:spacing w:after="0" w:line="360" w:lineRule="auto"/>
        <w:jc w:val="both"/>
        <w:rPr>
          <w:rFonts w:ascii="Arial" w:eastAsia="Arial" w:hAnsi="Arial" w:cs="Arial"/>
        </w:rPr>
      </w:pPr>
    </w:p>
    <w:p w14:paraId="2E51F0E6" w14:textId="189372DC" w:rsidR="0058241B" w:rsidRDefault="0058241B" w:rsidP="008D076C">
      <w:pPr>
        <w:pStyle w:val="CuerpoA"/>
        <w:spacing w:after="0" w:line="360" w:lineRule="auto"/>
        <w:jc w:val="both"/>
        <w:rPr>
          <w:rFonts w:ascii="Arial" w:eastAsia="Arial" w:hAnsi="Arial" w:cs="Arial"/>
        </w:rPr>
      </w:pPr>
    </w:p>
    <w:p w14:paraId="6BAA2A73" w14:textId="77777777" w:rsidR="0058241B" w:rsidRDefault="0058241B" w:rsidP="008D076C">
      <w:pPr>
        <w:pStyle w:val="CuerpoA"/>
        <w:spacing w:after="0" w:line="360" w:lineRule="auto"/>
        <w:jc w:val="both"/>
        <w:rPr>
          <w:rFonts w:ascii="Arial" w:eastAsia="Arial" w:hAnsi="Arial" w:cs="Arial"/>
        </w:rPr>
      </w:pPr>
    </w:p>
    <w:p w14:paraId="1438FB66" w14:textId="170690DA" w:rsidR="00A50E84" w:rsidRPr="00920804" w:rsidRDefault="00A50E84" w:rsidP="008D076C">
      <w:pPr>
        <w:pStyle w:val="CuerpoA"/>
        <w:spacing w:after="0" w:line="360" w:lineRule="auto"/>
        <w:jc w:val="both"/>
        <w:rPr>
          <w:rStyle w:val="Ninguno"/>
          <w:rFonts w:ascii="Arial" w:eastAsia="Arial" w:hAnsi="Arial" w:cs="Arial"/>
        </w:rPr>
      </w:pPr>
      <w:r>
        <w:rPr>
          <w:rFonts w:ascii="Arial" w:eastAsia="Arial" w:hAnsi="Arial" w:cs="Arial"/>
        </w:rPr>
        <w:lastRenderedPageBreak/>
        <w:t>Por lo anteriormente expuesto, presento el siguiente</w:t>
      </w:r>
    </w:p>
    <w:p w14:paraId="0543AD80" w14:textId="77777777" w:rsidR="000E2C7C" w:rsidRDefault="000E2C7C" w:rsidP="008D076C">
      <w:pPr>
        <w:pStyle w:val="CuerpoA"/>
        <w:spacing w:line="360" w:lineRule="auto"/>
        <w:jc w:val="both"/>
        <w:rPr>
          <w:rStyle w:val="Ninguno"/>
          <w:rFonts w:ascii="Arial" w:eastAsia="Arial" w:hAnsi="Arial" w:cs="Arial"/>
        </w:rPr>
      </w:pPr>
      <w:bookmarkStart w:id="2" w:name="_Hlk185242759"/>
    </w:p>
    <w:bookmarkEnd w:id="0"/>
    <w:bookmarkEnd w:id="1"/>
    <w:p w14:paraId="1063AD44" w14:textId="77777777" w:rsidR="000E2C7C" w:rsidRDefault="007F22B7" w:rsidP="008D076C">
      <w:pPr>
        <w:pStyle w:val="CuerpoA"/>
        <w:spacing w:line="360" w:lineRule="auto"/>
        <w:jc w:val="center"/>
        <w:rPr>
          <w:rStyle w:val="Ninguno"/>
          <w:rFonts w:ascii="Arial" w:hAnsi="Arial" w:cs="Arial"/>
          <w:b/>
          <w:bCs/>
        </w:rPr>
      </w:pPr>
      <w:r>
        <w:rPr>
          <w:rStyle w:val="Ninguno"/>
          <w:rFonts w:ascii="Arial" w:hAnsi="Arial" w:cs="Arial"/>
          <w:b/>
          <w:bCs/>
        </w:rPr>
        <w:t>PUNTO DE ACUERDO</w:t>
      </w:r>
    </w:p>
    <w:p w14:paraId="5AFAD228" w14:textId="77777777" w:rsidR="000E2C7C" w:rsidRDefault="000E2C7C" w:rsidP="008D076C">
      <w:pPr>
        <w:pStyle w:val="CuerpoA"/>
        <w:spacing w:line="360" w:lineRule="auto"/>
        <w:jc w:val="both"/>
        <w:rPr>
          <w:rStyle w:val="Ninguno"/>
          <w:rFonts w:ascii="Arial" w:eastAsia="Arial" w:hAnsi="Arial" w:cs="Arial"/>
          <w:b/>
          <w:bCs/>
        </w:rPr>
      </w:pPr>
    </w:p>
    <w:p w14:paraId="635D3B2B" w14:textId="2E8E37C7" w:rsidR="000E2C7C" w:rsidRDefault="007F22B7" w:rsidP="008D076C">
      <w:pPr>
        <w:pStyle w:val="CuerpoA"/>
        <w:spacing w:line="360" w:lineRule="auto"/>
        <w:jc w:val="both"/>
        <w:rPr>
          <w:rStyle w:val="Ninguno"/>
          <w:rFonts w:ascii="Arial" w:hAnsi="Arial" w:cs="Arial"/>
        </w:rPr>
      </w:pPr>
      <w:r>
        <w:rPr>
          <w:rStyle w:val="Ninguno"/>
          <w:rFonts w:ascii="Arial" w:hAnsi="Arial" w:cs="Arial"/>
          <w:b/>
          <w:bCs/>
        </w:rPr>
        <w:t>PRIMERO:</w:t>
      </w:r>
      <w:r>
        <w:rPr>
          <w:rStyle w:val="Ninguno"/>
          <w:rFonts w:ascii="Arial" w:hAnsi="Arial" w:cs="Arial"/>
        </w:rPr>
        <w:t xml:space="preserve"> </w:t>
      </w:r>
      <w:r w:rsidR="00A50E84">
        <w:rPr>
          <w:rStyle w:val="Ninguno"/>
          <w:rFonts w:ascii="Arial" w:hAnsi="Arial" w:cs="Arial"/>
        </w:rPr>
        <w:t xml:space="preserve">Se </w:t>
      </w:r>
      <w:r w:rsidR="00A50E84">
        <w:rPr>
          <w:rFonts w:ascii="Arial" w:eastAsia="Arial" w:hAnsi="Arial" w:cs="Arial"/>
        </w:rPr>
        <w:t>exhorta respetuosamente al Municipio de Ciudad Juárez y a la</w:t>
      </w:r>
      <w:r w:rsidR="00A50E84" w:rsidRPr="008D076C">
        <w:rPr>
          <w:rFonts w:ascii="Arial" w:eastAsia="Arial" w:hAnsi="Arial" w:cs="Arial"/>
        </w:rPr>
        <w:t xml:space="preserve"> </w:t>
      </w:r>
      <w:hyperlink r:id="rId10" w:history="1">
        <w:r w:rsidR="00A50E84" w:rsidRPr="008D076C">
          <w:rPr>
            <w:rStyle w:val="Hipervnculo"/>
            <w:rFonts w:ascii="Arial" w:eastAsia="Arial" w:hAnsi="Arial" w:cs="Arial"/>
            <w:u w:val="none"/>
          </w:rPr>
          <w:t>Secretaría de Comunicaciones y Obras Públicas</w:t>
        </w:r>
      </w:hyperlink>
      <w:r w:rsidR="00A50E84">
        <w:rPr>
          <w:rFonts w:ascii="Arial" w:eastAsia="Arial" w:hAnsi="Arial" w:cs="Arial"/>
        </w:rPr>
        <w:t xml:space="preserve"> del Gobierno del Estado de Chihuahua, para que en medida de sus posibilidades</w:t>
      </w:r>
      <w:r w:rsidR="00A50E84" w:rsidRPr="008D076C">
        <w:rPr>
          <w:rFonts w:ascii="Arial" w:eastAsia="Arial" w:hAnsi="Arial" w:cs="Arial"/>
        </w:rPr>
        <w:t xml:space="preserve"> </w:t>
      </w:r>
      <w:r w:rsidR="00A50E84">
        <w:rPr>
          <w:rFonts w:ascii="Arial" w:eastAsia="Arial" w:hAnsi="Arial" w:cs="Arial"/>
        </w:rPr>
        <w:t>realicen un inventario de infraestructura existente y faltante en la integración de Ciudad Juárez como Polo de Desarrollo a fin de considerar</w:t>
      </w:r>
      <w:r w:rsidR="00C30691">
        <w:rPr>
          <w:rFonts w:ascii="Arial" w:eastAsia="Arial" w:hAnsi="Arial" w:cs="Arial"/>
        </w:rPr>
        <w:t xml:space="preserve"> </w:t>
      </w:r>
      <w:r w:rsidR="00A50E84">
        <w:rPr>
          <w:rFonts w:ascii="Arial" w:eastAsia="Arial" w:hAnsi="Arial" w:cs="Arial"/>
        </w:rPr>
        <w:t>la</w:t>
      </w:r>
      <w:r w:rsidR="00C30691">
        <w:rPr>
          <w:rFonts w:ascii="Arial" w:eastAsia="Arial" w:hAnsi="Arial" w:cs="Arial"/>
        </w:rPr>
        <w:t xml:space="preserve">s </w:t>
      </w:r>
      <w:proofErr w:type="spellStart"/>
      <w:r w:rsidR="00C30691">
        <w:rPr>
          <w:rFonts w:ascii="Arial" w:eastAsia="Arial" w:hAnsi="Arial" w:cs="Arial"/>
        </w:rPr>
        <w:t>getsiones</w:t>
      </w:r>
      <w:proofErr w:type="spellEnd"/>
      <w:r w:rsidR="00C30691">
        <w:rPr>
          <w:rFonts w:ascii="Arial" w:eastAsia="Arial" w:hAnsi="Arial" w:cs="Arial"/>
        </w:rPr>
        <w:t xml:space="preserve"> necesarias ante las instancias federales y estatales correspondientes</w:t>
      </w:r>
      <w:r w:rsidR="00A50E84">
        <w:rPr>
          <w:rFonts w:ascii="Arial" w:eastAsia="Arial" w:hAnsi="Arial" w:cs="Arial"/>
        </w:rPr>
        <w:t>.</w:t>
      </w:r>
    </w:p>
    <w:p w14:paraId="0AB3DD61" w14:textId="77777777" w:rsidR="000E2C7C" w:rsidRDefault="000E2C7C" w:rsidP="008D076C">
      <w:pPr>
        <w:pStyle w:val="CuerpoA"/>
        <w:spacing w:line="360" w:lineRule="auto"/>
        <w:jc w:val="both"/>
        <w:rPr>
          <w:rStyle w:val="Ninguno"/>
          <w:rFonts w:ascii="Arial" w:hAnsi="Arial" w:cs="Arial"/>
        </w:rPr>
      </w:pPr>
    </w:p>
    <w:p w14:paraId="31409646" w14:textId="77777777" w:rsidR="000E2C7C" w:rsidRDefault="007F22B7" w:rsidP="008D076C">
      <w:pPr>
        <w:pStyle w:val="CuerpoA"/>
        <w:spacing w:after="0" w:line="360" w:lineRule="auto"/>
        <w:jc w:val="both"/>
        <w:rPr>
          <w:rStyle w:val="Ninguno"/>
          <w:rFonts w:ascii="Arial" w:eastAsia="Arial" w:hAnsi="Arial" w:cs="Arial"/>
        </w:rPr>
      </w:pPr>
      <w:r>
        <w:rPr>
          <w:rStyle w:val="Ninguno"/>
          <w:rFonts w:ascii="Arial" w:hAnsi="Arial" w:cs="Arial"/>
          <w:b/>
          <w:bCs/>
        </w:rPr>
        <w:t>ECONÓMICO. -</w:t>
      </w:r>
      <w:r>
        <w:rPr>
          <w:rStyle w:val="Ninguno"/>
          <w:rFonts w:ascii="Arial" w:hAnsi="Arial" w:cs="Arial"/>
        </w:rPr>
        <w:t xml:space="preserve"> Aprobado que sea, túrnese a la Secretaría para que se elabore la minuta en los términos correspondientes, así como remita copia del mismo a las autoridades competentes, para los efectos que haya lugar.</w:t>
      </w:r>
    </w:p>
    <w:p w14:paraId="15D1D293" w14:textId="285DEA4C" w:rsidR="000E2C7C" w:rsidRDefault="000E2C7C" w:rsidP="008D076C">
      <w:pPr>
        <w:pStyle w:val="CuerpoA"/>
        <w:spacing w:after="0" w:line="360" w:lineRule="auto"/>
        <w:jc w:val="both"/>
        <w:rPr>
          <w:rStyle w:val="Ninguno"/>
          <w:rFonts w:ascii="Arial" w:eastAsia="Arial" w:hAnsi="Arial" w:cs="Arial"/>
        </w:rPr>
      </w:pPr>
    </w:p>
    <w:p w14:paraId="35F22FCA" w14:textId="77777777" w:rsidR="00A50E84" w:rsidRDefault="00A50E84" w:rsidP="008D076C">
      <w:pPr>
        <w:pStyle w:val="CuerpoA"/>
        <w:spacing w:after="0" w:line="360" w:lineRule="auto"/>
        <w:jc w:val="both"/>
        <w:rPr>
          <w:rStyle w:val="Ninguno"/>
          <w:rFonts w:ascii="Arial" w:eastAsia="Arial" w:hAnsi="Arial" w:cs="Arial"/>
        </w:rPr>
      </w:pPr>
    </w:p>
    <w:p w14:paraId="2D880E65" w14:textId="5B103F84" w:rsidR="000E2C7C" w:rsidRDefault="007F22B7" w:rsidP="008D076C">
      <w:pPr>
        <w:pStyle w:val="CuerpoA"/>
        <w:spacing w:after="0" w:line="360" w:lineRule="auto"/>
        <w:jc w:val="both"/>
        <w:rPr>
          <w:rStyle w:val="Ninguno"/>
          <w:rFonts w:ascii="Arial" w:hAnsi="Arial" w:cs="Arial"/>
        </w:rPr>
      </w:pPr>
      <w:r>
        <w:rPr>
          <w:rStyle w:val="Ninguno"/>
          <w:rFonts w:ascii="Arial" w:hAnsi="Arial" w:cs="Arial"/>
        </w:rPr>
        <w:t>Dado en el Poder Legislativo del Estado de Chihuahua, a los veint</w:t>
      </w:r>
      <w:r w:rsidR="00A50E84">
        <w:rPr>
          <w:rStyle w:val="Ninguno"/>
          <w:rFonts w:ascii="Arial" w:hAnsi="Arial" w:cs="Arial"/>
        </w:rPr>
        <w:t>inuev</w:t>
      </w:r>
      <w:r>
        <w:rPr>
          <w:rStyle w:val="Ninguno"/>
          <w:rFonts w:ascii="Arial" w:hAnsi="Arial" w:cs="Arial"/>
        </w:rPr>
        <w:t xml:space="preserve">e días del mes de </w:t>
      </w:r>
      <w:r w:rsidR="00A50E84">
        <w:rPr>
          <w:rStyle w:val="Ninguno"/>
          <w:rFonts w:ascii="Arial" w:hAnsi="Arial" w:cs="Arial"/>
        </w:rPr>
        <w:t>mayo</w:t>
      </w:r>
      <w:r>
        <w:rPr>
          <w:rStyle w:val="Ninguno"/>
          <w:rFonts w:ascii="Arial" w:hAnsi="Arial" w:cs="Arial"/>
        </w:rPr>
        <w:t xml:space="preserve"> del año dos mil veinticinco.</w:t>
      </w:r>
    </w:p>
    <w:p w14:paraId="1961817F" w14:textId="77777777" w:rsidR="0058241B" w:rsidRDefault="0058241B" w:rsidP="008D076C">
      <w:pPr>
        <w:pStyle w:val="CuerpoA"/>
        <w:spacing w:after="0" w:line="360" w:lineRule="auto"/>
        <w:jc w:val="both"/>
        <w:rPr>
          <w:rStyle w:val="Ninguno"/>
          <w:rFonts w:ascii="Arial" w:hAnsi="Arial" w:cs="Arial"/>
        </w:rPr>
      </w:pPr>
    </w:p>
    <w:p w14:paraId="579D0CFC" w14:textId="77777777" w:rsidR="000E2C7C" w:rsidRDefault="000E2C7C" w:rsidP="008D076C">
      <w:pPr>
        <w:pStyle w:val="CuerpoA"/>
        <w:spacing w:after="0" w:line="360" w:lineRule="auto"/>
        <w:jc w:val="both"/>
        <w:rPr>
          <w:rStyle w:val="Ninguno"/>
          <w:rFonts w:ascii="Arial" w:hAnsi="Arial" w:cs="Arial"/>
        </w:rPr>
      </w:pPr>
    </w:p>
    <w:p w14:paraId="3F0806A6" w14:textId="205D48D3" w:rsidR="000E2C7C" w:rsidRDefault="007F22B7" w:rsidP="00714545">
      <w:pPr>
        <w:pStyle w:val="CuerpoA"/>
        <w:spacing w:after="0" w:line="240" w:lineRule="auto"/>
        <w:jc w:val="center"/>
        <w:rPr>
          <w:rStyle w:val="Ninguno"/>
          <w:rFonts w:ascii="Arial" w:hAnsi="Arial" w:cs="Arial"/>
          <w:b/>
          <w:bCs/>
        </w:rPr>
      </w:pPr>
      <w:r>
        <w:rPr>
          <w:rStyle w:val="Ninguno"/>
          <w:rFonts w:ascii="Arial" w:hAnsi="Arial" w:cs="Arial"/>
          <w:b/>
          <w:bCs/>
        </w:rPr>
        <w:t>ATENTAM</w:t>
      </w:r>
      <w:r w:rsidR="00714545">
        <w:rPr>
          <w:rStyle w:val="Ninguno"/>
          <w:rFonts w:ascii="Arial" w:hAnsi="Arial" w:cs="Arial"/>
          <w:b/>
          <w:bCs/>
        </w:rPr>
        <w:t>E</w:t>
      </w:r>
      <w:r>
        <w:rPr>
          <w:rStyle w:val="Ninguno"/>
          <w:rFonts w:ascii="Arial" w:hAnsi="Arial" w:cs="Arial"/>
          <w:b/>
          <w:bCs/>
        </w:rPr>
        <w:t>NTE</w:t>
      </w:r>
    </w:p>
    <w:p w14:paraId="31F3E5BF" w14:textId="7A2B7762" w:rsidR="000E2C7C" w:rsidRDefault="000E2C7C" w:rsidP="008D076C">
      <w:pPr>
        <w:pStyle w:val="CuerpoA"/>
        <w:spacing w:after="0" w:line="240" w:lineRule="auto"/>
        <w:jc w:val="both"/>
        <w:rPr>
          <w:rStyle w:val="Ninguno"/>
          <w:rFonts w:ascii="Arial" w:hAnsi="Arial" w:cs="Arial"/>
          <w:b/>
          <w:bCs/>
        </w:rPr>
      </w:pPr>
    </w:p>
    <w:p w14:paraId="708FE34F" w14:textId="77777777" w:rsidR="0058241B" w:rsidRDefault="0058241B" w:rsidP="008D076C">
      <w:pPr>
        <w:pStyle w:val="CuerpoA"/>
        <w:spacing w:after="0" w:line="240" w:lineRule="auto"/>
        <w:jc w:val="both"/>
        <w:rPr>
          <w:rStyle w:val="Ninguno"/>
          <w:rFonts w:ascii="Arial" w:hAnsi="Arial" w:cs="Arial"/>
          <w:b/>
          <w:bCs/>
        </w:rPr>
      </w:pPr>
    </w:p>
    <w:p w14:paraId="74C1A940" w14:textId="77777777" w:rsidR="000E2C7C" w:rsidRDefault="000E2C7C" w:rsidP="008D076C">
      <w:pPr>
        <w:pStyle w:val="CuerpoA"/>
        <w:spacing w:after="0" w:line="240" w:lineRule="auto"/>
        <w:jc w:val="both"/>
        <w:rPr>
          <w:rStyle w:val="Ninguno"/>
          <w:rFonts w:ascii="Arial" w:hAnsi="Arial" w:cs="Arial"/>
          <w:b/>
          <w:bCs/>
        </w:rPr>
      </w:pPr>
    </w:p>
    <w:p w14:paraId="4486E66C" w14:textId="77777777" w:rsidR="000E2C7C" w:rsidRDefault="000E2C7C" w:rsidP="008D076C">
      <w:pPr>
        <w:pStyle w:val="CuerpoA"/>
        <w:spacing w:after="0" w:line="240" w:lineRule="auto"/>
        <w:jc w:val="both"/>
        <w:rPr>
          <w:rStyle w:val="Ninguno"/>
          <w:rFonts w:ascii="Arial" w:hAnsi="Arial" w:cs="Arial"/>
          <w:b/>
          <w:bCs/>
        </w:rPr>
      </w:pPr>
    </w:p>
    <w:p w14:paraId="0642A5EA" w14:textId="77777777" w:rsidR="000E2C7C" w:rsidRDefault="007F22B7">
      <w:pPr>
        <w:pStyle w:val="CuerpoA"/>
        <w:spacing w:after="0" w:line="240" w:lineRule="auto"/>
        <w:jc w:val="center"/>
        <w:rPr>
          <w:rStyle w:val="Ninguno"/>
          <w:rFonts w:ascii="Arial" w:hAnsi="Arial" w:cs="Arial"/>
          <w:b/>
          <w:bCs/>
        </w:rPr>
      </w:pPr>
      <w:r>
        <w:rPr>
          <w:rStyle w:val="Ninguno"/>
          <w:rFonts w:ascii="Arial" w:hAnsi="Arial" w:cs="Arial"/>
          <w:b/>
          <w:bCs/>
        </w:rPr>
        <w:t>______________________________________</w:t>
      </w:r>
    </w:p>
    <w:p w14:paraId="45E3ABF8" w14:textId="77777777" w:rsidR="000E2C7C" w:rsidRDefault="000E2C7C">
      <w:pPr>
        <w:pStyle w:val="CuerpoA"/>
        <w:spacing w:after="0" w:line="240" w:lineRule="auto"/>
        <w:jc w:val="center"/>
        <w:rPr>
          <w:rStyle w:val="Ninguno"/>
          <w:rFonts w:ascii="Arial" w:hAnsi="Arial" w:cs="Arial"/>
          <w:b/>
          <w:bCs/>
        </w:rPr>
      </w:pPr>
    </w:p>
    <w:p w14:paraId="4A491825" w14:textId="77777777" w:rsidR="000E2C7C" w:rsidRDefault="007F22B7">
      <w:pPr>
        <w:pStyle w:val="CuerpoA"/>
        <w:spacing w:after="0" w:line="240" w:lineRule="auto"/>
        <w:jc w:val="center"/>
        <w:rPr>
          <w:rStyle w:val="Ninguno"/>
          <w:rFonts w:ascii="Arial" w:hAnsi="Arial" w:cs="Arial"/>
          <w:b/>
          <w:bCs/>
        </w:rPr>
      </w:pPr>
      <w:r>
        <w:rPr>
          <w:rStyle w:val="Ninguno"/>
          <w:rFonts w:ascii="Arial" w:hAnsi="Arial" w:cs="Arial"/>
          <w:b/>
          <w:bCs/>
        </w:rPr>
        <w:t>DIPUTADO OCTAVIO BORUNDA QUEVEDO</w:t>
      </w:r>
    </w:p>
    <w:p w14:paraId="71300F1E" w14:textId="77777777" w:rsidR="000E2C7C" w:rsidRDefault="007F22B7">
      <w:pPr>
        <w:pStyle w:val="CuerpoA"/>
        <w:spacing w:after="0" w:line="240" w:lineRule="auto"/>
        <w:jc w:val="center"/>
        <w:rPr>
          <w:rStyle w:val="Ninguno"/>
          <w:rFonts w:ascii="Arial" w:hAnsi="Arial" w:cs="Arial"/>
          <w:b/>
          <w:bCs/>
        </w:rPr>
      </w:pPr>
      <w:r>
        <w:rPr>
          <w:rStyle w:val="Ninguno"/>
          <w:rFonts w:ascii="Arial" w:hAnsi="Arial" w:cs="Arial"/>
          <w:b/>
          <w:bCs/>
        </w:rPr>
        <w:t>PARTIDO VERDE ECOLOGISTA DE MÉXICO</w:t>
      </w:r>
    </w:p>
    <w:bookmarkEnd w:id="2"/>
    <w:p w14:paraId="5BC0DD45" w14:textId="77777777" w:rsidR="000E2C7C" w:rsidRDefault="000E2C7C">
      <w:pPr>
        <w:pStyle w:val="CuerpoA"/>
        <w:spacing w:after="0" w:line="240" w:lineRule="auto"/>
        <w:jc w:val="center"/>
        <w:rPr>
          <w:rStyle w:val="Ninguno"/>
          <w:rFonts w:ascii="Arial" w:hAnsi="Arial" w:cs="Arial"/>
        </w:rPr>
      </w:pPr>
    </w:p>
    <w:sectPr w:rsidR="000E2C7C">
      <w:headerReference w:type="default" r:id="rId11"/>
      <w:footerReference w:type="default" r:id="rId12"/>
      <w:pgSz w:w="12240" w:h="15840"/>
      <w:pgMar w:top="1701" w:right="1183" w:bottom="1417"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11E2" w14:textId="77777777" w:rsidR="008073D4" w:rsidRDefault="008073D4">
      <w:r>
        <w:separator/>
      </w:r>
    </w:p>
  </w:endnote>
  <w:endnote w:type="continuationSeparator" w:id="0">
    <w:p w14:paraId="271F9DFB" w14:textId="77777777" w:rsidR="008073D4" w:rsidRDefault="0080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FAC0" w14:textId="77777777" w:rsidR="000E2C7C" w:rsidRDefault="007F22B7">
    <w:pPr>
      <w:pStyle w:val="Piedepgina"/>
    </w:pPr>
    <w:r>
      <w:rPr>
        <w:noProof/>
      </w:rPr>
      <mc:AlternateContent>
        <mc:Choice Requires="wpg">
          <w:drawing>
            <wp:inline distT="0" distB="0" distL="0" distR="0" wp14:anchorId="0F30090C" wp14:editId="40D7D8FE">
              <wp:extent cx="548640" cy="237490"/>
              <wp:effectExtent l="0" t="0" r="0" b="0"/>
              <wp:docPr id="1073741831" name="officeArt object" descr="Grupo 1"/>
              <wp:cNvGraphicFramePr/>
              <a:graphic xmlns:a="http://schemas.openxmlformats.org/drawingml/2006/main">
                <a:graphicData uri="http://schemas.microsoft.com/office/word/2010/wordprocessingGroup">
                  <wpg:wgp>
                    <wpg:cNvGrpSpPr/>
                    <wpg:grpSpPr>
                      <a:xfrm>
                        <a:off x="0" y="0"/>
                        <a:ext cx="548640" cy="237490"/>
                        <a:chOff x="0" y="0"/>
                        <a:chExt cx="548639" cy="237489"/>
                      </a:xfrm>
                    </wpg:grpSpPr>
                    <wps:wsp>
                      <wps:cNvPr id="1073741826" name="AutoShape 2"/>
                      <wps:cNvSpPr/>
                      <wps:spPr>
                        <a:xfrm rot="16200000">
                          <a:off x="155574" y="-155575"/>
                          <a:ext cx="237491" cy="548640"/>
                        </a:xfrm>
                        <a:prstGeom prst="roundRect">
                          <a:avLst>
                            <a:gd name="adj" fmla="val 16667"/>
                          </a:avLst>
                        </a:prstGeom>
                        <a:solidFill>
                          <a:srgbClr val="92D050"/>
                        </a:solidFill>
                        <a:ln w="9525" cap="flat">
                          <a:solidFill>
                            <a:srgbClr val="92D050"/>
                          </a:solidFill>
                          <a:prstDash val="solid"/>
                          <a:round/>
                        </a:ln>
                        <a:effectLst/>
                      </wps:spPr>
                      <wps:bodyPr/>
                    </wps:wsp>
                    <wps:wsp>
                      <wps:cNvPr id="1073741827" name="AutoShape 4"/>
                      <wps:cNvSpPr/>
                      <wps:spPr>
                        <a:xfrm rot="16200000">
                          <a:off x="180339" y="-132715"/>
                          <a:ext cx="187961" cy="502920"/>
                        </a:xfrm>
                        <a:prstGeom prst="roundRect">
                          <a:avLst>
                            <a:gd name="adj" fmla="val 16667"/>
                          </a:avLst>
                        </a:prstGeom>
                        <a:solidFill>
                          <a:srgbClr val="92D050"/>
                        </a:solidFill>
                        <a:ln w="9525" cap="flat">
                          <a:solidFill>
                            <a:srgbClr val="92D050"/>
                          </a:solidFill>
                          <a:prstDash val="solid"/>
                          <a:round/>
                        </a:ln>
                        <a:effectLst/>
                      </wps:spPr>
                      <wps:bodyPr/>
                    </wps:wsp>
                    <wpg:grpSp>
                      <wpg:cNvPr id="1073741830" name="Text Box 5"/>
                      <wpg:cNvGrpSpPr/>
                      <wpg:grpSpPr>
                        <a:xfrm>
                          <a:off x="74930" y="35559"/>
                          <a:ext cx="418465" cy="187202"/>
                          <a:chOff x="0" y="0"/>
                          <a:chExt cx="418463" cy="187200"/>
                        </a:xfrm>
                      </wpg:grpSpPr>
                      <wps:wsp>
                        <wps:cNvPr id="1073741828" name="Shape 1073741828"/>
                        <wps:cNvSpPr/>
                        <wps:spPr>
                          <a:xfrm>
                            <a:off x="0" y="-1"/>
                            <a:ext cx="418464" cy="182882"/>
                          </a:xfrm>
                          <a:prstGeom prst="rect">
                            <a:avLst/>
                          </a:prstGeom>
                          <a:solidFill>
                            <a:schemeClr val="accent6"/>
                          </a:solidFill>
                          <a:ln w="12700" cap="flat">
                            <a:noFill/>
                            <a:miter lim="400000"/>
                          </a:ln>
                          <a:effectLst/>
                        </wps:spPr>
                        <wps:bodyPr/>
                      </wps:wsp>
                      <wps:wsp>
                        <wps:cNvPr id="1073741829" name="Shape 1073741829"/>
                        <wps:cNvSpPr txBox="1"/>
                        <wps:spPr>
                          <a:xfrm>
                            <a:off x="0" y="-1"/>
                            <a:ext cx="418464" cy="187202"/>
                          </a:xfrm>
                          <a:prstGeom prst="rect">
                            <a:avLst/>
                          </a:prstGeom>
                          <a:noFill/>
                          <a:ln w="12700" cap="flat">
                            <a:noFill/>
                            <a:miter lim="400000"/>
                          </a:ln>
                          <a:effectLst/>
                        </wps:spPr>
                        <wps:txbx>
                          <w:txbxContent>
                            <w:p w14:paraId="5526617A" w14:textId="77777777" w:rsidR="000E2C7C" w:rsidRDefault="007F22B7">
                              <w:pPr>
                                <w:pStyle w:val="Cuerpo"/>
                                <w:jc w:val="center"/>
                              </w:pPr>
                              <w:r>
                                <w:fldChar w:fldCharType="begin"/>
                              </w:r>
                              <w:r>
                                <w:instrText xml:space="preserve"> PAGE </w:instrText>
                              </w:r>
                              <w:r>
                                <w:fldChar w:fldCharType="separate"/>
                              </w:r>
                              <w:r>
                                <w:t>4</w:t>
                              </w:r>
                              <w:r>
                                <w:fldChar w:fldCharType="end"/>
                              </w:r>
                            </w:p>
                          </w:txbxContent>
                        </wps:txbx>
                        <wps:bodyPr wrap="square" lIns="0" tIns="0" rIns="0" bIns="0" numCol="1" anchor="t">
                          <a:noAutofit/>
                        </wps:bodyPr>
                      </wps:wsp>
                    </wpg:grpSp>
                  </wpg:wgp>
                </a:graphicData>
              </a:graphic>
            </wp:inline>
          </w:drawing>
        </mc:Choice>
        <mc:Fallback>
          <w:pict>
            <v:group w14:anchorId="0F30090C" id="officeArt object" o:spid="_x0000_s1026" alt="Grupo 1" style="width:43.2pt;height:18.7pt;mso-position-horizontal-relative:char;mso-position-vertical-relative:line" coordsize="5486,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">
              <v:roundrect id="AutoShape 2" o:spid="_x0000_s1027" style="position:absolute;left:1556;top:-1556;width:2374;height:548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" fillcolor="#92d050" strokecolor="#92d050"/>
              <v:roundrect id="AutoShape 4" o:spid="_x0000_s1028" style="position:absolute;left:1803;top:-1328;width:1880;height:5029;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" fillcolor="#92d050" strokecolor="#92d050"/>
              <v:group id="Text Box 5" o:spid="_x0000_s1029" style="position:absolute;left:749;top:355;width:4184;height:1872" coordsize="418463,18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">
                <v:rect id="Shape 1073741828" o:spid="_x0000_s1030" style="position:absolute;top:-1;width:418464;height:18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" fillcolor="#70ad47 [3209]" stroked="f" strokeweight="1pt">
                  <v:stroke miterlimit="4"/>
                </v:rect>
                <v:shapetype id="_x0000_t202" coordsize="21600,21600" o:spt="202" path="m,l,21600r21600,l21600,xe">
                  <v:stroke joinstyle="miter"/>
                  <v:path gradientshapeok="t" o:connecttype="rect"/>
                </v:shapetype>
                <v:shape id="Shape 1073741829" o:spid="_x0000_s1031" type="#_x0000_t202" style="position:absolute;top:-1;width:418464;height:187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" filled="f" stroked="f" strokeweight="1pt">
                  <v:stroke miterlimit="4"/>
                  <v:textbox inset="0,0,0,0">
                    <w:txbxContent>
                      <w:p w14:paraId="5526617A" w14:textId="77777777" w:rsidR="000E2C7C" w:rsidRDefault="007F22B7">
                        <w:pPr>
                          <w:pStyle w:val="Cuerpo"/>
                          <w:jc w:val="center"/>
                        </w:pPr>
                        <w:r>
                          <w:fldChar w:fldCharType="begin"/>
                        </w:r>
                        <w:r>
                          <w:instrText xml:space="preserve"> PAGE </w:instrText>
                        </w:r>
                        <w:r>
                          <w:fldChar w:fldCharType="separate"/>
                        </w:r>
                        <w:r>
                          <w:t>4</w:t>
                        </w:r>
                        <w:r>
                          <w:fldChar w:fldCharType="end"/>
                        </w:r>
                      </w:p>
                    </w:txbxContent>
                  </v:textbox>
                </v:shape>
              </v:group>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CB80" w14:textId="77777777" w:rsidR="008073D4" w:rsidRDefault="008073D4">
      <w:r>
        <w:separator/>
      </w:r>
    </w:p>
  </w:footnote>
  <w:footnote w:type="continuationSeparator" w:id="0">
    <w:p w14:paraId="43BF818D" w14:textId="77777777" w:rsidR="008073D4" w:rsidRDefault="008073D4">
      <w:r>
        <w:continuationSeparator/>
      </w:r>
    </w:p>
  </w:footnote>
  <w:footnote w:id="1">
    <w:p w14:paraId="5123F37E" w14:textId="185D643E" w:rsidR="00404B35" w:rsidRDefault="00404B35">
      <w:pPr>
        <w:pStyle w:val="Textonotapie"/>
      </w:pPr>
      <w:r>
        <w:rPr>
          <w:rStyle w:val="Refdenotaalpie"/>
        </w:rPr>
        <w:footnoteRef/>
      </w:r>
      <w:r>
        <w:t xml:space="preserve"> Gobierno de México; </w:t>
      </w:r>
      <w:r w:rsidRPr="00404B35">
        <w:t>Anuncia Presidenta Claudia Sheinbaum 11 Polos para el Bienestar en marcha, se han aprobado 14 nuevos y 4 están en proceso</w:t>
      </w:r>
      <w:r>
        <w:t xml:space="preserve">; Disponible en </w:t>
      </w:r>
      <w:hyperlink r:id="rId1" w:history="1">
        <w:r w:rsidRPr="00935EE7">
          <w:rPr>
            <w:rStyle w:val="Hipervnculo"/>
          </w:rPr>
          <w:t>https://www.gob.mx/presidencia/prensa/anuncia-presidenta-claudia-sheinbaum-11-polos-para-el-bienestar-en-marcha-se-han-aprobado-14-nuevos-y-4-estan-en-proceso</w:t>
        </w:r>
      </w:hyperlink>
      <w:r>
        <w:t>;  Consultado el 27 de mayo de 2025, 18:00 horas</w:t>
      </w:r>
    </w:p>
  </w:footnote>
  <w:footnote w:id="2">
    <w:p w14:paraId="1FC55955" w14:textId="57971AD6" w:rsidR="009F6608" w:rsidRDefault="009F6608">
      <w:pPr>
        <w:pStyle w:val="Textonotapie"/>
      </w:pPr>
      <w:r>
        <w:rPr>
          <w:rStyle w:val="Refdenotaalpie"/>
        </w:rPr>
        <w:footnoteRef/>
      </w:r>
      <w:r>
        <w:t xml:space="preserve"> Gobierno del Estado de Chihuahua; Ciudad Juárez se incorpora al Plan México como Polo de Desarrollo Económico; Consultado el 27 de mayo de 2025, 10:40. </w:t>
      </w:r>
    </w:p>
  </w:footnote>
  <w:footnote w:id="3">
    <w:p w14:paraId="6EFA71B8" w14:textId="1AEA67AD" w:rsidR="007B62C0" w:rsidRDefault="007B62C0">
      <w:pPr>
        <w:pStyle w:val="Textonotapie"/>
      </w:pPr>
      <w:r>
        <w:rPr>
          <w:rStyle w:val="Refdenotaalpie"/>
        </w:rPr>
        <w:footnoteRef/>
      </w:r>
      <w:r>
        <w:t xml:space="preserve"> Real Academia Española; Disponible en línea:</w:t>
      </w:r>
      <w:r w:rsidRPr="007B62C0">
        <w:t xml:space="preserve"> https://dle.rae.es/infraestructura</w:t>
      </w:r>
      <w:r>
        <w:t xml:space="preserve">; Consultado el 28 de mayo de 2025, 15:00 horas.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83BF" w14:textId="77777777" w:rsidR="000E2C7C" w:rsidRDefault="007F22B7">
    <w:pPr>
      <w:pStyle w:val="Encabezado"/>
      <w:tabs>
        <w:tab w:val="clear" w:pos="4419"/>
        <w:tab w:val="clear" w:pos="8838"/>
        <w:tab w:val="left" w:pos="7940"/>
      </w:tabs>
      <w:jc w:val="center"/>
      <w:rPr>
        <w:rStyle w:val="Ninguno"/>
        <w:rFonts w:ascii="Bahnschrift SemiBold SemiConden" w:eastAsia="Bahnschrift SemiBold SemiConden" w:hAnsi="Bahnschrift SemiBold SemiConden" w:cs="Bahnschrift SemiBold SemiConden"/>
        <w:b/>
        <w:bCs/>
        <w:sz w:val="28"/>
        <w:szCs w:val="28"/>
      </w:rPr>
    </w:pPr>
    <w:r>
      <w:rPr>
        <w:noProof/>
      </w:rPr>
      <w:drawing>
        <wp:anchor distT="152400" distB="152400" distL="152400" distR="152400" simplePos="0" relativeHeight="251659264" behindDoc="1" locked="0" layoutInCell="1" allowOverlap="1" wp14:anchorId="60F5A027" wp14:editId="4A0DD1A2">
          <wp:simplePos x="0" y="0"/>
          <wp:positionH relativeFrom="page">
            <wp:posOffset>1028700</wp:posOffset>
          </wp:positionH>
          <wp:positionV relativeFrom="page">
            <wp:posOffset>241300</wp:posOffset>
          </wp:positionV>
          <wp:extent cx="977900" cy="977900"/>
          <wp:effectExtent l="0" t="0" r="0" b="0"/>
          <wp:wrapNone/>
          <wp:docPr id="8" name="officeArt object" descr="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fficeArt object" descr="Imagen 2"/>
                  <pic:cNvPicPr>
                    <a:picLocks noChangeAspect="1"/>
                  </pic:cNvPicPr>
                </pic:nvPicPr>
                <pic:blipFill>
                  <a:blip r:embed="rId1"/>
                  <a:stretch>
                    <a:fillRect/>
                  </a:stretch>
                </pic:blipFill>
                <pic:spPr>
                  <a:xfrm>
                    <a:off x="0" y="0"/>
                    <a:ext cx="977900" cy="977900"/>
                  </a:xfrm>
                  <a:prstGeom prst="rect">
                    <a:avLst/>
                  </a:prstGeom>
                  <a:ln w="12700" cap="flat">
                    <a:noFill/>
                    <a:miter lim="400000"/>
                    <a:headEnd/>
                    <a:tailEnd/>
                  </a:ln>
                  <a:effectLst/>
                </pic:spPr>
              </pic:pic>
            </a:graphicData>
          </a:graphic>
        </wp:anchor>
      </w:drawing>
    </w:r>
    <w:r>
      <w:rPr>
        <w:rStyle w:val="Ninguno"/>
        <w:rFonts w:ascii="Bahnschrift SemiBold SemiConden" w:eastAsia="Bahnschrift SemiBold SemiConden" w:hAnsi="Bahnschrift SemiBold SemiConden" w:cs="Bahnschrift SemiBold SemiConden"/>
        <w:b/>
        <w:bCs/>
        <w:sz w:val="28"/>
        <w:szCs w:val="28"/>
      </w:rPr>
      <w:t xml:space="preserve">                                       DIP.  Octavio Javier Borunda Quevedo</w:t>
    </w:r>
  </w:p>
  <w:p w14:paraId="1CEAF015" w14:textId="77777777" w:rsidR="000E2C7C" w:rsidRDefault="007F22B7">
    <w:pPr>
      <w:pStyle w:val="Encabezado"/>
      <w:tabs>
        <w:tab w:val="left" w:pos="8060"/>
      </w:tabs>
      <w:jc w:val="center"/>
      <w:rPr>
        <w:rStyle w:val="Ninguno"/>
        <w:rFonts w:ascii="Bahnschrift SemiBold SemiConden" w:eastAsia="Bahnschrift SemiBold SemiConden" w:hAnsi="Bahnschrift SemiBold SemiConden" w:cs="Bahnschrift SemiBold SemiConden"/>
        <w:b/>
        <w:bCs/>
        <w:sz w:val="24"/>
        <w:szCs w:val="24"/>
      </w:rPr>
    </w:pPr>
    <w:r>
      <w:rPr>
        <w:rStyle w:val="Ninguno"/>
        <w:rFonts w:ascii="Bahnschrift SemiBold SemiConden" w:eastAsia="Bahnschrift SemiBold SemiConden" w:hAnsi="Bahnschrift SemiBold SemiConden" w:cs="Bahnschrift SemiBold SemiConden"/>
        <w:b/>
        <w:bCs/>
        <w:sz w:val="24"/>
        <w:szCs w:val="24"/>
      </w:rPr>
      <w:t xml:space="preserve">                                              Partido Verde Ecologista de México</w:t>
    </w:r>
  </w:p>
  <w:p w14:paraId="7C092A38" w14:textId="77777777" w:rsidR="000E2C7C" w:rsidRDefault="007F22B7">
    <w:pPr>
      <w:pStyle w:val="Encabezado"/>
      <w:tabs>
        <w:tab w:val="left" w:pos="8060"/>
      </w:tabs>
      <w:jc w:val="center"/>
      <w:rPr>
        <w:rStyle w:val="Ninguno"/>
        <w:rFonts w:ascii="Bahnschrift SemiBold SemiConden" w:eastAsia="Bahnschrift SemiBold SemiConden" w:hAnsi="Bahnschrift SemiBold SemiConden" w:cs="Bahnschrift SemiBold SemiConden"/>
        <w:i/>
        <w:iCs/>
        <w:sz w:val="24"/>
        <w:szCs w:val="24"/>
      </w:rPr>
    </w:pPr>
    <w:r>
      <w:rPr>
        <w:rStyle w:val="Ninguno"/>
        <w:rFonts w:ascii="Bahnschrift SemiBold SemiConden" w:eastAsia="Bahnschrift SemiBold SemiConden" w:hAnsi="Bahnschrift SemiBold SemiConden" w:cs="Bahnschrift SemiBold SemiConden"/>
        <w:i/>
        <w:iCs/>
        <w:sz w:val="24"/>
        <w:szCs w:val="24"/>
      </w:rPr>
      <w:t xml:space="preserve">                                        </w:t>
    </w:r>
  </w:p>
  <w:p w14:paraId="06A5A952" w14:textId="77777777" w:rsidR="000E2C7C" w:rsidRDefault="000E2C7C">
    <w:pPr>
      <w:pStyle w:val="Encabezado"/>
      <w:tabs>
        <w:tab w:val="left" w:pos="8060"/>
      </w:tabs>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1D24"/>
    <w:multiLevelType w:val="multilevel"/>
    <w:tmpl w:val="2554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71"/>
    <w:rsid w:val="00075998"/>
    <w:rsid w:val="000E2C7C"/>
    <w:rsid w:val="00126814"/>
    <w:rsid w:val="00150A4E"/>
    <w:rsid w:val="0015192F"/>
    <w:rsid w:val="00184E02"/>
    <w:rsid w:val="00196DB3"/>
    <w:rsid w:val="001B5692"/>
    <w:rsid w:val="001C6C8A"/>
    <w:rsid w:val="0020734C"/>
    <w:rsid w:val="002511AB"/>
    <w:rsid w:val="00290D2D"/>
    <w:rsid w:val="002B070D"/>
    <w:rsid w:val="002C5F74"/>
    <w:rsid w:val="002D166D"/>
    <w:rsid w:val="003041D6"/>
    <w:rsid w:val="00305261"/>
    <w:rsid w:val="00353A98"/>
    <w:rsid w:val="00364953"/>
    <w:rsid w:val="00394142"/>
    <w:rsid w:val="003A3757"/>
    <w:rsid w:val="003F24D9"/>
    <w:rsid w:val="003F6D10"/>
    <w:rsid w:val="00404B35"/>
    <w:rsid w:val="00462232"/>
    <w:rsid w:val="004765ED"/>
    <w:rsid w:val="004C56F3"/>
    <w:rsid w:val="004E3B07"/>
    <w:rsid w:val="0058241B"/>
    <w:rsid w:val="005927C0"/>
    <w:rsid w:val="005957F4"/>
    <w:rsid w:val="005D797D"/>
    <w:rsid w:val="005F1AA7"/>
    <w:rsid w:val="005F4C52"/>
    <w:rsid w:val="00691B15"/>
    <w:rsid w:val="006E569D"/>
    <w:rsid w:val="00714545"/>
    <w:rsid w:val="00753535"/>
    <w:rsid w:val="007A2679"/>
    <w:rsid w:val="007A7234"/>
    <w:rsid w:val="007B62C0"/>
    <w:rsid w:val="007C0BF4"/>
    <w:rsid w:val="007C42FF"/>
    <w:rsid w:val="007F22B7"/>
    <w:rsid w:val="008073D4"/>
    <w:rsid w:val="00816691"/>
    <w:rsid w:val="00830976"/>
    <w:rsid w:val="008422E0"/>
    <w:rsid w:val="008D076C"/>
    <w:rsid w:val="00920804"/>
    <w:rsid w:val="00924432"/>
    <w:rsid w:val="00984B45"/>
    <w:rsid w:val="009F6608"/>
    <w:rsid w:val="00A50E84"/>
    <w:rsid w:val="00A90071"/>
    <w:rsid w:val="00A93911"/>
    <w:rsid w:val="00AF196C"/>
    <w:rsid w:val="00B207F1"/>
    <w:rsid w:val="00B2460C"/>
    <w:rsid w:val="00B26F5D"/>
    <w:rsid w:val="00B97229"/>
    <w:rsid w:val="00BA17B9"/>
    <w:rsid w:val="00BD7779"/>
    <w:rsid w:val="00C07FDF"/>
    <w:rsid w:val="00C30691"/>
    <w:rsid w:val="00C36479"/>
    <w:rsid w:val="00C36F88"/>
    <w:rsid w:val="00C6779A"/>
    <w:rsid w:val="00C738AC"/>
    <w:rsid w:val="00C87659"/>
    <w:rsid w:val="00CE6615"/>
    <w:rsid w:val="00CF6F15"/>
    <w:rsid w:val="00D06F38"/>
    <w:rsid w:val="00D26A21"/>
    <w:rsid w:val="00D461DF"/>
    <w:rsid w:val="00DC4E55"/>
    <w:rsid w:val="00E048E2"/>
    <w:rsid w:val="00E22078"/>
    <w:rsid w:val="00EC1D4B"/>
    <w:rsid w:val="00EC66FE"/>
    <w:rsid w:val="00F831C4"/>
    <w:rsid w:val="00FB32AB"/>
    <w:rsid w:val="00FD75E4"/>
    <w:rsid w:val="00FE52BE"/>
    <w:rsid w:val="00FF60E5"/>
    <w:rsid w:val="58F7504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278C"/>
  <w15:docId w15:val="{1D7B185C-04D7-4ED7-9CD0-5254B1E6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Pr>
      <w:vertAlign w:val="superscript"/>
    </w:rPr>
  </w:style>
  <w:style w:type="character" w:styleId="Hipervnculo">
    <w:name w:val="Hyperlink"/>
    <w:rPr>
      <w:u w:val="single"/>
    </w:rPr>
  </w:style>
  <w:style w:type="paragraph" w:styleId="Textonotapie">
    <w:name w:val="footnote text"/>
    <w:link w:val="TextonotapieCar"/>
    <w:rPr>
      <w:rFonts w:ascii="Calibri" w:eastAsia="Calibri" w:hAnsi="Calibri" w:cs="Calibri"/>
      <w:color w:val="000000"/>
      <w:u w:color="000000"/>
    </w:rPr>
  </w:style>
  <w:style w:type="paragraph" w:styleId="Encabezado">
    <w:name w:val="header"/>
    <w:pPr>
      <w:tabs>
        <w:tab w:val="center" w:pos="4419"/>
        <w:tab w:val="right" w:pos="8838"/>
      </w:tabs>
    </w:pPr>
    <w:rPr>
      <w:rFonts w:ascii="Calibri" w:eastAsia="Calibri" w:hAnsi="Calibri" w:cs="Calibri"/>
      <w:color w:val="000000"/>
      <w:sz w:val="22"/>
      <w:szCs w:val="22"/>
      <w:u w:color="000000"/>
    </w:rPr>
  </w:style>
  <w:style w:type="paragraph" w:styleId="NormalWeb">
    <w:name w:val="Normal (Web)"/>
    <w:basedOn w:val="Normal"/>
    <w:uiPriority w:val="99"/>
    <w:semiHidden/>
    <w:unhideWhenUsed/>
  </w:style>
  <w:style w:type="paragraph" w:styleId="Piedepgina">
    <w:name w:val="footer"/>
    <w:pPr>
      <w:tabs>
        <w:tab w:val="center" w:pos="4419"/>
        <w:tab w:val="right" w:pos="8838"/>
      </w:tabs>
    </w:pPr>
    <w:rPr>
      <w:rFonts w:ascii="Calibri" w:eastAsia="Calibri" w:hAnsi="Calibri" w:cs="Calibri"/>
      <w:color w:val="000000"/>
      <w:sz w:val="22"/>
      <w:szCs w:val="22"/>
      <w:u w:color="000000"/>
    </w:rPr>
  </w:style>
  <w:style w:type="table" w:customStyle="1" w:styleId="TableNormal">
    <w:name w:val="Table Normal"/>
    <w:qFormat/>
    <w:tblPr>
      <w:tblCellMar>
        <w:top w:w="0" w:type="dxa"/>
        <w:left w:w="0" w:type="dxa"/>
        <w:bottom w:w="0" w:type="dxa"/>
        <w:right w:w="0" w:type="dxa"/>
      </w:tblCellMar>
    </w:tblPr>
  </w:style>
  <w:style w:type="character" w:customStyle="1" w:styleId="Ninguno">
    <w:name w:val="Ninguno"/>
  </w:style>
  <w:style w:type="paragraph" w:customStyle="1" w:styleId="Cuerpo">
    <w:name w:val="Cuerpo"/>
    <w:rPr>
      <w:rFonts w:eastAsia="Times New Roman"/>
      <w:color w:val="000000"/>
      <w:sz w:val="24"/>
      <w:szCs w:val="24"/>
      <w:u w:color="000000"/>
    </w:rPr>
  </w:style>
  <w:style w:type="paragraph" w:customStyle="1" w:styleId="CuerpoA">
    <w:name w:val="Cuerpo A"/>
    <w:pPr>
      <w:spacing w:after="160" w:line="259" w:lineRule="auto"/>
    </w:pPr>
    <w:rPr>
      <w:rFonts w:ascii="Calibri" w:eastAsia="Calibri" w:hAnsi="Calibri" w:cs="Calibri"/>
      <w:color w:val="000000"/>
      <w:sz w:val="22"/>
      <w:szCs w:val="22"/>
      <w:u w:color="000000"/>
    </w:rPr>
  </w:style>
  <w:style w:type="character" w:customStyle="1" w:styleId="NingunoA">
    <w:name w:val="Ninguno A"/>
    <w:basedOn w:val="Ninguno"/>
  </w:style>
  <w:style w:type="character" w:customStyle="1" w:styleId="Enlace">
    <w:name w:val="Enlace"/>
    <w:rPr>
      <w:color w:val="0000FF"/>
      <w:u w:val="single" w:color="0000FF"/>
    </w:rPr>
  </w:style>
  <w:style w:type="character" w:customStyle="1" w:styleId="Hyperlink0">
    <w:name w:val="Hyperlink.0"/>
    <w:basedOn w:val="Enlace"/>
    <w:rPr>
      <w:color w:val="0000FF"/>
      <w:u w:val="single" w:color="0000FF"/>
    </w:r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TextonotapieCar">
    <w:name w:val="Texto nota pie Car"/>
    <w:basedOn w:val="Fuentedeprrafopredeter"/>
    <w:link w:val="Textonotapie"/>
    <w:rPr>
      <w:rFonts w:ascii="Calibri" w:eastAsia="Calibri" w:hAnsi="Calibri" w:cs="Calibri"/>
      <w:color w:val="000000"/>
      <w:u w:color="000000"/>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n-US" w:eastAsia="en-US"/>
    </w:rPr>
  </w:style>
  <w:style w:type="character" w:styleId="Mencinsinresolver">
    <w:name w:val="Unresolved Mention"/>
    <w:basedOn w:val="Fuentedeprrafopredeter"/>
    <w:uiPriority w:val="99"/>
    <w:semiHidden/>
    <w:unhideWhenUsed/>
    <w:rsid w:val="008D0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4138">
      <w:bodyDiv w:val="1"/>
      <w:marLeft w:val="0"/>
      <w:marRight w:val="0"/>
      <w:marTop w:val="0"/>
      <w:marBottom w:val="0"/>
      <w:divBdr>
        <w:top w:val="none" w:sz="0" w:space="0" w:color="auto"/>
        <w:left w:val="none" w:sz="0" w:space="0" w:color="auto"/>
        <w:bottom w:val="none" w:sz="0" w:space="0" w:color="auto"/>
        <w:right w:val="none" w:sz="0" w:space="0" w:color="auto"/>
      </w:divBdr>
    </w:div>
    <w:div w:id="427698759">
      <w:bodyDiv w:val="1"/>
      <w:marLeft w:val="0"/>
      <w:marRight w:val="0"/>
      <w:marTop w:val="0"/>
      <w:marBottom w:val="0"/>
      <w:divBdr>
        <w:top w:val="none" w:sz="0" w:space="0" w:color="auto"/>
        <w:left w:val="none" w:sz="0" w:space="0" w:color="auto"/>
        <w:bottom w:val="none" w:sz="0" w:space="0" w:color="auto"/>
        <w:right w:val="none" w:sz="0" w:space="0" w:color="auto"/>
      </w:divBdr>
    </w:div>
    <w:div w:id="720514640">
      <w:bodyDiv w:val="1"/>
      <w:marLeft w:val="0"/>
      <w:marRight w:val="0"/>
      <w:marTop w:val="0"/>
      <w:marBottom w:val="0"/>
      <w:divBdr>
        <w:top w:val="none" w:sz="0" w:space="0" w:color="auto"/>
        <w:left w:val="none" w:sz="0" w:space="0" w:color="auto"/>
        <w:bottom w:val="none" w:sz="0" w:space="0" w:color="auto"/>
        <w:right w:val="none" w:sz="0" w:space="0" w:color="auto"/>
      </w:divBdr>
    </w:div>
    <w:div w:id="739405939">
      <w:bodyDiv w:val="1"/>
      <w:marLeft w:val="0"/>
      <w:marRight w:val="0"/>
      <w:marTop w:val="0"/>
      <w:marBottom w:val="0"/>
      <w:divBdr>
        <w:top w:val="none" w:sz="0" w:space="0" w:color="auto"/>
        <w:left w:val="none" w:sz="0" w:space="0" w:color="auto"/>
        <w:bottom w:val="none" w:sz="0" w:space="0" w:color="auto"/>
        <w:right w:val="none" w:sz="0" w:space="0" w:color="auto"/>
      </w:divBdr>
    </w:div>
    <w:div w:id="829374166">
      <w:bodyDiv w:val="1"/>
      <w:marLeft w:val="0"/>
      <w:marRight w:val="0"/>
      <w:marTop w:val="0"/>
      <w:marBottom w:val="0"/>
      <w:divBdr>
        <w:top w:val="none" w:sz="0" w:space="0" w:color="auto"/>
        <w:left w:val="none" w:sz="0" w:space="0" w:color="auto"/>
        <w:bottom w:val="none" w:sz="0" w:space="0" w:color="auto"/>
        <w:right w:val="none" w:sz="0" w:space="0" w:color="auto"/>
      </w:divBdr>
      <w:divsChild>
        <w:div w:id="588540255">
          <w:marLeft w:val="0"/>
          <w:marRight w:val="0"/>
          <w:marTop w:val="0"/>
          <w:marBottom w:val="0"/>
          <w:divBdr>
            <w:top w:val="none" w:sz="0" w:space="0" w:color="auto"/>
            <w:left w:val="none" w:sz="0" w:space="0" w:color="auto"/>
            <w:bottom w:val="none" w:sz="0" w:space="0" w:color="auto"/>
            <w:right w:val="none" w:sz="0" w:space="0" w:color="auto"/>
          </w:divBdr>
          <w:divsChild>
            <w:div w:id="1356229600">
              <w:marLeft w:val="0"/>
              <w:marRight w:val="0"/>
              <w:marTop w:val="0"/>
              <w:marBottom w:val="0"/>
              <w:divBdr>
                <w:top w:val="none" w:sz="0" w:space="0" w:color="auto"/>
                <w:left w:val="none" w:sz="0" w:space="0" w:color="auto"/>
                <w:bottom w:val="none" w:sz="0" w:space="0" w:color="auto"/>
                <w:right w:val="none" w:sz="0" w:space="0" w:color="auto"/>
              </w:divBdr>
            </w:div>
          </w:divsChild>
        </w:div>
        <w:div w:id="1119833388">
          <w:marLeft w:val="0"/>
          <w:marRight w:val="0"/>
          <w:marTop w:val="0"/>
          <w:marBottom w:val="0"/>
          <w:divBdr>
            <w:top w:val="none" w:sz="0" w:space="0" w:color="auto"/>
            <w:left w:val="none" w:sz="0" w:space="0" w:color="auto"/>
            <w:bottom w:val="none" w:sz="0" w:space="0" w:color="auto"/>
            <w:right w:val="none" w:sz="0" w:space="0" w:color="auto"/>
          </w:divBdr>
          <w:divsChild>
            <w:div w:id="347761214">
              <w:marLeft w:val="0"/>
              <w:marRight w:val="0"/>
              <w:marTop w:val="0"/>
              <w:marBottom w:val="0"/>
              <w:divBdr>
                <w:top w:val="none" w:sz="0" w:space="0" w:color="auto"/>
                <w:left w:val="none" w:sz="0" w:space="0" w:color="auto"/>
                <w:bottom w:val="none" w:sz="0" w:space="0" w:color="auto"/>
                <w:right w:val="none" w:sz="0" w:space="0" w:color="auto"/>
              </w:divBdr>
            </w:div>
            <w:div w:id="1706061676">
              <w:marLeft w:val="0"/>
              <w:marRight w:val="0"/>
              <w:marTop w:val="195"/>
              <w:marBottom w:val="0"/>
              <w:divBdr>
                <w:top w:val="none" w:sz="0" w:space="0" w:color="auto"/>
                <w:left w:val="none" w:sz="0" w:space="0" w:color="auto"/>
                <w:bottom w:val="none" w:sz="0" w:space="0" w:color="auto"/>
                <w:right w:val="none" w:sz="0" w:space="0" w:color="auto"/>
              </w:divBdr>
            </w:div>
            <w:div w:id="561909646">
              <w:marLeft w:val="0"/>
              <w:marRight w:val="0"/>
              <w:marTop w:val="0"/>
              <w:marBottom w:val="165"/>
              <w:divBdr>
                <w:top w:val="none" w:sz="0" w:space="0" w:color="auto"/>
                <w:left w:val="none" w:sz="0" w:space="0" w:color="auto"/>
                <w:bottom w:val="none" w:sz="0" w:space="0" w:color="auto"/>
                <w:right w:val="none" w:sz="0" w:space="0" w:color="auto"/>
              </w:divBdr>
            </w:div>
            <w:div w:id="102736409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964577985">
      <w:bodyDiv w:val="1"/>
      <w:marLeft w:val="0"/>
      <w:marRight w:val="0"/>
      <w:marTop w:val="0"/>
      <w:marBottom w:val="0"/>
      <w:divBdr>
        <w:top w:val="none" w:sz="0" w:space="0" w:color="auto"/>
        <w:left w:val="none" w:sz="0" w:space="0" w:color="auto"/>
        <w:bottom w:val="none" w:sz="0" w:space="0" w:color="auto"/>
        <w:right w:val="none" w:sz="0" w:space="0" w:color="auto"/>
      </w:divBdr>
      <w:divsChild>
        <w:div w:id="1570843207">
          <w:marLeft w:val="0"/>
          <w:marRight w:val="0"/>
          <w:marTop w:val="0"/>
          <w:marBottom w:val="0"/>
          <w:divBdr>
            <w:top w:val="none" w:sz="0" w:space="0" w:color="auto"/>
            <w:left w:val="none" w:sz="0" w:space="0" w:color="auto"/>
            <w:bottom w:val="none" w:sz="0" w:space="0" w:color="auto"/>
            <w:right w:val="none" w:sz="0" w:space="0" w:color="auto"/>
          </w:divBdr>
          <w:divsChild>
            <w:div w:id="379131811">
              <w:marLeft w:val="0"/>
              <w:marRight w:val="0"/>
              <w:marTop w:val="0"/>
              <w:marBottom w:val="0"/>
              <w:divBdr>
                <w:top w:val="none" w:sz="0" w:space="0" w:color="auto"/>
                <w:left w:val="none" w:sz="0" w:space="0" w:color="auto"/>
                <w:bottom w:val="none" w:sz="0" w:space="0" w:color="auto"/>
                <w:right w:val="none" w:sz="0" w:space="0" w:color="auto"/>
              </w:divBdr>
            </w:div>
          </w:divsChild>
        </w:div>
        <w:div w:id="2134865743">
          <w:marLeft w:val="0"/>
          <w:marRight w:val="0"/>
          <w:marTop w:val="0"/>
          <w:marBottom w:val="0"/>
          <w:divBdr>
            <w:top w:val="none" w:sz="0" w:space="0" w:color="auto"/>
            <w:left w:val="none" w:sz="0" w:space="0" w:color="auto"/>
            <w:bottom w:val="none" w:sz="0" w:space="0" w:color="auto"/>
            <w:right w:val="none" w:sz="0" w:space="0" w:color="auto"/>
          </w:divBdr>
          <w:divsChild>
            <w:div w:id="814838716">
              <w:marLeft w:val="0"/>
              <w:marRight w:val="0"/>
              <w:marTop w:val="0"/>
              <w:marBottom w:val="0"/>
              <w:divBdr>
                <w:top w:val="none" w:sz="0" w:space="0" w:color="auto"/>
                <w:left w:val="none" w:sz="0" w:space="0" w:color="auto"/>
                <w:bottom w:val="none" w:sz="0" w:space="0" w:color="auto"/>
                <w:right w:val="none" w:sz="0" w:space="0" w:color="auto"/>
              </w:divBdr>
            </w:div>
            <w:div w:id="734201526">
              <w:marLeft w:val="0"/>
              <w:marRight w:val="0"/>
              <w:marTop w:val="195"/>
              <w:marBottom w:val="0"/>
              <w:divBdr>
                <w:top w:val="none" w:sz="0" w:space="0" w:color="auto"/>
                <w:left w:val="none" w:sz="0" w:space="0" w:color="auto"/>
                <w:bottom w:val="none" w:sz="0" w:space="0" w:color="auto"/>
                <w:right w:val="none" w:sz="0" w:space="0" w:color="auto"/>
              </w:divBdr>
            </w:div>
            <w:div w:id="2145804233">
              <w:marLeft w:val="0"/>
              <w:marRight w:val="0"/>
              <w:marTop w:val="0"/>
              <w:marBottom w:val="165"/>
              <w:divBdr>
                <w:top w:val="none" w:sz="0" w:space="0" w:color="auto"/>
                <w:left w:val="none" w:sz="0" w:space="0" w:color="auto"/>
                <w:bottom w:val="none" w:sz="0" w:space="0" w:color="auto"/>
                <w:right w:val="none" w:sz="0" w:space="0" w:color="auto"/>
              </w:divBdr>
            </w:div>
            <w:div w:id="86745121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284458592">
      <w:bodyDiv w:val="1"/>
      <w:marLeft w:val="0"/>
      <w:marRight w:val="0"/>
      <w:marTop w:val="0"/>
      <w:marBottom w:val="0"/>
      <w:divBdr>
        <w:top w:val="none" w:sz="0" w:space="0" w:color="auto"/>
        <w:left w:val="none" w:sz="0" w:space="0" w:color="auto"/>
        <w:bottom w:val="none" w:sz="0" w:space="0" w:color="auto"/>
        <w:right w:val="none" w:sz="0" w:space="0" w:color="auto"/>
      </w:divBdr>
    </w:div>
    <w:div w:id="1288203031">
      <w:bodyDiv w:val="1"/>
      <w:marLeft w:val="0"/>
      <w:marRight w:val="0"/>
      <w:marTop w:val="0"/>
      <w:marBottom w:val="0"/>
      <w:divBdr>
        <w:top w:val="none" w:sz="0" w:space="0" w:color="auto"/>
        <w:left w:val="none" w:sz="0" w:space="0" w:color="auto"/>
        <w:bottom w:val="none" w:sz="0" w:space="0" w:color="auto"/>
        <w:right w:val="none" w:sz="0" w:space="0" w:color="auto"/>
      </w:divBdr>
      <w:divsChild>
        <w:div w:id="1761440955">
          <w:marLeft w:val="0"/>
          <w:marRight w:val="0"/>
          <w:marTop w:val="0"/>
          <w:marBottom w:val="0"/>
          <w:divBdr>
            <w:top w:val="none" w:sz="0" w:space="0" w:color="auto"/>
            <w:left w:val="none" w:sz="0" w:space="0" w:color="auto"/>
            <w:bottom w:val="none" w:sz="0" w:space="0" w:color="auto"/>
            <w:right w:val="none" w:sz="0" w:space="0" w:color="auto"/>
          </w:divBdr>
          <w:divsChild>
            <w:div w:id="1791311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6122765">
      <w:bodyDiv w:val="1"/>
      <w:marLeft w:val="0"/>
      <w:marRight w:val="0"/>
      <w:marTop w:val="0"/>
      <w:marBottom w:val="0"/>
      <w:divBdr>
        <w:top w:val="none" w:sz="0" w:space="0" w:color="auto"/>
        <w:left w:val="none" w:sz="0" w:space="0" w:color="auto"/>
        <w:bottom w:val="none" w:sz="0" w:space="0" w:color="auto"/>
        <w:right w:val="none" w:sz="0" w:space="0" w:color="auto"/>
      </w:divBdr>
    </w:div>
    <w:div w:id="1421949291">
      <w:bodyDiv w:val="1"/>
      <w:marLeft w:val="0"/>
      <w:marRight w:val="0"/>
      <w:marTop w:val="0"/>
      <w:marBottom w:val="0"/>
      <w:divBdr>
        <w:top w:val="none" w:sz="0" w:space="0" w:color="auto"/>
        <w:left w:val="none" w:sz="0" w:space="0" w:color="auto"/>
        <w:bottom w:val="none" w:sz="0" w:space="0" w:color="auto"/>
        <w:right w:val="none" w:sz="0" w:space="0" w:color="auto"/>
      </w:divBdr>
    </w:div>
    <w:div w:id="1824664448">
      <w:bodyDiv w:val="1"/>
      <w:marLeft w:val="0"/>
      <w:marRight w:val="0"/>
      <w:marTop w:val="0"/>
      <w:marBottom w:val="0"/>
      <w:divBdr>
        <w:top w:val="none" w:sz="0" w:space="0" w:color="auto"/>
        <w:left w:val="none" w:sz="0" w:space="0" w:color="auto"/>
        <w:bottom w:val="none" w:sz="0" w:space="0" w:color="auto"/>
        <w:right w:val="none" w:sz="0" w:space="0" w:color="auto"/>
      </w:divBdr>
      <w:divsChild>
        <w:div w:id="1112898015">
          <w:marLeft w:val="0"/>
          <w:marRight w:val="0"/>
          <w:marTop w:val="0"/>
          <w:marBottom w:val="0"/>
          <w:divBdr>
            <w:top w:val="none" w:sz="0" w:space="0" w:color="auto"/>
            <w:left w:val="none" w:sz="0" w:space="0" w:color="auto"/>
            <w:bottom w:val="none" w:sz="0" w:space="0" w:color="auto"/>
            <w:right w:val="none" w:sz="0" w:space="0" w:color="auto"/>
          </w:divBdr>
          <w:divsChild>
            <w:div w:id="13344093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hihuahua.gob.mx/index.php/tags/etica" TargetMode="External"/><Relationship Id="rId4" Type="http://schemas.openxmlformats.org/officeDocument/2006/relationships/styles" Target="styles.xml"/><Relationship Id="rId9" Type="http://schemas.openxmlformats.org/officeDocument/2006/relationships/hyperlink" Target="https://www.chihuahua.gob.mx/index.php/tags/etic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presidencia/prensa/anuncia-presidenta-claudia-sheinbaum-11-polos-para-el-bienestar-en-marcha-se-han-aprobado-14-nuevos-y-4-estan-en-proce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D91FD-AE52-435E-97B7-AF9A16C0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11069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Zianya Itandehui Sandoval Rodriguez</dc:creator>
  <cp:lastModifiedBy>Andrea Daniela Flores Chacon</cp:lastModifiedBy>
  <cp:revision>2</cp:revision>
  <cp:lastPrinted>2025-05-29T15:10:00Z</cp:lastPrinted>
  <dcterms:created xsi:type="dcterms:W3CDTF">2025-05-29T16:29:00Z</dcterms:created>
  <dcterms:modified xsi:type="dcterms:W3CDTF">2025-05-29T16:29:00Z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2058-12.2.0.21179</vt:lpwstr>
  </property>
  <property fmtid="{D5CDD505-2E9C-101B-9397-08002B2CF9AE}" pid="3" name="ICV">
    <vt:lpwstr>FA88233FF4FC46DEA835DD99993C2605_12</vt:lpwstr>
  </property>
</Properties>
</file>