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4A84" w14:textId="77777777" w:rsidR="009F704D" w:rsidRDefault="009F704D" w:rsidP="004163F5">
      <w:pPr>
        <w:jc w:val="both"/>
      </w:pPr>
    </w:p>
    <w:p w14:paraId="492F7136" w14:textId="77777777" w:rsidR="009F704D" w:rsidRDefault="009F704D" w:rsidP="004163F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16F47E" w14:textId="77777777" w:rsidR="003135B3" w:rsidRPr="009F704D" w:rsidRDefault="003135B3" w:rsidP="004163F5">
      <w:pPr>
        <w:jc w:val="both"/>
      </w:pPr>
    </w:p>
    <w:p w14:paraId="57AE5160" w14:textId="77777777" w:rsidR="009F704D" w:rsidRPr="009F704D" w:rsidRDefault="009F704D" w:rsidP="004163F5">
      <w:pPr>
        <w:jc w:val="both"/>
      </w:pPr>
    </w:p>
    <w:p w14:paraId="5574B447" w14:textId="77777777" w:rsidR="009F704D" w:rsidRDefault="009F704D" w:rsidP="004163F5">
      <w:pPr>
        <w:spacing w:after="0" w:line="360" w:lineRule="auto"/>
        <w:jc w:val="both"/>
      </w:pPr>
    </w:p>
    <w:p w14:paraId="7934F0EA" w14:textId="77777777" w:rsidR="009F704D" w:rsidRPr="001F41AD" w:rsidRDefault="009F704D" w:rsidP="004163F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41AD">
        <w:rPr>
          <w:rFonts w:ascii="Arial" w:hAnsi="Arial" w:cs="Arial"/>
          <w:b/>
          <w:bCs/>
          <w:sz w:val="24"/>
          <w:szCs w:val="24"/>
        </w:rPr>
        <w:t xml:space="preserve">H. CONGRESO  DEL ESTADO </w:t>
      </w:r>
    </w:p>
    <w:p w14:paraId="7F0B3B23" w14:textId="77777777" w:rsidR="009F704D" w:rsidRPr="004D43FE" w:rsidRDefault="009F704D" w:rsidP="004D43FE">
      <w:pPr>
        <w:rPr>
          <w:rFonts w:ascii="Arial" w:hAnsi="Arial" w:cs="Arial"/>
          <w:b/>
          <w:sz w:val="24"/>
          <w:szCs w:val="24"/>
        </w:rPr>
      </w:pPr>
      <w:r w:rsidRPr="004D43FE">
        <w:rPr>
          <w:rFonts w:ascii="Arial" w:hAnsi="Arial" w:cs="Arial"/>
          <w:b/>
          <w:sz w:val="24"/>
          <w:szCs w:val="24"/>
        </w:rPr>
        <w:t>P R E S E N T  E. –</w:t>
      </w:r>
    </w:p>
    <w:p w14:paraId="6CE8B0E9" w14:textId="77777777" w:rsidR="009F704D" w:rsidRPr="001F41AD" w:rsidRDefault="009F704D" w:rsidP="004163F5">
      <w:pPr>
        <w:tabs>
          <w:tab w:val="left" w:pos="2055"/>
        </w:tabs>
        <w:jc w:val="both"/>
        <w:rPr>
          <w:sz w:val="24"/>
          <w:szCs w:val="24"/>
        </w:rPr>
      </w:pPr>
    </w:p>
    <w:p w14:paraId="35D7DCF2" w14:textId="77777777" w:rsidR="004B2222" w:rsidRPr="001F41AD" w:rsidRDefault="009F704D" w:rsidP="004B2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La suscrita, </w:t>
      </w:r>
      <w:r w:rsidRPr="001F41AD">
        <w:rPr>
          <w:rFonts w:ascii="Arial" w:hAnsi="Arial" w:cs="Arial"/>
          <w:b/>
          <w:sz w:val="24"/>
          <w:szCs w:val="24"/>
        </w:rPr>
        <w:t>Carla Yamileth Rivas Martínez</w:t>
      </w:r>
      <w:r w:rsidRPr="001F41AD">
        <w:rPr>
          <w:rFonts w:ascii="Arial" w:hAnsi="Arial" w:cs="Arial"/>
          <w:sz w:val="24"/>
          <w:szCs w:val="24"/>
        </w:rPr>
        <w:t xml:space="preserve">, en mi carácter de Diputada de la Sexagésima </w:t>
      </w:r>
      <w:r w:rsidR="003135B3" w:rsidRPr="001F41AD">
        <w:rPr>
          <w:rFonts w:ascii="Arial" w:hAnsi="Arial" w:cs="Arial"/>
          <w:sz w:val="24"/>
          <w:szCs w:val="24"/>
        </w:rPr>
        <w:t>Octava</w:t>
      </w:r>
      <w:r w:rsidRPr="001F41AD">
        <w:rPr>
          <w:rFonts w:ascii="Arial" w:hAnsi="Arial" w:cs="Arial"/>
          <w:sz w:val="24"/>
          <w:szCs w:val="24"/>
        </w:rPr>
        <w:t xml:space="preserve"> Legislatura del H. Congreso del</w:t>
      </w:r>
      <w:r w:rsidR="00814AF3" w:rsidRPr="001F41AD">
        <w:rPr>
          <w:rFonts w:ascii="Arial" w:hAnsi="Arial" w:cs="Arial"/>
          <w:sz w:val="24"/>
          <w:szCs w:val="24"/>
        </w:rPr>
        <w:t xml:space="preserve"> Estado y en representación del </w:t>
      </w:r>
      <w:r w:rsidRPr="001F41AD">
        <w:rPr>
          <w:rFonts w:ascii="Arial" w:hAnsi="Arial" w:cs="Arial"/>
          <w:b/>
          <w:sz w:val="24"/>
          <w:szCs w:val="24"/>
        </w:rPr>
        <w:t>Grupo Parlamentario del Partido Acción Nacional</w:t>
      </w:r>
      <w:r w:rsidR="00E750CB" w:rsidRPr="001F41AD">
        <w:rPr>
          <w:rFonts w:ascii="Arial" w:hAnsi="Arial" w:cs="Arial"/>
          <w:sz w:val="24"/>
          <w:szCs w:val="24"/>
        </w:rPr>
        <w:t>,</w:t>
      </w:r>
      <w:r w:rsidRPr="001F41AD">
        <w:rPr>
          <w:rFonts w:ascii="Arial" w:hAnsi="Arial" w:cs="Arial"/>
          <w:sz w:val="24"/>
          <w:szCs w:val="24"/>
        </w:rPr>
        <w:t xml:space="preserve"> con fundamento en lo dispuesto en los Artículos 64 fracción II de la Constitución Política de los Estados Unidos Mexicanos,  los artículos 167 fracción I y 170 de la Ley Orgánica del Poder Legislativo del Estado de Chihuahua; así como los artículos 2 fracción IV, 13 fracción IV, 75, 76 y 77 del Reglamento Interior y de Prácticas Parlamentarias del Poder Legislativo de Chihuahua</w:t>
      </w:r>
      <w:r w:rsidR="00986F29" w:rsidRPr="001F41AD">
        <w:rPr>
          <w:rFonts w:ascii="Arial" w:hAnsi="Arial" w:cs="Arial"/>
          <w:sz w:val="24"/>
          <w:szCs w:val="24"/>
        </w:rPr>
        <w:t>, acudo ante esta Honorable Soberanía a fin de presentar</w:t>
      </w:r>
      <w:bookmarkStart w:id="0" w:name="_Hlk61444073"/>
      <w:r w:rsidRPr="001F41AD">
        <w:rPr>
          <w:rFonts w:ascii="Arial" w:hAnsi="Arial" w:cs="Arial"/>
          <w:sz w:val="24"/>
          <w:szCs w:val="24"/>
        </w:rPr>
        <w:t xml:space="preserve"> </w:t>
      </w:r>
      <w:bookmarkStart w:id="1" w:name="_Hlk92880243"/>
      <w:bookmarkEnd w:id="0"/>
      <w:r w:rsidRPr="001F41AD">
        <w:rPr>
          <w:rFonts w:ascii="Arial" w:hAnsi="Arial" w:cs="Arial"/>
          <w:sz w:val="24"/>
          <w:szCs w:val="24"/>
        </w:rPr>
        <w:t>la</w:t>
      </w:r>
      <w:bookmarkEnd w:id="1"/>
      <w:r w:rsidR="004B2222" w:rsidRPr="001F41AD">
        <w:rPr>
          <w:rFonts w:ascii="Arial" w:hAnsi="Arial" w:cs="Arial"/>
          <w:sz w:val="24"/>
          <w:szCs w:val="24"/>
        </w:rPr>
        <w:t xml:space="preserve"> siguiente</w:t>
      </w:r>
      <w:r w:rsidR="003135B3" w:rsidRPr="001F41AD">
        <w:rPr>
          <w:rFonts w:ascii="Arial" w:hAnsi="Arial" w:cs="Arial"/>
          <w:sz w:val="24"/>
          <w:szCs w:val="24"/>
        </w:rPr>
        <w:t>,</w:t>
      </w:r>
      <w:r w:rsidR="004B2222" w:rsidRPr="001F41AD">
        <w:rPr>
          <w:rFonts w:ascii="Arial" w:hAnsi="Arial" w:cs="Arial"/>
          <w:sz w:val="24"/>
          <w:szCs w:val="24"/>
        </w:rPr>
        <w:t xml:space="preserve"> </w:t>
      </w:r>
      <w:r w:rsidR="004B2222" w:rsidRPr="001F41AD">
        <w:rPr>
          <w:rFonts w:ascii="Arial" w:hAnsi="Arial" w:cs="Arial"/>
          <w:b/>
          <w:sz w:val="24"/>
          <w:szCs w:val="24"/>
        </w:rPr>
        <w:t xml:space="preserve">iniciativa con </w:t>
      </w:r>
      <w:r w:rsidR="003135B3" w:rsidRPr="001F41AD">
        <w:rPr>
          <w:rFonts w:ascii="Arial" w:hAnsi="Arial" w:cs="Arial"/>
          <w:b/>
          <w:sz w:val="24"/>
          <w:szCs w:val="24"/>
        </w:rPr>
        <w:t>carácter</w:t>
      </w:r>
      <w:r w:rsidR="004B2222" w:rsidRPr="001F41AD">
        <w:rPr>
          <w:rFonts w:ascii="Arial" w:hAnsi="Arial" w:cs="Arial"/>
          <w:b/>
          <w:sz w:val="24"/>
          <w:szCs w:val="24"/>
        </w:rPr>
        <w:t xml:space="preserve"> de decreto por la cual se adiciona un artículo 191 Bis al Código Penal del Estado de Chihuahua, en materia de Paternidad Responsable, al tenor de la siguiente:</w:t>
      </w:r>
    </w:p>
    <w:p w14:paraId="354404F5" w14:textId="77777777" w:rsidR="00B37717" w:rsidRPr="001F41AD" w:rsidRDefault="000C2A24" w:rsidP="004163F5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E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X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P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O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S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C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Ó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N 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D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E 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M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O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T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I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V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O</w:t>
      </w:r>
      <w:r w:rsidR="00397D10"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 </w:t>
      </w:r>
      <w:r w:rsidRPr="001F41AD">
        <w:rPr>
          <w:rFonts w:ascii="Arial" w:eastAsia="Calibri" w:hAnsi="Arial" w:cs="Arial"/>
          <w:b/>
          <w:bCs/>
          <w:sz w:val="24"/>
          <w:szCs w:val="24"/>
          <w:lang w:val="es-ES"/>
        </w:rPr>
        <w:t>S</w:t>
      </w:r>
    </w:p>
    <w:p w14:paraId="0D7F0B11" w14:textId="77777777" w:rsidR="00A8587E" w:rsidRPr="001F41AD" w:rsidRDefault="00A8587E" w:rsidP="004163F5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5DD83968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La atención y protección de grupos en situación de vulnerabilidad son una prioridad de Estado, por ello debemos dar una atención integral</w:t>
      </w:r>
      <w:r w:rsidR="001D3C9E">
        <w:rPr>
          <w:rFonts w:ascii="Arial" w:hAnsi="Arial" w:cs="Arial"/>
          <w:sz w:val="24"/>
          <w:szCs w:val="24"/>
        </w:rPr>
        <w:t xml:space="preserve"> hacia las mujeres embarazadas,</w:t>
      </w:r>
      <w:r w:rsidRPr="001F41AD">
        <w:rPr>
          <w:rFonts w:ascii="Arial" w:hAnsi="Arial" w:cs="Arial"/>
          <w:sz w:val="24"/>
          <w:szCs w:val="24"/>
        </w:rPr>
        <w:t xml:space="preserve"> a las niñas y niños por nacer y fomentar las medidas que hagan realidad la práctica de una paternidad responsable desde los diversos ámbitos legislativos.  </w:t>
      </w:r>
    </w:p>
    <w:p w14:paraId="4B1F2764" w14:textId="77777777" w:rsid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Así, de conformidad con los artículos 1, 3, 4 y 133 de la Constitución Política de los Estados Unidos Mexicanos, en cualquier decisión que afecte a la niñez tenemos la obligación de velar por la vida, supervivencia y desarrollo de niñas y niños, así como establecer garantías mínimas que permitan a la mujer embarazada contar con las </w:t>
      </w:r>
    </w:p>
    <w:p w14:paraId="053714A7" w14:textId="77777777" w:rsidR="001F41AD" w:rsidRDefault="001F41AD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1FFEAB" w14:textId="77777777" w:rsidR="001F41AD" w:rsidRDefault="001F41AD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79C235" w14:textId="77777777" w:rsidR="001F41AD" w:rsidRDefault="001F41AD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1C4E29" w14:textId="77777777" w:rsidR="001F41AD" w:rsidRDefault="001F41AD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F4BBF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condiciones económicas, sanitarias, de seguridad y de no discriminación suficientes y necesarias que le permitan desarrollar su embarazo, parto y puerperio de manera corresponsable con el acompañamiento del padre de la niña o niño por nacer.</w:t>
      </w:r>
    </w:p>
    <w:p w14:paraId="5439917D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Por ello tenemos la obligación de promover los mecanismos que garanticen la satisfacción de las necesidades específicas que; durante ese periodo, requiere una mujer embarazada, considerando los derechos propios de la madre, así como de niñas y niños por nacer, circunstancias a las cuales nos hemos obligado a través de diversos tratados e instrumentos internacionales en materia de Derechos Humanos: </w:t>
      </w:r>
    </w:p>
    <w:p w14:paraId="3F8F3D9B" w14:textId="77777777" w:rsidR="001F41AD" w:rsidRPr="001D3C9E" w:rsidRDefault="003135B3" w:rsidP="001D3C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3C9E">
        <w:rPr>
          <w:rFonts w:ascii="Arial" w:hAnsi="Arial" w:cs="Arial"/>
          <w:b/>
          <w:sz w:val="24"/>
          <w:szCs w:val="24"/>
        </w:rPr>
        <w:t>El artículo VII, de la Declaración Americana de los Derechos y Deberes del Hombre</w:t>
      </w:r>
      <w:r w:rsidRPr="001F41AD">
        <w:rPr>
          <w:rFonts w:ascii="Arial" w:hAnsi="Arial" w:cs="Arial"/>
          <w:sz w:val="24"/>
          <w:szCs w:val="24"/>
        </w:rPr>
        <w:t xml:space="preserve"> reconoce que toda mujer en estado de gravidez o en época de lactancia, así como todo niño, tienen derecho a protección, cuidado y ayuda especiales </w:t>
      </w:r>
      <w:sdt>
        <w:sdtPr>
          <w:rPr>
            <w:rFonts w:ascii="Arial" w:hAnsi="Arial" w:cs="Arial"/>
            <w:i/>
            <w:color w:val="000000"/>
            <w:sz w:val="24"/>
            <w:szCs w:val="24"/>
          </w:rPr>
          <w:tag w:val="MENDELEY_CITATION_v3_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"/>
          <w:id w:val="829720905"/>
          <w:placeholder>
            <w:docPart w:val="1FB3FE10473643C89A9E5B122DDC0BAC"/>
          </w:placeholder>
        </w:sdtPr>
        <w:sdtEndPr/>
        <w:sdtContent>
          <w:r w:rsidRPr="001D3C9E">
            <w:rPr>
              <w:rFonts w:ascii="Arial" w:hAnsi="Arial" w:cs="Arial"/>
              <w:i/>
              <w:color w:val="000000"/>
              <w:sz w:val="24"/>
              <w:szCs w:val="24"/>
            </w:rPr>
            <w:t>(Declaración Americana de Los Derechos y Deberes Del Hombre, 1948)</w:t>
          </w:r>
        </w:sdtContent>
      </w:sdt>
      <w:r w:rsidR="001D3C9E" w:rsidRPr="001D3C9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sdt>
        <w:sdtPr>
          <w:rPr>
            <w:i/>
          </w:rPr>
          <w:id w:val="-1931964402"/>
          <w:citation/>
        </w:sdtPr>
        <w:sdtEndPr/>
        <w:sdtContent>
          <w:r w:rsidR="001F41AD" w:rsidRPr="001D3C9E">
            <w:rPr>
              <w:rFonts w:ascii="Arial" w:hAnsi="Arial" w:cs="Arial"/>
              <w:i/>
              <w:color w:val="000000" w:themeColor="text1"/>
              <w:sz w:val="24"/>
              <w:szCs w:val="24"/>
            </w:rPr>
            <w:fldChar w:fldCharType="begin"/>
          </w:r>
          <w:r w:rsidR="001F41AD" w:rsidRPr="001D3C9E">
            <w:rPr>
              <w:rFonts w:ascii="Arial" w:hAnsi="Arial" w:cs="Arial"/>
              <w:i/>
              <w:color w:val="000000" w:themeColor="text1"/>
              <w:sz w:val="24"/>
              <w:szCs w:val="24"/>
            </w:rPr>
            <w:instrText xml:space="preserve"> CITATION Con \l 2058 </w:instrText>
          </w:r>
          <w:r w:rsidR="001F41AD" w:rsidRPr="001D3C9E">
            <w:rPr>
              <w:rFonts w:ascii="Arial" w:hAnsi="Arial" w:cs="Arial"/>
              <w:i/>
              <w:color w:val="000000" w:themeColor="text1"/>
              <w:sz w:val="24"/>
              <w:szCs w:val="24"/>
            </w:rPr>
            <w:fldChar w:fldCharType="separate"/>
          </w:r>
          <w:r w:rsidR="001F41AD" w:rsidRPr="001D3C9E">
            <w:rPr>
              <w:rFonts w:ascii="Arial" w:hAnsi="Arial" w:cs="Arial"/>
              <w:i/>
              <w:noProof/>
              <w:color w:val="000000" w:themeColor="text1"/>
              <w:sz w:val="24"/>
              <w:szCs w:val="24"/>
            </w:rPr>
            <w:t>(Convencion Americana sobre Derechos Humanos )</w:t>
          </w:r>
          <w:r w:rsidR="001F41AD" w:rsidRPr="001D3C9E">
            <w:rPr>
              <w:rFonts w:ascii="Arial" w:hAnsi="Arial" w:cs="Arial"/>
              <w:i/>
              <w:color w:val="000000" w:themeColor="text1"/>
              <w:sz w:val="24"/>
              <w:szCs w:val="24"/>
            </w:rPr>
            <w:fldChar w:fldCharType="end"/>
          </w:r>
        </w:sdtContent>
      </w:sdt>
      <w:r w:rsidR="001D3C9E">
        <w:t>.</w:t>
      </w:r>
    </w:p>
    <w:p w14:paraId="753B41F1" w14:textId="77777777" w:rsidR="003135B3" w:rsidRPr="001D3C9E" w:rsidRDefault="003135B3" w:rsidP="001F41A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D3C9E">
        <w:rPr>
          <w:rFonts w:ascii="Arial" w:hAnsi="Arial" w:cs="Arial"/>
          <w:b/>
          <w:sz w:val="24"/>
          <w:szCs w:val="24"/>
        </w:rPr>
        <w:t>El Protocolo de San Salvador que en su artículo 15</w:t>
      </w:r>
      <w:r w:rsidRPr="001F41AD">
        <w:rPr>
          <w:rFonts w:ascii="Arial" w:hAnsi="Arial" w:cs="Arial"/>
          <w:sz w:val="24"/>
          <w:szCs w:val="24"/>
        </w:rPr>
        <w:t xml:space="preserve"> mandata la protección de la familia y compromete a los Estados a brindar adecuada protección al grupo familiar, y en especial, conceder atención y ayuda especiales a las madres antes y durante un lapso razonable después del parto </w:t>
      </w:r>
      <w:sdt>
        <w:sdtPr>
          <w:rPr>
            <w:rFonts w:ascii="Arial" w:hAnsi="Arial" w:cs="Arial"/>
            <w:i/>
            <w:color w:val="000000"/>
            <w:sz w:val="24"/>
            <w:szCs w:val="24"/>
          </w:rPr>
          <w:tag w:val="MENDELEY_CITATION_v3_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"/>
          <w:id w:val="-793827586"/>
          <w:placeholder>
            <w:docPart w:val="1FB3FE10473643C89A9E5B122DDC0BAC"/>
          </w:placeholder>
        </w:sdtPr>
        <w:sdtEndPr/>
        <w:sdtContent>
          <w:r w:rsidRPr="001D3C9E">
            <w:rPr>
              <w:rFonts w:ascii="Arial" w:hAnsi="Arial" w:cs="Arial"/>
              <w:i/>
              <w:color w:val="000000"/>
              <w:sz w:val="24"/>
              <w:szCs w:val="24"/>
            </w:rPr>
            <w:t>(Protocolo Adicional a La Convención Americana Sobre Derechos Humanos En Materia de Derechos Económicos, Sociales y Culturales., 1988)</w:t>
          </w:r>
        </w:sdtContent>
      </w:sdt>
      <w:r w:rsidRPr="001D3C9E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7D5DA432" w14:textId="77777777" w:rsidR="001D3C9E" w:rsidRPr="001D3C9E" w:rsidRDefault="003135B3" w:rsidP="001D3C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El Estado Mexicano está obligado a garantizar la atención apropiada a la mujer durante su embarazo, parto y periodo de parto, asegurando una nutrición adecuada durante el embarazo y la lactancia. También, se deben adoptar las medidas adecuadas; incluso de carácter legislativo, para modificar leyes, usos y prácticas que discriminen a las mujeres, </w:t>
      </w:r>
      <w:r w:rsidRPr="001D3C9E">
        <w:rPr>
          <w:rFonts w:ascii="Arial" w:hAnsi="Arial" w:cs="Arial"/>
          <w:i/>
          <w:sz w:val="24"/>
          <w:szCs w:val="24"/>
        </w:rPr>
        <w:t xml:space="preserve">ello en términos de los artículos 3 y 11 de la Convención sobre la Eliminación de </w:t>
      </w:r>
    </w:p>
    <w:p w14:paraId="0C7116DE" w14:textId="77777777" w:rsidR="001D3C9E" w:rsidRPr="001D3C9E" w:rsidRDefault="001D3C9E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86EA22" w14:textId="77777777" w:rsidR="001D3C9E" w:rsidRPr="001D3C9E" w:rsidRDefault="001D3C9E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7D10FFC" w14:textId="77777777" w:rsidR="001D3C9E" w:rsidRPr="001D3C9E" w:rsidRDefault="001D3C9E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A5F3D7F" w14:textId="77777777" w:rsidR="001D3C9E" w:rsidRPr="001D3C9E" w:rsidRDefault="001D3C9E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2C6E9DC" w14:textId="77777777" w:rsidR="001D3C9E" w:rsidRPr="001D3C9E" w:rsidRDefault="001D3C9E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40663A7" w14:textId="77777777" w:rsidR="003135B3" w:rsidRPr="001D3C9E" w:rsidRDefault="003135B3" w:rsidP="001D3C9E">
      <w:pPr>
        <w:pStyle w:val="Prrafodelista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D3C9E">
        <w:rPr>
          <w:rFonts w:ascii="Arial" w:hAnsi="Arial" w:cs="Arial"/>
          <w:i/>
          <w:sz w:val="24"/>
          <w:szCs w:val="24"/>
        </w:rPr>
        <w:t xml:space="preserve">todas las formas de discriminación contra la Mujer </w:t>
      </w:r>
      <w:sdt>
        <w:sdtPr>
          <w:rPr>
            <w:i/>
            <w:color w:val="000000"/>
          </w:rPr>
          <w:tag w:val="MENDELEY_CITATION_v3_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"/>
          <w:id w:val="-164019204"/>
          <w:placeholder>
            <w:docPart w:val="1FB3FE10473643C89A9E5B122DDC0BAC"/>
          </w:placeholder>
        </w:sdtPr>
        <w:sdtEndPr/>
        <w:sdtContent>
          <w:r w:rsidRPr="001D3C9E">
            <w:rPr>
              <w:rFonts w:ascii="Arial" w:hAnsi="Arial" w:cs="Arial"/>
              <w:i/>
              <w:color w:val="000000"/>
              <w:sz w:val="24"/>
              <w:szCs w:val="24"/>
            </w:rPr>
            <w:t>(Convención Sobre La Eliminación de Todas Las Formas de Discriminación Contra La Mujer, 1979)</w:t>
          </w:r>
        </w:sdtContent>
      </w:sdt>
      <w:r w:rsidRPr="001D3C9E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4429E97D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Ahora bien, desde una perspectiva o enfoque de niñez, existen múltiples parámetros que nos obligan a poner en primer lugar los derechos de niñas y niños, así, de conformidad con los </w:t>
      </w:r>
      <w:r w:rsidRPr="001F41AD">
        <w:rPr>
          <w:rFonts w:ascii="Arial" w:hAnsi="Arial" w:cs="Arial"/>
          <w:color w:val="000000"/>
          <w:sz w:val="24"/>
          <w:szCs w:val="24"/>
        </w:rPr>
        <w:t xml:space="preserve">artículos 6 y 24, numeral 2 D) y numeral 3, de la Convención de los Derechos del Niño se reconoce  la necesidad de garantizar el derecho intrínseco a la vida, supervivencia y desarrollo de niñas, niños y adolescentes; una atención sanitaria prenatal y posnatal apropiada para las madres así como la abolición de prácticas que sean perjudiciales o que representen cualquier forma de violencia. </w:t>
      </w:r>
    </w:p>
    <w:p w14:paraId="16EF48DD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Al respecto, cobra relevancia la observación general número 15 del Comité de los Derechos del Niño en el que se ha reconocido: </w:t>
      </w:r>
    </w:p>
    <w:p w14:paraId="74CB01B3" w14:textId="77777777" w:rsidR="003135B3" w:rsidRPr="001F41AD" w:rsidRDefault="003135B3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Que uno de los principales determinantes de la salud, nutrición y el desarrollo del niño se encuentran íntimamente ligados con el derecho a la madre a la salud, el papel de los progenitores y otros cuidadores que repercuten directamente en la salud del niño. </w:t>
      </w:r>
    </w:p>
    <w:p w14:paraId="2B0D31CE" w14:textId="77777777" w:rsidR="003135B3" w:rsidRPr="001F41AD" w:rsidRDefault="00CA2488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</w:t>
      </w:r>
      <w:r w:rsidR="003135B3" w:rsidRPr="001F41AD">
        <w:rPr>
          <w:rFonts w:ascii="Arial" w:hAnsi="Arial" w:cs="Arial"/>
          <w:sz w:val="24"/>
          <w:szCs w:val="24"/>
        </w:rPr>
        <w:t xml:space="preserve"> fomentar la atención oportuna y de calidad durante los periodos del embarazo, parto y postparto para prevenir la transmisión intergeneracional de la mala salud con repercusiones negativas durante la trayectoria vital del niño. </w:t>
      </w:r>
    </w:p>
    <w:p w14:paraId="343C7664" w14:textId="77777777" w:rsidR="001F41AD" w:rsidRDefault="003135B3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Que la mortalidad y morbilidad prevenibles asociadas con la maternidad y que no son atendidas de forma adecuada y oportuna constituyen graves </w:t>
      </w:r>
    </w:p>
    <w:p w14:paraId="0E96A9E8" w14:textId="77777777" w:rsidR="001F41AD" w:rsidRDefault="001F41AD" w:rsidP="00E80E86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500D903" w14:textId="77777777" w:rsidR="001F41AD" w:rsidRDefault="001F41AD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C92169D" w14:textId="77777777" w:rsidR="001F41AD" w:rsidRDefault="001F41AD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B7A6CAA" w14:textId="77777777" w:rsidR="001F41AD" w:rsidRDefault="001F41AD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2A77140" w14:textId="77777777" w:rsidR="001F41AD" w:rsidRDefault="001F41AD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CB086A2" w14:textId="77777777" w:rsidR="001F41AD" w:rsidRDefault="001F41AD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B29BB4A" w14:textId="77777777" w:rsidR="00CA2488" w:rsidRDefault="00CA2488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5B02AF77" w14:textId="77777777" w:rsidR="003135B3" w:rsidRPr="001F41AD" w:rsidRDefault="003135B3" w:rsidP="001F41AD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violaciones de los derechos humanos de las mujeres y las niñas y amenazan gravemente su propio derecho a la salud y el de sus hijos.</w:t>
      </w:r>
    </w:p>
    <w:p w14:paraId="1112612B" w14:textId="77777777" w:rsidR="003135B3" w:rsidRPr="001F41AD" w:rsidRDefault="003135B3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El embarazo y el parto son procesos naturales que conllevan riesgos para la salud consabidos susceptibles de prevención y respuesta terapéutica si se identifican en fases tempranas.</w:t>
      </w:r>
    </w:p>
    <w:p w14:paraId="0926688B" w14:textId="77777777" w:rsidR="003135B3" w:rsidRPr="001F41AD" w:rsidRDefault="003135B3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Durante el embarazo, el parto y los períodos prenatal y posnatal pueden surgir situaciones de riesgo que podrían repercutir a corto, mediano y largo plazo en la salud y el bienestar de la madre y el niño.</w:t>
      </w:r>
    </w:p>
    <w:p w14:paraId="21855FA2" w14:textId="77777777" w:rsidR="003135B3" w:rsidRPr="001F41AD" w:rsidRDefault="003135B3" w:rsidP="001F41A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La atención que reciben las mujeres antes, durante y después del embarazo tiene repercusiones profundas en la salud y el desarrollo de sus hijos e hijas </w:t>
      </w:r>
      <w:sdt>
        <w:sdtPr>
          <w:rPr>
            <w:color w:val="000000"/>
          </w:rPr>
          <w:tag w:val="MENDELEY_CITATION_v3_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"/>
          <w:id w:val="-1092779000"/>
          <w:placeholder>
            <w:docPart w:val="1FB3FE10473643C89A9E5B122DDC0BAC"/>
          </w:placeholder>
        </w:sdtPr>
        <w:sdtEndPr/>
        <w:sdtContent>
          <w:r w:rsidRPr="001F41AD">
            <w:rPr>
              <w:rFonts w:ascii="Arial" w:hAnsi="Arial" w:cs="Arial"/>
              <w:color w:val="000000"/>
              <w:sz w:val="24"/>
              <w:szCs w:val="24"/>
            </w:rPr>
            <w:t>(Observación General 15. Sobre El Derecho Del Niño al Disfrute Del Más Alto Nivel Posible de Salud (Artículo 24)., 2013)</w:t>
          </w:r>
        </w:sdtContent>
      </w:sdt>
      <w:r w:rsidRPr="001F41AD">
        <w:rPr>
          <w:rFonts w:ascii="Arial" w:hAnsi="Arial" w:cs="Arial"/>
          <w:sz w:val="24"/>
          <w:szCs w:val="24"/>
        </w:rPr>
        <w:t>.</w:t>
      </w:r>
    </w:p>
    <w:p w14:paraId="14B29A1A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Finalmente, el propio Comité de los Derechos del Niño reconoce que resulta fundamental: </w:t>
      </w:r>
      <w:r w:rsidRPr="00E80E86">
        <w:rPr>
          <w:rFonts w:ascii="Arial" w:hAnsi="Arial" w:cs="Arial"/>
          <w:b/>
          <w:sz w:val="24"/>
          <w:szCs w:val="24"/>
        </w:rPr>
        <w:t>1)</w:t>
      </w:r>
      <w:r w:rsidRPr="001F41AD">
        <w:rPr>
          <w:rFonts w:ascii="Arial" w:hAnsi="Arial" w:cs="Arial"/>
          <w:sz w:val="24"/>
          <w:szCs w:val="24"/>
        </w:rPr>
        <w:t xml:space="preserve"> </w:t>
      </w:r>
      <w:r w:rsidRPr="00CA2488">
        <w:rPr>
          <w:rFonts w:ascii="Arial" w:hAnsi="Arial" w:cs="Arial"/>
          <w:sz w:val="24"/>
          <w:szCs w:val="24"/>
          <w:u w:val="single"/>
        </w:rPr>
        <w:t>La participación de los hombres para planificar y garantizar condiciones sanas durante el embarazo y el parto</w:t>
      </w:r>
      <w:r w:rsidRPr="001F41AD">
        <w:rPr>
          <w:rFonts w:ascii="Arial" w:hAnsi="Arial" w:cs="Arial"/>
          <w:sz w:val="24"/>
          <w:szCs w:val="24"/>
        </w:rPr>
        <w:t xml:space="preserve">, </w:t>
      </w:r>
      <w:r w:rsidRPr="00E80E86">
        <w:rPr>
          <w:rFonts w:ascii="Arial" w:hAnsi="Arial" w:cs="Arial"/>
          <w:b/>
          <w:sz w:val="24"/>
          <w:szCs w:val="24"/>
        </w:rPr>
        <w:t>2)</w:t>
      </w:r>
      <w:r w:rsidRPr="001F41AD">
        <w:rPr>
          <w:rFonts w:ascii="Arial" w:hAnsi="Arial" w:cs="Arial"/>
          <w:sz w:val="24"/>
          <w:szCs w:val="24"/>
        </w:rPr>
        <w:t xml:space="preserve"> </w:t>
      </w:r>
      <w:r w:rsidRPr="00CA2488">
        <w:rPr>
          <w:rFonts w:ascii="Arial" w:hAnsi="Arial" w:cs="Arial"/>
          <w:sz w:val="24"/>
          <w:szCs w:val="24"/>
          <w:u w:val="single"/>
        </w:rPr>
        <w:t>La necesidad de crear un entorno que proteja al niño (y a la madre) de la violencia</w:t>
      </w:r>
      <w:r w:rsidRPr="001F41AD">
        <w:rPr>
          <w:rFonts w:ascii="Arial" w:hAnsi="Arial" w:cs="Arial"/>
          <w:sz w:val="24"/>
          <w:szCs w:val="24"/>
        </w:rPr>
        <w:t xml:space="preserve"> y </w:t>
      </w:r>
      <w:r w:rsidRPr="00E80E86">
        <w:rPr>
          <w:rFonts w:ascii="Arial" w:hAnsi="Arial" w:cs="Arial"/>
          <w:b/>
          <w:sz w:val="24"/>
          <w:szCs w:val="24"/>
        </w:rPr>
        <w:t>3)</w:t>
      </w:r>
      <w:r w:rsidRPr="001F41AD">
        <w:rPr>
          <w:rFonts w:ascii="Arial" w:hAnsi="Arial" w:cs="Arial"/>
          <w:sz w:val="24"/>
          <w:szCs w:val="24"/>
        </w:rPr>
        <w:t xml:space="preserve"> </w:t>
      </w:r>
      <w:r w:rsidRPr="00CA2488">
        <w:rPr>
          <w:rFonts w:ascii="Arial" w:hAnsi="Arial" w:cs="Arial"/>
          <w:sz w:val="24"/>
          <w:szCs w:val="24"/>
          <w:u w:val="single"/>
        </w:rPr>
        <w:t>Que se fomenten cambios de actitud y comportamiento en el hogar, escuela, espacios públicos y fomentar medidas para los padres que fomenten una crianza saludable así como cuestionar actitudes que perpetúen la tolerancia de la violencia en cualquiera de sus formas (</w:t>
      </w:r>
      <w:r w:rsidRPr="00CA2488">
        <w:rPr>
          <w:rFonts w:ascii="Arial" w:hAnsi="Arial" w:cs="Arial"/>
          <w:i/>
          <w:sz w:val="24"/>
          <w:szCs w:val="24"/>
          <w:u w:val="single"/>
        </w:rPr>
        <w:t>incluida la violencia económica contra la mujer embarazada</w:t>
      </w:r>
      <w:r w:rsidRPr="00CA2488">
        <w:rPr>
          <w:rFonts w:ascii="Arial" w:hAnsi="Arial" w:cs="Arial"/>
          <w:sz w:val="24"/>
          <w:szCs w:val="24"/>
          <w:u w:val="single"/>
        </w:rPr>
        <w:t>) que constituye un factor subyacente que afecta tanto los derechos de la niña o niño por nacer como de la mujer embarazada</w:t>
      </w:r>
      <w:r w:rsidRPr="001F41AD">
        <w:rPr>
          <w:rFonts w:ascii="Arial" w:hAnsi="Arial" w:cs="Arial"/>
          <w:sz w:val="24"/>
          <w:szCs w:val="24"/>
        </w:rPr>
        <w:t xml:space="preserve">.  </w:t>
      </w:r>
    </w:p>
    <w:p w14:paraId="22CE9F87" w14:textId="77777777" w:rsidR="00E80E86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Por todo ello la </w:t>
      </w:r>
      <w:r w:rsidRPr="00E80E86">
        <w:rPr>
          <w:rFonts w:ascii="Arial" w:hAnsi="Arial" w:cs="Arial"/>
          <w:b/>
          <w:sz w:val="24"/>
          <w:szCs w:val="24"/>
        </w:rPr>
        <w:t>CEPAL</w:t>
      </w:r>
      <w:r w:rsidR="00E80E86" w:rsidRPr="00E80E86">
        <w:rPr>
          <w:rFonts w:ascii="Arial" w:hAnsi="Arial" w:cs="Arial"/>
          <w:b/>
          <w:sz w:val="24"/>
          <w:szCs w:val="24"/>
        </w:rPr>
        <w:t xml:space="preserve"> (Comisión Económica para América Latina y el Caribe)</w:t>
      </w:r>
      <w:r w:rsidR="00E80E86">
        <w:rPr>
          <w:rFonts w:ascii="Arial" w:hAnsi="Arial" w:cs="Arial"/>
          <w:sz w:val="24"/>
          <w:szCs w:val="24"/>
        </w:rPr>
        <w:t xml:space="preserve"> </w:t>
      </w:r>
      <w:r w:rsidRPr="001F41AD">
        <w:rPr>
          <w:rFonts w:ascii="Arial" w:hAnsi="Arial" w:cs="Arial"/>
          <w:sz w:val="24"/>
          <w:szCs w:val="24"/>
        </w:rPr>
        <w:t xml:space="preserve">ha reconocido la necesidad de fomentar una paternidad responsable y al efecto ha definido la paternidad como la relación que los hombres establecen con sus hijas e </w:t>
      </w:r>
    </w:p>
    <w:p w14:paraId="6BCACDD7" w14:textId="77777777" w:rsidR="00E80E86" w:rsidRDefault="00E80E86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479C1A" w14:textId="77777777" w:rsidR="00E80E86" w:rsidRDefault="00E80E86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3C79F8" w14:textId="77777777" w:rsidR="00E80E86" w:rsidRDefault="00E80E86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2007D8" w14:textId="77777777" w:rsidR="00E80E86" w:rsidRDefault="00E80E86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D9C0E9" w14:textId="77777777" w:rsidR="00CA2488" w:rsidRDefault="00CA2488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CA8382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hijos en el marco de una práctica compleja en la que intervienen factores sociales y culturales, que además se transforman a lo largo del ciclo de vida tanto del padre como de los hijos, más allá de cualquier tipo de arreglo conyugal. </w:t>
      </w:r>
    </w:p>
    <w:p w14:paraId="3223FC67" w14:textId="77777777" w:rsidR="00E80E86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Hoy, la paternidad responsable considera diversas vertientes y tipos de responsabilidades: </w:t>
      </w:r>
    </w:p>
    <w:p w14:paraId="2996BDA8" w14:textId="77777777" w:rsidR="00E80E86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E86">
        <w:rPr>
          <w:rFonts w:ascii="Arial" w:hAnsi="Arial" w:cs="Arial"/>
          <w:b/>
          <w:sz w:val="24"/>
          <w:szCs w:val="24"/>
        </w:rPr>
        <w:t>1)</w:t>
      </w:r>
      <w:r w:rsidR="00E80E86">
        <w:rPr>
          <w:rFonts w:ascii="Arial" w:hAnsi="Arial" w:cs="Arial"/>
          <w:sz w:val="24"/>
          <w:szCs w:val="24"/>
        </w:rPr>
        <w:t xml:space="preserve"> R</w:t>
      </w:r>
      <w:r w:rsidRPr="001F41AD">
        <w:rPr>
          <w:rFonts w:ascii="Arial" w:hAnsi="Arial" w:cs="Arial"/>
          <w:sz w:val="24"/>
          <w:szCs w:val="24"/>
        </w:rPr>
        <w:t xml:space="preserve">esponsabilizarse de su reproducción; </w:t>
      </w:r>
    </w:p>
    <w:p w14:paraId="16F69F64" w14:textId="77777777" w:rsidR="00E80E86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E86">
        <w:rPr>
          <w:rFonts w:ascii="Arial" w:hAnsi="Arial" w:cs="Arial"/>
          <w:b/>
          <w:sz w:val="24"/>
          <w:szCs w:val="24"/>
        </w:rPr>
        <w:t>2)</w:t>
      </w:r>
      <w:r w:rsidR="00E80E86">
        <w:rPr>
          <w:rFonts w:ascii="Arial" w:hAnsi="Arial" w:cs="Arial"/>
          <w:sz w:val="24"/>
          <w:szCs w:val="24"/>
        </w:rPr>
        <w:t xml:space="preserve"> R</w:t>
      </w:r>
      <w:r w:rsidRPr="001F41AD">
        <w:rPr>
          <w:rFonts w:ascii="Arial" w:hAnsi="Arial" w:cs="Arial"/>
          <w:sz w:val="24"/>
          <w:szCs w:val="24"/>
        </w:rPr>
        <w:t xml:space="preserve">esponsabilizarse económicamente; </w:t>
      </w:r>
    </w:p>
    <w:p w14:paraId="0E4D6C23" w14:textId="77777777" w:rsidR="00E80E86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E86">
        <w:rPr>
          <w:rFonts w:ascii="Arial" w:hAnsi="Arial" w:cs="Arial"/>
          <w:b/>
          <w:sz w:val="24"/>
          <w:szCs w:val="24"/>
        </w:rPr>
        <w:t>3)</w:t>
      </w:r>
      <w:r w:rsidR="00E80E86">
        <w:rPr>
          <w:rFonts w:ascii="Arial" w:hAnsi="Arial" w:cs="Arial"/>
          <w:sz w:val="24"/>
          <w:szCs w:val="24"/>
        </w:rPr>
        <w:t xml:space="preserve"> R</w:t>
      </w:r>
      <w:r w:rsidRPr="001F41AD">
        <w:rPr>
          <w:rFonts w:ascii="Arial" w:hAnsi="Arial" w:cs="Arial"/>
          <w:sz w:val="24"/>
          <w:szCs w:val="24"/>
        </w:rPr>
        <w:t xml:space="preserve">esponsabilizarse de actividades domésticas; </w:t>
      </w:r>
    </w:p>
    <w:p w14:paraId="4B3A4604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0E86">
        <w:rPr>
          <w:rFonts w:ascii="Arial" w:hAnsi="Arial" w:cs="Arial"/>
          <w:b/>
          <w:sz w:val="24"/>
          <w:szCs w:val="24"/>
        </w:rPr>
        <w:t>4)</w:t>
      </w:r>
      <w:r w:rsidR="00E80E86">
        <w:rPr>
          <w:rFonts w:ascii="Arial" w:hAnsi="Arial" w:cs="Arial"/>
          <w:sz w:val="24"/>
          <w:szCs w:val="24"/>
        </w:rPr>
        <w:t xml:space="preserve"> R</w:t>
      </w:r>
      <w:r w:rsidRPr="001F41AD">
        <w:rPr>
          <w:rFonts w:ascii="Arial" w:hAnsi="Arial" w:cs="Arial"/>
          <w:sz w:val="24"/>
          <w:szCs w:val="24"/>
        </w:rPr>
        <w:t xml:space="preserve">esponsabilidades para el cumplimiento con los derechos de la niña o niño </w:t>
      </w:r>
      <w:sdt>
        <w:sdtPr>
          <w:rPr>
            <w:rFonts w:ascii="Arial" w:hAnsi="Arial" w:cs="Arial"/>
            <w:color w:val="000000"/>
            <w:sz w:val="24"/>
            <w:szCs w:val="24"/>
          </w:rPr>
          <w:tag w:val="MENDELEY_CITATION_v3_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"/>
          <w:id w:val="1792633848"/>
          <w:placeholder>
            <w:docPart w:val="1FB3FE10473643C89A9E5B122DDC0BAC"/>
          </w:placeholder>
        </w:sdtPr>
        <w:sdtEndPr/>
        <w:sdtContent>
          <w:r w:rsidRPr="001F41AD">
            <w:rPr>
              <w:rFonts w:ascii="Arial" w:hAnsi="Arial" w:cs="Arial"/>
              <w:color w:val="000000"/>
              <w:sz w:val="24"/>
              <w:szCs w:val="24"/>
            </w:rPr>
            <w:t>(CEPAL, 2002)</w:t>
          </w:r>
        </w:sdtContent>
      </w:sdt>
      <w:r w:rsidRPr="001F41A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59CF65A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De conformidad con la CEPAL, el comportamiento de los hombres frente a sus responsabilidades reproductivas gira entorno a patrones de comportamiento sexual con arreglo a valores centrados en estereotipos sobre lo masculino y la posible afectación al derecho a la identidad de la niña o niño por nacer. En el mismo sentido la Estrategia Nacional de Primera Infancia, emitido por el Sistema Nacional de Protección Integral de Niñas, Niños y Adolescentes se reconoce la necesidad de la atención que se le debe prestar a las madres durante el desarrollo del embarazo, así como a los padres como corresponsables de este para que incidan en los cuidados y educación de sus hijas e hijos </w:t>
      </w:r>
      <w:sdt>
        <w:sdtPr>
          <w:rPr>
            <w:rFonts w:ascii="Arial" w:hAnsi="Arial" w:cs="Arial"/>
            <w:color w:val="000000"/>
            <w:sz w:val="24"/>
            <w:szCs w:val="24"/>
          </w:rPr>
          <w:tag w:val="MENDELEY_CITATION_v3_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"/>
          <w:id w:val="244929770"/>
          <w:placeholder>
            <w:docPart w:val="1FB3FE10473643C89A9E5B122DDC0BAC"/>
          </w:placeholder>
        </w:sdtPr>
        <w:sdtEndPr/>
        <w:sdtContent>
          <w:r w:rsidRPr="001F41AD">
            <w:rPr>
              <w:rFonts w:ascii="Arial" w:hAnsi="Arial" w:cs="Arial"/>
              <w:color w:val="000000"/>
              <w:sz w:val="24"/>
              <w:szCs w:val="24"/>
            </w:rPr>
            <w:t>(Estrategia Nacional de Atención a La Primera Infancia (ENAPI), 2020)</w:t>
          </w:r>
        </w:sdtContent>
      </w:sdt>
      <w:r w:rsidRPr="001F41AD">
        <w:rPr>
          <w:rFonts w:ascii="Arial" w:hAnsi="Arial" w:cs="Arial"/>
          <w:color w:val="000000"/>
          <w:sz w:val="24"/>
          <w:szCs w:val="24"/>
        </w:rPr>
        <w:t>.</w:t>
      </w:r>
    </w:p>
    <w:p w14:paraId="41A38794" w14:textId="77777777" w:rsidR="00844AF2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Las responsabilidades económicas, por su parte, aluden a funciones de acompañamiento económico, ya no sólo asignados al hombre sino también a la mujer, en la que ambos pueden aportar para la atención y cuidado de una niña o </w:t>
      </w:r>
    </w:p>
    <w:p w14:paraId="39950B0A" w14:textId="77777777" w:rsidR="00844AF2" w:rsidRDefault="00844AF2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D5430B" w14:textId="77777777" w:rsidR="00844AF2" w:rsidRDefault="00844AF2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79D09F" w14:textId="77777777" w:rsidR="00844AF2" w:rsidRPr="00CB5C52" w:rsidRDefault="00844AF2" w:rsidP="003135B3">
      <w:pPr>
        <w:spacing w:line="360" w:lineRule="auto"/>
        <w:jc w:val="both"/>
        <w:rPr>
          <w:rFonts w:ascii="Arial" w:hAnsi="Arial" w:cs="Arial"/>
          <w:color w:val="000000"/>
          <w:sz w:val="40"/>
          <w:szCs w:val="24"/>
        </w:rPr>
      </w:pPr>
    </w:p>
    <w:p w14:paraId="39450C26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niño o, en su caso, atender a condiciones económicas dispares todavía vigentes en las que el hombre es el proveedor económico. </w:t>
      </w:r>
    </w:p>
    <w:p w14:paraId="28EFE3FA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En cualquiera de los casos, las responsabilidades económicas de uno o ambos progenitores permitirá acceder a una serie de satisfactores y mecanismos de seguridad social que protegen tanto a la mujer como a la niña o niño por nacer, garantizándole a ambos madre e hijo o hija, su salud, alimentación y cuidado necesarios. </w:t>
      </w:r>
    </w:p>
    <w:p w14:paraId="1609A86B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Respecto a las responsabilidades domésticas la CEPAL </w:t>
      </w:r>
      <w:r w:rsidR="00CB5C52" w:rsidRPr="00CB5C52">
        <w:rPr>
          <w:rFonts w:ascii="Arial" w:hAnsi="Arial" w:cs="Arial"/>
          <w:sz w:val="24"/>
          <w:szCs w:val="24"/>
        </w:rPr>
        <w:t>(Comisión Económica para América Latina y el Caribe)</w:t>
      </w:r>
      <w:r w:rsidR="00CB5C52">
        <w:rPr>
          <w:rFonts w:ascii="Arial" w:hAnsi="Arial" w:cs="Arial"/>
          <w:sz w:val="24"/>
          <w:szCs w:val="24"/>
        </w:rPr>
        <w:t xml:space="preserve"> </w:t>
      </w:r>
      <w:r w:rsidRPr="001F41AD">
        <w:rPr>
          <w:rFonts w:ascii="Arial" w:hAnsi="Arial" w:cs="Arial"/>
          <w:sz w:val="24"/>
          <w:szCs w:val="24"/>
        </w:rPr>
        <w:t>considera que hacen referencia a las contribuciones de tiempo que los varones realizan al cuidado de sus hijas e hijos y en las que cobran relevancia</w:t>
      </w:r>
      <w:r w:rsidR="00CB5C52">
        <w:rPr>
          <w:rFonts w:ascii="Arial" w:hAnsi="Arial" w:cs="Arial"/>
          <w:sz w:val="24"/>
          <w:szCs w:val="24"/>
        </w:rPr>
        <w:t>,</w:t>
      </w:r>
      <w:r w:rsidRPr="001F41AD">
        <w:rPr>
          <w:rFonts w:ascii="Arial" w:hAnsi="Arial" w:cs="Arial"/>
          <w:sz w:val="24"/>
          <w:szCs w:val="24"/>
        </w:rPr>
        <w:t xml:space="preserve"> medidas que puede tomar el Estado para fomentarlas. </w:t>
      </w:r>
    </w:p>
    <w:p w14:paraId="0B8EC600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Se puede concluir que las responsabilidades parentales en el cumplimiento de los derechos de la niñez constituyen una dimensión fundamental, que fomentan el desarrollo infantil y el derecho a vivir en familia considerando relaciones familiares, aspectos legales y una dimensión psicoafectiva. Así la paternidad ha pasado de una relativa oscuridad a una posición central, principalmente por su potencial para mejorar el bienestar infantil y familiar.</w:t>
      </w:r>
    </w:p>
    <w:p w14:paraId="7F4E9928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1F41AD">
        <w:rPr>
          <w:rFonts w:ascii="Arial" w:hAnsi="Arial" w:cs="Arial"/>
          <w:sz w:val="24"/>
          <w:szCs w:val="24"/>
        </w:rPr>
        <w:t>Early</w:t>
      </w:r>
      <w:proofErr w:type="spellEnd"/>
      <w:r w:rsidRPr="001F4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1AD">
        <w:rPr>
          <w:rFonts w:ascii="Arial" w:hAnsi="Arial" w:cs="Arial"/>
          <w:sz w:val="24"/>
          <w:szCs w:val="24"/>
        </w:rPr>
        <w:t>Institute</w:t>
      </w:r>
      <w:proofErr w:type="spellEnd"/>
      <w:r w:rsidRPr="001F41AD">
        <w:rPr>
          <w:rFonts w:ascii="Arial" w:hAnsi="Arial" w:cs="Arial"/>
          <w:sz w:val="24"/>
          <w:szCs w:val="24"/>
        </w:rPr>
        <w:t xml:space="preserve">, A.C., </w:t>
      </w:r>
      <w:proofErr w:type="spellStart"/>
      <w:r w:rsidRPr="001F41AD">
        <w:rPr>
          <w:rFonts w:ascii="Arial" w:hAnsi="Arial" w:cs="Arial"/>
          <w:sz w:val="24"/>
          <w:szCs w:val="24"/>
        </w:rPr>
        <w:t>think</w:t>
      </w:r>
      <w:proofErr w:type="spellEnd"/>
      <w:r w:rsidRPr="001F4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1AD">
        <w:rPr>
          <w:rFonts w:ascii="Arial" w:hAnsi="Arial" w:cs="Arial"/>
          <w:sz w:val="24"/>
          <w:szCs w:val="24"/>
        </w:rPr>
        <w:t>tank</w:t>
      </w:r>
      <w:proofErr w:type="spellEnd"/>
      <w:r w:rsidRPr="001F41AD">
        <w:rPr>
          <w:rFonts w:ascii="Arial" w:hAnsi="Arial" w:cs="Arial"/>
          <w:sz w:val="24"/>
          <w:szCs w:val="24"/>
        </w:rPr>
        <w:t xml:space="preserve"> especializado en la salud, cuidado y educación, seguridad y protección de la primera infancia, resulta necesario incorporar un nuevo enfoque respecto a las responsabilidades parentales respecto al niño que consideren el derecho a ser cuidado y los derechos de los padres a cuidar y trabajar, fomentando políticas públicas relevantes que permitan el involucramiento de los padres desde el embarazo y nacimiento a través de las licencias de paternidad </w:t>
      </w:r>
      <w:sdt>
        <w:sdtPr>
          <w:rPr>
            <w:rFonts w:ascii="Arial" w:hAnsi="Arial" w:cs="Arial"/>
            <w:color w:val="000000"/>
            <w:sz w:val="24"/>
            <w:szCs w:val="24"/>
          </w:rPr>
          <w:tag w:val="MENDELEY_CITATION_v3_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"/>
          <w:id w:val="1628278700"/>
          <w:placeholder>
            <w:docPart w:val="1FB3FE10473643C89A9E5B122DDC0BAC"/>
          </w:placeholder>
        </w:sdtPr>
        <w:sdtEndPr/>
        <w:sdtContent>
          <w:r w:rsidRPr="001F41AD">
            <w:rPr>
              <w:rFonts w:ascii="Arial" w:hAnsi="Arial" w:cs="Arial"/>
              <w:color w:val="000000"/>
              <w:sz w:val="24"/>
              <w:szCs w:val="24"/>
            </w:rPr>
            <w:t>(Pérez Hernández, 2019)</w:t>
          </w:r>
        </w:sdtContent>
      </w:sdt>
      <w:r w:rsidRPr="001F41AD">
        <w:rPr>
          <w:rFonts w:ascii="Arial" w:hAnsi="Arial" w:cs="Arial"/>
          <w:color w:val="000000"/>
          <w:sz w:val="24"/>
          <w:szCs w:val="24"/>
        </w:rPr>
        <w:t>.</w:t>
      </w:r>
    </w:p>
    <w:p w14:paraId="0556855A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467DDF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57CC59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D47413C" w14:textId="77777777" w:rsidR="00CB5C52" w:rsidRPr="00CB5C52" w:rsidRDefault="00CB5C52" w:rsidP="003135B3">
      <w:pPr>
        <w:spacing w:line="360" w:lineRule="auto"/>
        <w:jc w:val="both"/>
        <w:rPr>
          <w:rFonts w:ascii="Arial" w:hAnsi="Arial" w:cs="Arial"/>
          <w:color w:val="000000"/>
          <w:sz w:val="12"/>
          <w:szCs w:val="24"/>
        </w:rPr>
      </w:pPr>
    </w:p>
    <w:p w14:paraId="519E5889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A pesar de las obligaciones expuestas, en nuestro país la realidad de la desigualdad sigue latente pues de acuerdo con estadísticas del Instituto Nacional de Estadística y Geografía (INEGI) 33 de cada 100 mujeres de 15 a 54 años no unidas, con al menos un hijo nacido vivo, son solteras. En 2014, del total de mujeres solteras con al menos un hijo nacido vivo, 53.0% no tienen instrucción o cuentan con un nivel escolar máximo de secundaria. </w:t>
      </w:r>
    </w:p>
    <w:p w14:paraId="42B77362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 xml:space="preserve">De acuerdo con cifras del primer trimestre de la Encuesta Nacional de Ocupación y Empleo (ENOE) 2017, reportan que siete de cada diez mujeres solteras de 15 años y más de edad con al menos un hijo nacido vivo, no reciben apoyos económicos provenientes de algún programa de gobierno o de alguna persona que vive en un hogar distinto al suyo. </w:t>
      </w:r>
    </w:p>
    <w:p w14:paraId="12D25ADC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41AD">
        <w:rPr>
          <w:rFonts w:ascii="Arial" w:hAnsi="Arial" w:cs="Arial"/>
          <w:color w:val="000000"/>
          <w:sz w:val="24"/>
          <w:szCs w:val="24"/>
        </w:rPr>
        <w:t>La evidente necesidad de sufragar gastos de salud, alimentación y vivienda, entre otros, impulsa a las madres solteras a incorporarse al mercado laboral. Así, del total de mujeres solteras de 15 años y más con al menos un hijo nacido vivo, 41.8% trabaja: el 31.2%, en el sector informal; 12.2%, en el doméstico y 6.6% no reciben pago por su trabajo.</w:t>
      </w:r>
    </w:p>
    <w:p w14:paraId="2AF45EBF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Ante este panorama, considerando que la desigualdad es una violación constitucional y el abandono económico de una mujer embarazada es una conducta que afecta tanto a la mujer como a la niña o niño por nacer, la presente iniciativa busca fomentar un cambio cultural substancial en el que se ejerza una paternidad responsable en el Estado de Chihuahua. </w:t>
      </w:r>
    </w:p>
    <w:p w14:paraId="7BE3A165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De esta manera la presente iniciativa busca dar una visión holística y corresponsable a los derechos y obligaciones de las mujeres embarazadas, fomentar la paternidad responsable y, privilegiar el interés superior de niñas y niños por nacer. </w:t>
      </w:r>
    </w:p>
    <w:p w14:paraId="66B3A1FD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A6252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7A9D7B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F872A3" w14:textId="77777777" w:rsidR="00CB5C52" w:rsidRPr="00CB5C52" w:rsidRDefault="00CB5C52" w:rsidP="003135B3">
      <w:pPr>
        <w:spacing w:line="360" w:lineRule="auto"/>
        <w:jc w:val="both"/>
        <w:rPr>
          <w:rFonts w:ascii="Arial" w:hAnsi="Arial" w:cs="Arial"/>
          <w:sz w:val="14"/>
          <w:szCs w:val="24"/>
        </w:rPr>
      </w:pPr>
    </w:p>
    <w:p w14:paraId="6252DA30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Así, atendiendo a la paternidad responsable la presente iniciativa enfatiza en las dimensiones reproductivas, económicas y en relación con los derechos de las niñas y niños por nacer a las que refiere CEPAL </w:t>
      </w:r>
      <w:r w:rsidR="00CB5C52" w:rsidRPr="00CB5C52">
        <w:rPr>
          <w:rFonts w:ascii="Arial" w:hAnsi="Arial" w:cs="Arial"/>
          <w:sz w:val="24"/>
          <w:szCs w:val="24"/>
        </w:rPr>
        <w:t>(Comisión Económica para América Latina y el Caribe)</w:t>
      </w:r>
      <w:r w:rsidR="00CB5C52">
        <w:rPr>
          <w:rFonts w:ascii="Arial" w:hAnsi="Arial" w:cs="Arial"/>
          <w:sz w:val="24"/>
          <w:szCs w:val="24"/>
        </w:rPr>
        <w:t xml:space="preserve"> </w:t>
      </w:r>
      <w:r w:rsidRPr="001F41AD">
        <w:rPr>
          <w:rFonts w:ascii="Arial" w:hAnsi="Arial" w:cs="Arial"/>
          <w:sz w:val="24"/>
          <w:szCs w:val="24"/>
        </w:rPr>
        <w:t xml:space="preserve">referentes a la paternidad responsable y establece un mecanismo de índole penal para que no se ejerza social o culturalmente violencia económica en contra de las mujeres, pues tanto la mujer embarazada como el hombre deben procurar las necesidades durante el embarazo y de la niña o niño por nacer, por lo tanto, llevan a cabo una labor corresponsable entre ambos que permite respetar el interés superior de la niñez. </w:t>
      </w:r>
    </w:p>
    <w:p w14:paraId="1F8950C3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Esta preocupación ya ha sido abordada en otras entidades federativas, es el caso del Estado de Michoacán, donde los legisladores de ese H. Congreso</w:t>
      </w:r>
      <w:r w:rsidRPr="001F41AD"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1F41AD">
        <w:rPr>
          <w:rFonts w:ascii="Arial" w:hAnsi="Arial" w:cs="Arial"/>
          <w:sz w:val="24"/>
          <w:szCs w:val="24"/>
        </w:rPr>
        <w:t xml:space="preserve"> expusieron su preocupación por la mujer embarazada y las niñas y niños por nacer, independientemente si existe o no un vínculo civil entre el progenitor y la mujer embarazada, pues basta con el hecho de encontrarse en cinta para activar los mecanismos de atención para garantizar una maternidad sin riesgos a la salud y hacer frente a las necesidades económicas que derivan del embarazo, parto y puerperio, por lo que se entiende que las mujeres embarazadas gozan de la presunción de necesitar alimentos.</w:t>
      </w:r>
    </w:p>
    <w:p w14:paraId="71EBFCD6" w14:textId="77777777" w:rsidR="00CB5C52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Cabe destacar que no solo Michoacán ha dado un paso fundamental para la protección de los derechos de las mujeres embarazadas y niñas y niños por nacer, </w:t>
      </w:r>
    </w:p>
    <w:p w14:paraId="054FA032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C15AC8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48279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CE314C" w14:textId="77777777" w:rsidR="00CB5C52" w:rsidRDefault="00CB5C52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462C8B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pues otras entidades federativas como Nayarit y Querétaro consideran el estado de vulnerabilidad de la mujer embarazada bajo las siguientes premisas: </w:t>
      </w:r>
    </w:p>
    <w:tbl>
      <w:tblPr>
        <w:tblStyle w:val="Tablanormal1"/>
        <w:tblW w:w="9356" w:type="dxa"/>
        <w:tblInd w:w="-289" w:type="dxa"/>
        <w:tblLook w:val="04A0" w:firstRow="1" w:lastRow="0" w:firstColumn="1" w:lastColumn="0" w:noHBand="0" w:noVBand="1"/>
      </w:tblPr>
      <w:tblGrid>
        <w:gridCol w:w="2125"/>
        <w:gridCol w:w="1831"/>
        <w:gridCol w:w="5400"/>
      </w:tblGrid>
      <w:tr w:rsidR="006B03F9" w:rsidRPr="001F41AD" w14:paraId="5BBFFDF9" w14:textId="77777777" w:rsidTr="006B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F2794C2" w14:textId="77777777" w:rsidR="006B03F9" w:rsidRPr="006B03F9" w:rsidRDefault="006B03F9" w:rsidP="0080286C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C829C28" w14:textId="77777777" w:rsidR="003135B3" w:rsidRPr="006B03F9" w:rsidRDefault="003135B3" w:rsidP="0080286C">
            <w:pPr>
              <w:jc w:val="center"/>
              <w:rPr>
                <w:rFonts w:ascii="Arial" w:hAnsi="Arial" w:cs="Arial"/>
                <w:b w:val="0"/>
                <w:bCs w:val="0"/>
                <w:szCs w:val="24"/>
              </w:rPr>
            </w:pPr>
            <w:r w:rsidRPr="006B03F9">
              <w:rPr>
                <w:rFonts w:ascii="Arial" w:hAnsi="Arial" w:cs="Arial"/>
                <w:szCs w:val="24"/>
              </w:rPr>
              <w:t>ENTIDAD</w:t>
            </w:r>
          </w:p>
        </w:tc>
        <w:tc>
          <w:tcPr>
            <w:tcW w:w="1831" w:type="dxa"/>
          </w:tcPr>
          <w:p w14:paraId="39ADA7E3" w14:textId="77777777" w:rsidR="006B03F9" w:rsidRPr="006B03F9" w:rsidRDefault="006B03F9" w:rsidP="00802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560E84F5" w14:textId="77777777" w:rsidR="003135B3" w:rsidRPr="006B03F9" w:rsidRDefault="003135B3" w:rsidP="00802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</w:rPr>
            </w:pPr>
            <w:r w:rsidRPr="006B03F9">
              <w:rPr>
                <w:rFonts w:ascii="Arial" w:hAnsi="Arial" w:cs="Arial"/>
                <w:szCs w:val="24"/>
              </w:rPr>
              <w:t>TIPO PENAL</w:t>
            </w:r>
          </w:p>
        </w:tc>
        <w:tc>
          <w:tcPr>
            <w:tcW w:w="5400" w:type="dxa"/>
          </w:tcPr>
          <w:p w14:paraId="060F8E83" w14:textId="77777777" w:rsidR="006B03F9" w:rsidRPr="006B03F9" w:rsidRDefault="006B03F9" w:rsidP="00802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1DDAF376" w14:textId="77777777" w:rsidR="003135B3" w:rsidRPr="006B03F9" w:rsidRDefault="003135B3" w:rsidP="00802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</w:rPr>
            </w:pPr>
            <w:r w:rsidRPr="006B03F9">
              <w:rPr>
                <w:rFonts w:ascii="Arial" w:hAnsi="Arial" w:cs="Arial"/>
                <w:szCs w:val="24"/>
              </w:rPr>
              <w:t>DESCRIPCION</w:t>
            </w:r>
          </w:p>
          <w:p w14:paraId="73BAAE5C" w14:textId="77777777" w:rsidR="003135B3" w:rsidRPr="006B03F9" w:rsidRDefault="003135B3" w:rsidP="00802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</w:rPr>
            </w:pPr>
          </w:p>
        </w:tc>
      </w:tr>
      <w:tr w:rsidR="006B03F9" w:rsidRPr="001F41AD" w14:paraId="09E4036B" w14:textId="77777777" w:rsidTr="006B0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6F7F31B7" w14:textId="77777777" w:rsidR="00B43A18" w:rsidRDefault="00B43A18" w:rsidP="006B03F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7DA327C5" w14:textId="77777777" w:rsidR="003135B3" w:rsidRPr="006B03F9" w:rsidRDefault="003135B3" w:rsidP="006B03F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Código Penal para el Estado de Michoacán.</w:t>
            </w:r>
          </w:p>
        </w:tc>
        <w:tc>
          <w:tcPr>
            <w:tcW w:w="1831" w:type="dxa"/>
          </w:tcPr>
          <w:p w14:paraId="7739BF27" w14:textId="77777777" w:rsidR="00B43A18" w:rsidRDefault="00B43A18" w:rsidP="006B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  <w:p w14:paraId="7D672E7B" w14:textId="77777777" w:rsidR="003135B3" w:rsidRPr="006B03F9" w:rsidRDefault="003135B3" w:rsidP="006B0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Incumplimiento de la obligación alimentaria</w:t>
            </w:r>
            <w:r w:rsidR="006B03F9" w:rsidRPr="006B03F9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5400" w:type="dxa"/>
          </w:tcPr>
          <w:p w14:paraId="7A6F1380" w14:textId="77777777" w:rsidR="003135B3" w:rsidRPr="006B03F9" w:rsidRDefault="003135B3" w:rsidP="008028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b/>
                <w:sz w:val="18"/>
                <w:szCs w:val="24"/>
                <w:u w:val="single"/>
              </w:rPr>
              <w:t>A</w:t>
            </w:r>
            <w:r w:rsidR="006B03F9" w:rsidRPr="006B03F9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RTÍCULO </w:t>
            </w:r>
            <w:r w:rsidRPr="006B03F9">
              <w:rPr>
                <w:rFonts w:ascii="Arial" w:hAnsi="Arial" w:cs="Arial"/>
                <w:b/>
                <w:sz w:val="18"/>
                <w:szCs w:val="24"/>
                <w:u w:val="single"/>
              </w:rPr>
              <w:t>181 bis</w:t>
            </w:r>
            <w:r w:rsidRPr="006B03F9">
              <w:rPr>
                <w:rFonts w:ascii="Arial" w:hAnsi="Arial" w:cs="Arial"/>
                <w:sz w:val="18"/>
                <w:szCs w:val="24"/>
              </w:rPr>
              <w:t xml:space="preserve">. </w:t>
            </w:r>
            <w:r w:rsidRPr="006B03F9">
              <w:rPr>
                <w:rFonts w:ascii="Arial" w:hAnsi="Arial" w:cs="Arial"/>
                <w:b/>
                <w:bCs/>
                <w:i/>
                <w:sz w:val="18"/>
                <w:szCs w:val="24"/>
              </w:rPr>
              <w:t>La mujer embarazada tendrá derecho a recibir alimentos desde el momento de la concepción y a cargo del progenitor</w:t>
            </w:r>
            <w:r w:rsidRPr="006B03F9">
              <w:rPr>
                <w:rFonts w:ascii="Arial" w:hAnsi="Arial" w:cs="Arial"/>
                <w:i/>
                <w:sz w:val="18"/>
                <w:szCs w:val="24"/>
              </w:rPr>
              <w:t>.</w:t>
            </w:r>
            <w:r w:rsidRPr="006B03F9">
              <w:rPr>
                <w:rFonts w:ascii="Arial" w:hAnsi="Arial" w:cs="Arial"/>
                <w:sz w:val="18"/>
                <w:szCs w:val="24"/>
              </w:rPr>
              <w:t xml:space="preserve"> En caso de incumplimiento se impondrán de seis meses a tres años de prisión y de doscientos a quinientos días de multa, así como la reparación integral del daño.</w:t>
            </w:r>
          </w:p>
          <w:p w14:paraId="124C0838" w14:textId="77777777" w:rsidR="003135B3" w:rsidRPr="006B03F9" w:rsidRDefault="003135B3" w:rsidP="008028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B03F9" w:rsidRPr="001F41AD" w14:paraId="7BB2813E" w14:textId="77777777" w:rsidTr="006B0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B63E6C2" w14:textId="77777777" w:rsidR="00B43A18" w:rsidRDefault="00B43A18" w:rsidP="006B03F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14:paraId="12984D83" w14:textId="77777777" w:rsidR="003135B3" w:rsidRPr="006B03F9" w:rsidRDefault="003135B3" w:rsidP="006B03F9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Código Penal del Estado de Nayarit.</w:t>
            </w:r>
          </w:p>
        </w:tc>
        <w:tc>
          <w:tcPr>
            <w:tcW w:w="1831" w:type="dxa"/>
          </w:tcPr>
          <w:p w14:paraId="77E2546E" w14:textId="77777777" w:rsidR="00B43A18" w:rsidRDefault="00B43A18" w:rsidP="006B0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  <w:p w14:paraId="40CE08DB" w14:textId="77777777" w:rsidR="003135B3" w:rsidRPr="006B03F9" w:rsidRDefault="003135B3" w:rsidP="006B03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Abandono de familiares</w:t>
            </w:r>
            <w:r w:rsidR="006B03F9" w:rsidRPr="006B03F9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5400" w:type="dxa"/>
          </w:tcPr>
          <w:p w14:paraId="3B368E01" w14:textId="77777777" w:rsidR="003135B3" w:rsidRPr="006B03F9" w:rsidRDefault="003135B3" w:rsidP="008028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b/>
                <w:sz w:val="18"/>
                <w:szCs w:val="24"/>
              </w:rPr>
              <w:t>ARTÍCULO 306</w:t>
            </w:r>
            <w:r w:rsidRPr="006B03F9">
              <w:rPr>
                <w:rFonts w:ascii="Arial" w:hAnsi="Arial" w:cs="Arial"/>
                <w:sz w:val="18"/>
                <w:szCs w:val="24"/>
              </w:rPr>
              <w:t>.- Al que sin causa justificada, falte en forma total o parcial, ésta última sólo cuando ya se haya decretado la pensión provisional o definitiva por el juez de familia; o por convenio firmado ante cualquier autoridad distinta a la judicial, por más de treinta días naturales a la obligación de suministrar alimentos a sus hijos, cónyuge, concubina o cualquier otra persona con quien tenga el deber de asistencia conforme al Código Civil para el Estado de Nayarit, aun cuando el o los acreedores alimentarios se dejen al cuidado o reciban ayuda de un tercero, se le impondrá de dos a cinco años de prisión y multa de treinta a doscientos días.</w:t>
            </w:r>
          </w:p>
          <w:p w14:paraId="36F28B0A" w14:textId="77777777" w:rsidR="003135B3" w:rsidRPr="006B03F9" w:rsidRDefault="003135B3" w:rsidP="008028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14:paraId="11CCCDD6" w14:textId="77777777" w:rsidR="003135B3" w:rsidRPr="006B03F9" w:rsidRDefault="003135B3" w:rsidP="008028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24"/>
              </w:rPr>
            </w:pPr>
            <w:r w:rsidRPr="006B03F9">
              <w:rPr>
                <w:rFonts w:ascii="Arial" w:hAnsi="Arial" w:cs="Arial"/>
                <w:b/>
                <w:i/>
                <w:sz w:val="18"/>
                <w:szCs w:val="24"/>
              </w:rPr>
              <w:t>La penalidad antes referida podrá aumentarse hasta en una mitad más, cuando el deudor alimentario abandone o incumpla sus obligaciones de asistencia alimentaria para con una mujer en estado de gravidez con quien se presuma la paternidad en razón de la relación de matrimonio o concubinato que los una.</w:t>
            </w:r>
          </w:p>
          <w:p w14:paraId="79013DFD" w14:textId="77777777" w:rsidR="006B03F9" w:rsidRPr="006B03F9" w:rsidRDefault="006B03F9" w:rsidP="008028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  <w:p w14:paraId="3FB41C67" w14:textId="77777777" w:rsidR="003135B3" w:rsidRPr="006B03F9" w:rsidRDefault="003135B3" w:rsidP="008028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Además de las sanciones señaladas y de la reparación del daño a que se tenga derecho, en caso de reincidencia el juez podrá decretar la suspensión o pérdida de los derechos de patria potestad, tutela, hereditarios o de alimentos que pudiere tener el sujeto activo a su favor respecto de la víctima.</w:t>
            </w:r>
          </w:p>
        </w:tc>
      </w:tr>
      <w:tr w:rsidR="006B03F9" w:rsidRPr="001F41AD" w14:paraId="41ADA319" w14:textId="77777777" w:rsidTr="006B0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14:paraId="0A1521F6" w14:textId="77777777" w:rsidR="00B43A18" w:rsidRDefault="00B43A18" w:rsidP="0080286C">
            <w:pPr>
              <w:rPr>
                <w:rFonts w:ascii="Arial" w:hAnsi="Arial" w:cs="Arial"/>
                <w:sz w:val="18"/>
                <w:szCs w:val="24"/>
              </w:rPr>
            </w:pPr>
          </w:p>
          <w:p w14:paraId="67C48659" w14:textId="77777777" w:rsidR="003135B3" w:rsidRPr="006B03F9" w:rsidRDefault="003135B3" w:rsidP="0080286C">
            <w:pPr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Código Penal para el Estado de Querétaro.</w:t>
            </w:r>
          </w:p>
        </w:tc>
        <w:tc>
          <w:tcPr>
            <w:tcW w:w="1831" w:type="dxa"/>
          </w:tcPr>
          <w:p w14:paraId="7962F612" w14:textId="77777777" w:rsidR="00B43A18" w:rsidRDefault="00B43A18" w:rsidP="0080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  <w:p w14:paraId="64870666" w14:textId="77777777" w:rsidR="003135B3" w:rsidRPr="006B03F9" w:rsidRDefault="003135B3" w:rsidP="0080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Incumplimiento de las obligaciones de asistencia familiar</w:t>
            </w:r>
          </w:p>
        </w:tc>
        <w:tc>
          <w:tcPr>
            <w:tcW w:w="5400" w:type="dxa"/>
          </w:tcPr>
          <w:p w14:paraId="2B0D6C9E" w14:textId="77777777" w:rsidR="003135B3" w:rsidRPr="006B03F9" w:rsidRDefault="003135B3" w:rsidP="008028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b/>
                <w:sz w:val="18"/>
                <w:szCs w:val="24"/>
              </w:rPr>
              <w:t>ARTÍCULO 210 TER</w:t>
            </w:r>
            <w:r w:rsidRPr="006B03F9">
              <w:rPr>
                <w:rFonts w:ascii="Arial" w:hAnsi="Arial" w:cs="Arial"/>
                <w:sz w:val="18"/>
                <w:szCs w:val="24"/>
              </w:rPr>
              <w:t xml:space="preserve">.- </w:t>
            </w:r>
            <w:r w:rsidRPr="006B03F9">
              <w:rPr>
                <w:rFonts w:ascii="Arial" w:hAnsi="Arial" w:cs="Arial"/>
                <w:b/>
                <w:i/>
                <w:sz w:val="18"/>
                <w:szCs w:val="24"/>
              </w:rPr>
              <w:t>Se aplicarán las penas señaladas en el artículo 210, al que, encontrándose en alguna de las presunciones legales sobre paternidad, no proporcione a la mujer embarazada los recursos necesarios para su subsistencia, así como los necesarios para la asistencia médica y farmacológica relacionadas con la gestación y el alumbramiento.</w:t>
            </w:r>
            <w:r w:rsidRPr="006B03F9">
              <w:rPr>
                <w:rFonts w:ascii="Arial" w:hAnsi="Arial" w:cs="Arial"/>
                <w:sz w:val="18"/>
                <w:szCs w:val="24"/>
              </w:rPr>
              <w:t xml:space="preserve"> (Adición P. O. No. 14, 7-III-12)</w:t>
            </w:r>
          </w:p>
          <w:p w14:paraId="3D0CC303" w14:textId="77777777" w:rsidR="003135B3" w:rsidRPr="006B03F9" w:rsidRDefault="003135B3" w:rsidP="008028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  <w:p w14:paraId="2DA22D39" w14:textId="77777777" w:rsidR="003135B3" w:rsidRPr="006B03F9" w:rsidRDefault="003135B3" w:rsidP="008028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  <w:r w:rsidRPr="006B03F9">
              <w:rPr>
                <w:rFonts w:ascii="Arial" w:hAnsi="Arial" w:cs="Arial"/>
                <w:sz w:val="18"/>
                <w:szCs w:val="24"/>
              </w:rPr>
              <w:t>Las penas señaladas se aumentarán en una tercera parte, cuando con el incumplimiento se haya puesto en peligro la vida, la salud o el desarrollo de la mujer gestante o de la persona por nacer. (Adición P. O. No. 14, 7-III-12)</w:t>
            </w:r>
          </w:p>
        </w:tc>
      </w:tr>
    </w:tbl>
    <w:p w14:paraId="3D56C32F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8AB864" w14:textId="77777777" w:rsidR="006B03F9" w:rsidRDefault="006B03F9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D0B7C3" w14:textId="77777777" w:rsidR="006B03F9" w:rsidRDefault="006B03F9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668BE" w14:textId="77777777" w:rsidR="006B03F9" w:rsidRPr="006B03F9" w:rsidRDefault="006B03F9" w:rsidP="003135B3">
      <w:pPr>
        <w:spacing w:line="360" w:lineRule="auto"/>
        <w:jc w:val="both"/>
        <w:rPr>
          <w:rFonts w:ascii="Arial" w:hAnsi="Arial" w:cs="Arial"/>
          <w:sz w:val="12"/>
          <w:szCs w:val="24"/>
        </w:rPr>
      </w:pPr>
    </w:p>
    <w:p w14:paraId="4E8CFDA4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 xml:space="preserve">En tales consideraciones se propone a este Honorable Asamblea </w:t>
      </w:r>
      <w:r w:rsidRPr="006B03F9">
        <w:rPr>
          <w:rFonts w:ascii="Arial" w:hAnsi="Arial" w:cs="Arial"/>
          <w:b/>
          <w:sz w:val="24"/>
          <w:szCs w:val="24"/>
        </w:rPr>
        <w:t>adicionar un artículo 191 Bis al Código Penal del Estado de Chihuahua</w:t>
      </w:r>
      <w:r w:rsidRPr="001F41AD">
        <w:rPr>
          <w:rFonts w:ascii="Arial" w:hAnsi="Arial" w:cs="Arial"/>
          <w:sz w:val="24"/>
          <w:szCs w:val="24"/>
        </w:rPr>
        <w:t>, para regular el delito de Incumplimiento de obligaciones de asistencia a la mujer embarazada y a niñas y niños por nacer que permitirá:</w:t>
      </w:r>
    </w:p>
    <w:p w14:paraId="11EB5466" w14:textId="77777777" w:rsidR="003135B3" w:rsidRPr="006B03F9" w:rsidRDefault="003135B3" w:rsidP="006B03F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F9">
        <w:rPr>
          <w:rFonts w:ascii="Arial" w:hAnsi="Arial" w:cs="Arial"/>
          <w:sz w:val="24"/>
          <w:szCs w:val="24"/>
        </w:rPr>
        <w:t xml:space="preserve">Reconocer y respetar los derechos de las mujeres embarazadas; </w:t>
      </w:r>
    </w:p>
    <w:p w14:paraId="0C117C0A" w14:textId="77777777" w:rsidR="003135B3" w:rsidRPr="006B03F9" w:rsidRDefault="003135B3" w:rsidP="006B03F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F9">
        <w:rPr>
          <w:rFonts w:ascii="Arial" w:hAnsi="Arial" w:cs="Arial"/>
          <w:sz w:val="24"/>
          <w:szCs w:val="24"/>
        </w:rPr>
        <w:t xml:space="preserve">Respetar el interés superior de niñas y niños por nacer; </w:t>
      </w:r>
    </w:p>
    <w:p w14:paraId="15D03AD7" w14:textId="77777777" w:rsidR="003135B3" w:rsidRPr="006B03F9" w:rsidRDefault="003135B3" w:rsidP="006B03F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F9">
        <w:rPr>
          <w:rFonts w:ascii="Arial" w:hAnsi="Arial" w:cs="Arial"/>
          <w:sz w:val="24"/>
          <w:szCs w:val="24"/>
        </w:rPr>
        <w:t xml:space="preserve">Contribuir socialmente al </w:t>
      </w:r>
      <w:r w:rsidRPr="006B03F9">
        <w:rPr>
          <w:rFonts w:ascii="Arial" w:hAnsi="Arial" w:cs="Arial"/>
          <w:sz w:val="24"/>
          <w:szCs w:val="24"/>
          <w:lang w:val="es-ES"/>
        </w:rPr>
        <w:t xml:space="preserve">cambio de paradigma sobre los alcances de la paternidad responsable, considerando como delito el que un hombre omita el cumplimiento de sus obligaciones alimentarias para con la madre embarazada y su hija o hijo por nacer; </w:t>
      </w:r>
    </w:p>
    <w:p w14:paraId="706E0E36" w14:textId="77777777" w:rsidR="003135B3" w:rsidRPr="006B03F9" w:rsidRDefault="003135B3" w:rsidP="006B03F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F9">
        <w:rPr>
          <w:rFonts w:ascii="Arial" w:hAnsi="Arial" w:cs="Arial"/>
          <w:sz w:val="24"/>
          <w:szCs w:val="24"/>
          <w:lang w:val="es-ES"/>
        </w:rPr>
        <w:t xml:space="preserve">En atención al interés superior de la niñez, fomenta la coordinación entre jueces del orden penal y civil para establecer pensiones alimenticias; </w:t>
      </w:r>
    </w:p>
    <w:p w14:paraId="49243217" w14:textId="77777777" w:rsidR="003135B3" w:rsidRPr="006B03F9" w:rsidRDefault="003135B3" w:rsidP="006B03F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03F9">
        <w:rPr>
          <w:rFonts w:ascii="Arial" w:hAnsi="Arial" w:cs="Arial"/>
          <w:sz w:val="24"/>
          <w:szCs w:val="24"/>
          <w:lang w:val="es-ES"/>
        </w:rPr>
        <w:t>El delito permite que el hombre garantice el cumplimiento de sus obligaciones presentes y futuras para no ser sancionado, lo que fomentará los cambios culturales requeridos.</w:t>
      </w:r>
    </w:p>
    <w:p w14:paraId="0CA27B98" w14:textId="77777777" w:rsidR="003135B3" w:rsidRPr="001F41AD" w:rsidRDefault="003135B3" w:rsidP="003135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sz w:val="24"/>
          <w:szCs w:val="24"/>
        </w:rPr>
        <w:t>Por lo antes expuesto y fundado, someto a la cons</w:t>
      </w:r>
      <w:r w:rsidR="00246D77">
        <w:rPr>
          <w:rFonts w:ascii="Arial" w:hAnsi="Arial" w:cs="Arial"/>
          <w:sz w:val="24"/>
          <w:szCs w:val="24"/>
        </w:rPr>
        <w:t>ideración de los Integrantes de este</w:t>
      </w:r>
      <w:r w:rsidRPr="001F41AD">
        <w:rPr>
          <w:rFonts w:ascii="Arial" w:hAnsi="Arial" w:cs="Arial"/>
          <w:sz w:val="24"/>
          <w:szCs w:val="24"/>
        </w:rPr>
        <w:t xml:space="preserve"> Pleno la aprobación del  siguiente proyecto de: </w:t>
      </w:r>
    </w:p>
    <w:p w14:paraId="506C2486" w14:textId="77777777" w:rsidR="00747FF3" w:rsidRDefault="000C2A24" w:rsidP="004163F5">
      <w:pPr>
        <w:spacing w:line="360" w:lineRule="auto"/>
        <w:jc w:val="center"/>
        <w:rPr>
          <w:rFonts w:ascii="Arial" w:eastAsia="FangSong" w:hAnsi="Arial" w:cs="Arial"/>
          <w:b/>
          <w:bCs/>
          <w:sz w:val="24"/>
          <w:szCs w:val="24"/>
        </w:rPr>
      </w:pPr>
      <w:r w:rsidRPr="001F41AD">
        <w:rPr>
          <w:rFonts w:ascii="Arial" w:eastAsia="FangSong" w:hAnsi="Arial" w:cs="Arial"/>
          <w:b/>
          <w:bCs/>
          <w:sz w:val="24"/>
          <w:szCs w:val="24"/>
        </w:rPr>
        <w:t>D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E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C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R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E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T</w:t>
      </w:r>
      <w:r w:rsidR="004163F5" w:rsidRPr="001F41AD">
        <w:rPr>
          <w:rFonts w:ascii="Arial" w:eastAsia="FangSong" w:hAnsi="Arial" w:cs="Arial"/>
          <w:b/>
          <w:bCs/>
          <w:sz w:val="24"/>
          <w:szCs w:val="24"/>
        </w:rPr>
        <w:t xml:space="preserve"> </w:t>
      </w:r>
      <w:r w:rsidRPr="001F41AD">
        <w:rPr>
          <w:rFonts w:ascii="Arial" w:eastAsia="FangSong" w:hAnsi="Arial" w:cs="Arial"/>
          <w:b/>
          <w:bCs/>
          <w:sz w:val="24"/>
          <w:szCs w:val="24"/>
        </w:rPr>
        <w:t>O</w:t>
      </w:r>
    </w:p>
    <w:p w14:paraId="5FC20C42" w14:textId="77777777" w:rsidR="006B03F9" w:rsidRPr="00672B10" w:rsidRDefault="006B03F9" w:rsidP="006B03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2B10">
        <w:rPr>
          <w:rFonts w:ascii="Arial" w:hAnsi="Arial" w:cs="Arial"/>
          <w:b/>
          <w:bCs/>
          <w:sz w:val="24"/>
          <w:szCs w:val="24"/>
        </w:rPr>
        <w:t xml:space="preserve">POR LA </w:t>
      </w:r>
      <w:r>
        <w:rPr>
          <w:rFonts w:ascii="Arial" w:hAnsi="Arial" w:cs="Arial"/>
          <w:b/>
          <w:bCs/>
          <w:sz w:val="24"/>
          <w:szCs w:val="24"/>
        </w:rPr>
        <w:t>QUE</w:t>
      </w:r>
      <w:r w:rsidRPr="00672B10">
        <w:rPr>
          <w:rFonts w:ascii="Arial" w:hAnsi="Arial" w:cs="Arial"/>
          <w:b/>
          <w:bCs/>
          <w:sz w:val="24"/>
          <w:szCs w:val="24"/>
        </w:rPr>
        <w:t xml:space="preserve"> SE ADICIONA </w:t>
      </w:r>
      <w:r>
        <w:rPr>
          <w:rFonts w:ascii="Arial" w:hAnsi="Arial" w:cs="Arial"/>
          <w:b/>
          <w:bCs/>
          <w:sz w:val="24"/>
          <w:szCs w:val="24"/>
        </w:rPr>
        <w:t>UN</w:t>
      </w:r>
      <w:r w:rsidRPr="00672B10">
        <w:rPr>
          <w:rFonts w:ascii="Arial" w:hAnsi="Arial" w:cs="Arial"/>
          <w:b/>
          <w:bCs/>
          <w:sz w:val="24"/>
          <w:szCs w:val="24"/>
        </w:rPr>
        <w:t xml:space="preserve"> ARTÍCULO </w:t>
      </w:r>
      <w:r>
        <w:rPr>
          <w:rFonts w:ascii="Arial" w:hAnsi="Arial" w:cs="Arial"/>
          <w:b/>
          <w:bCs/>
          <w:sz w:val="24"/>
          <w:szCs w:val="24"/>
        </w:rPr>
        <w:t>191 BIS AL CÓDIGO PENAL DEL ESTADO DE CHIHUAHUA, EN MATERIA DE PATERNIDAD RESPONSABLE</w:t>
      </w:r>
      <w:r w:rsidRPr="00672B10">
        <w:rPr>
          <w:rFonts w:ascii="Arial" w:hAnsi="Arial" w:cs="Arial"/>
          <w:b/>
          <w:bCs/>
          <w:sz w:val="24"/>
          <w:szCs w:val="24"/>
        </w:rPr>
        <w:t>.</w:t>
      </w:r>
    </w:p>
    <w:p w14:paraId="325D292D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Único</w:t>
      </w:r>
      <w:r>
        <w:rPr>
          <w:rFonts w:ascii="Arial" w:hAnsi="Arial" w:cs="Arial"/>
          <w:sz w:val="24"/>
          <w:szCs w:val="24"/>
        </w:rPr>
        <w:t>.- Se adiciona: un artículo 191 Bis al Código Penal del Estado de Chihuahua para quedar como sigue:</w:t>
      </w:r>
    </w:p>
    <w:p w14:paraId="3B017E16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4EEA8F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893E40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5EFF9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3EB4F" w14:textId="77777777" w:rsidR="006B03F9" w:rsidRPr="00672B10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173D52" w14:textId="77777777" w:rsidR="00246D77" w:rsidRPr="0016182E" w:rsidRDefault="006B03F9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03F9">
        <w:rPr>
          <w:rFonts w:ascii="Arial" w:hAnsi="Arial" w:cs="Arial"/>
          <w:b/>
          <w:bCs/>
          <w:i/>
          <w:sz w:val="24"/>
          <w:szCs w:val="24"/>
        </w:rPr>
        <w:t>Artículo 191 Bis</w:t>
      </w:r>
      <w:r w:rsidRPr="0016182E">
        <w:rPr>
          <w:rFonts w:ascii="Arial" w:hAnsi="Arial" w:cs="Arial"/>
          <w:b/>
          <w:bCs/>
          <w:i/>
          <w:sz w:val="24"/>
          <w:szCs w:val="24"/>
        </w:rPr>
        <w:t>.</w:t>
      </w:r>
      <w:r w:rsidRPr="0016182E">
        <w:rPr>
          <w:rFonts w:ascii="Arial" w:hAnsi="Arial" w:cs="Arial"/>
          <w:i/>
          <w:sz w:val="24"/>
          <w:szCs w:val="24"/>
        </w:rPr>
        <w:t xml:space="preserve"> </w:t>
      </w:r>
      <w:r w:rsidR="00246D77" w:rsidRPr="0016182E">
        <w:rPr>
          <w:rFonts w:ascii="Arial" w:eastAsia="Times New Roman" w:hAnsi="Arial" w:cs="Arial"/>
          <w:sz w:val="24"/>
          <w:szCs w:val="24"/>
          <w:lang w:eastAsia="es-MX"/>
        </w:rPr>
        <w:t>A quien abandone a una mujer en estado de gravidez, se le impondrá:</w:t>
      </w:r>
    </w:p>
    <w:p w14:paraId="339843F0" w14:textId="77777777" w:rsidR="00246D77" w:rsidRPr="00246D77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b/>
          <w:sz w:val="24"/>
          <w:szCs w:val="24"/>
          <w:lang w:eastAsia="es-MX"/>
        </w:rPr>
        <w:t>I.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Pena de prisión de </w:t>
      </w:r>
      <w:r w:rsidRPr="001618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dos a seis años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;</w:t>
      </w:r>
    </w:p>
    <w:p w14:paraId="73731D29" w14:textId="77777777" w:rsidR="00246D77" w:rsidRPr="0016182E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b/>
          <w:sz w:val="24"/>
          <w:szCs w:val="24"/>
          <w:lang w:eastAsia="es-MX"/>
        </w:rPr>
        <w:t>II.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Y el </w:t>
      </w:r>
      <w:r w:rsidRPr="001618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pago de reparación del daño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, consistente en las cantidades que haya dejado de suministrar de manera oportuna, tales como alimentos, atención médica, medicamentos, transporte u otros gastos necesarios derivados.</w:t>
      </w:r>
    </w:p>
    <w:p w14:paraId="223298F8" w14:textId="77777777" w:rsidR="00246D77" w:rsidRPr="00246D77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Se presumirá la paternidad del hombre cuando exista vínculo matrimonial o concubinato con la mujer, </w:t>
      </w:r>
      <w:r w:rsidRPr="001618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salvo prueba en contrario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232B4D" w14:textId="77777777" w:rsidR="00246D77" w:rsidRPr="0016182E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El Ministerio Público y el Juez competente, según corresponda, podrán ordenar y desahogar </w:t>
      </w:r>
      <w:r w:rsidRPr="001618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pruebas de oficio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, con el objeto de generar convicción sobre la paternidad, conforme a lo dispuesto en el </w:t>
      </w:r>
      <w:r w:rsidRPr="001618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Código Civil del Estado de Chihuahua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240EE36" w14:textId="77777777" w:rsidR="00246D77" w:rsidRPr="0016182E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De conformidad con el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interés superior de la niñez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y lo establecido en el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Código Nacional de Procedimientos Penales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, al momento de dictarse el auto de vinculación a proceso en contra del cónyuge o concubino:</w:t>
      </w:r>
      <w:r w:rsidRPr="0016182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Juez de Control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podrá comunicar lo conducente al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Juez Familiar</w:t>
      </w:r>
      <w:r w:rsidRPr="0016182E">
        <w:rPr>
          <w:rFonts w:ascii="Arial" w:eastAsia="Times New Roman" w:hAnsi="Arial" w:cs="Arial"/>
          <w:sz w:val="24"/>
          <w:szCs w:val="24"/>
          <w:lang w:eastAsia="es-MX"/>
        </w:rPr>
        <w:t>, a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fin de que este último imponga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pensión de alimentos provisionales</w:t>
      </w:r>
      <w:r w:rsidRPr="0016182E">
        <w:rPr>
          <w:rFonts w:ascii="Arial" w:eastAsia="Times New Roman" w:hAnsi="Arial" w:cs="Arial"/>
          <w:sz w:val="24"/>
          <w:szCs w:val="24"/>
          <w:lang w:eastAsia="es-MX"/>
        </w:rPr>
        <w:t>, y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se solicitará al Ministerio Público que remita los antecedentes y registros de la carpeta de in</w:t>
      </w:r>
      <w:r w:rsidRPr="0016182E">
        <w:rPr>
          <w:rFonts w:ascii="Arial" w:eastAsia="Times New Roman" w:hAnsi="Arial" w:cs="Arial"/>
          <w:sz w:val="24"/>
          <w:szCs w:val="24"/>
          <w:lang w:eastAsia="es-MX"/>
        </w:rPr>
        <w:t>vestigación, p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ara que el Juez Familiar resuelva lo correspondiente.</w:t>
      </w:r>
    </w:p>
    <w:p w14:paraId="0FFF3ACD" w14:textId="77777777" w:rsidR="00246D77" w:rsidRPr="00246D77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La acción penal o las sanciones impuestas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podrán extinguirse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si el inculpado,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antes de que se dicte sentencia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>, cumple con las siguientes condiciones:</w:t>
      </w:r>
    </w:p>
    <w:p w14:paraId="4D7F9241" w14:textId="77777777" w:rsidR="00F718AB" w:rsidRDefault="00F718AB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1AB8E8" w14:textId="77777777" w:rsidR="00F718AB" w:rsidRDefault="00F718AB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6346855" w14:textId="77777777" w:rsidR="00F718AB" w:rsidRDefault="00F718AB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936CBA" w14:textId="77777777" w:rsidR="00F718AB" w:rsidRDefault="00F718AB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BF1255" w14:textId="77777777" w:rsidR="00246D77" w:rsidRPr="00246D77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I.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Satisface de manera voluntaria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el pago total de las cantidades que haya dejado de ministrar;</w:t>
      </w:r>
    </w:p>
    <w:p w14:paraId="222F1CE6" w14:textId="77777777" w:rsidR="00246D77" w:rsidRPr="00246D77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II. Y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garantiza satisfactoriamente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, a juicio del juez, el pago oportuno de las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obligaciones alimentarias futuras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o las que determine el juez competente.</w:t>
      </w:r>
    </w:p>
    <w:p w14:paraId="04746B1D" w14:textId="77777777" w:rsidR="003230FB" w:rsidRPr="00F718AB" w:rsidRDefault="00246D77" w:rsidP="004F55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Este delito se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perseguirá por querella</w:t>
      </w:r>
      <w:r w:rsidR="0016182E" w:rsidRPr="0016182E">
        <w:rPr>
          <w:rFonts w:ascii="Arial" w:eastAsia="Times New Roman" w:hAnsi="Arial" w:cs="Arial"/>
          <w:sz w:val="24"/>
          <w:szCs w:val="24"/>
          <w:lang w:eastAsia="es-MX"/>
        </w:rPr>
        <w:t xml:space="preserve"> de la parte ofendida. 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Una vez interpuesta dicha querella, el delito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podrá ser perseguido aun después del parto o del nacimiento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, sin perjuicio de las </w:t>
      </w:r>
      <w:r w:rsidRPr="00246D7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implicaciones de concurso de delitos</w:t>
      </w:r>
      <w:r w:rsidRPr="00246D77">
        <w:rPr>
          <w:rFonts w:ascii="Arial" w:eastAsia="Times New Roman" w:hAnsi="Arial" w:cs="Arial"/>
          <w:sz w:val="24"/>
          <w:szCs w:val="24"/>
          <w:lang w:eastAsia="es-MX"/>
        </w:rPr>
        <w:t xml:space="preserve"> que pudieran configurarse.</w:t>
      </w:r>
    </w:p>
    <w:p w14:paraId="013DFCEC" w14:textId="77777777" w:rsidR="006B03F9" w:rsidRPr="006C30FC" w:rsidRDefault="006B03F9" w:rsidP="006B03F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30FC">
        <w:rPr>
          <w:rFonts w:ascii="Arial" w:hAnsi="Arial" w:cs="Arial"/>
          <w:b/>
          <w:bCs/>
          <w:sz w:val="24"/>
          <w:szCs w:val="24"/>
        </w:rPr>
        <w:t>TRANSITORIOS</w:t>
      </w:r>
    </w:p>
    <w:p w14:paraId="421CA4DA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30FC">
        <w:rPr>
          <w:rFonts w:ascii="Arial" w:hAnsi="Arial" w:cs="Arial"/>
          <w:b/>
          <w:bCs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>. Publíquese en el Periódico Oficial del Estado de Chihuahua.</w:t>
      </w:r>
    </w:p>
    <w:p w14:paraId="5FED2519" w14:textId="77777777" w:rsid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64CD">
        <w:rPr>
          <w:rFonts w:ascii="Arial" w:hAnsi="Arial" w:cs="Arial"/>
          <w:b/>
          <w:bCs/>
          <w:sz w:val="24"/>
          <w:szCs w:val="24"/>
        </w:rPr>
        <w:t>Segundo.</w:t>
      </w:r>
      <w:r>
        <w:rPr>
          <w:rFonts w:ascii="Arial" w:hAnsi="Arial" w:cs="Arial"/>
          <w:sz w:val="24"/>
          <w:szCs w:val="24"/>
        </w:rPr>
        <w:t xml:space="preserve"> El presente Decreto entrará en vigor al día siguiente de su publicación en el Periódico Oficial del Estado de Chihuahua.</w:t>
      </w:r>
    </w:p>
    <w:p w14:paraId="27B51696" w14:textId="77777777" w:rsidR="006B03F9" w:rsidRPr="006B03F9" w:rsidRDefault="006B03F9" w:rsidP="006B03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64CD">
        <w:rPr>
          <w:rFonts w:ascii="Arial" w:hAnsi="Arial" w:cs="Arial"/>
          <w:b/>
          <w:bCs/>
          <w:sz w:val="24"/>
          <w:szCs w:val="24"/>
        </w:rPr>
        <w:t>Tercero.</w:t>
      </w:r>
      <w:r>
        <w:rPr>
          <w:rFonts w:ascii="Arial" w:hAnsi="Arial" w:cs="Arial"/>
          <w:sz w:val="24"/>
          <w:szCs w:val="24"/>
        </w:rPr>
        <w:t xml:space="preserve"> Quedan derogadas todas las disposiciones que contravengan al presente Decreto. </w:t>
      </w:r>
    </w:p>
    <w:p w14:paraId="69303E8C" w14:textId="77777777" w:rsidR="00FF3EE3" w:rsidRDefault="000C2A24" w:rsidP="0041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1AD">
        <w:rPr>
          <w:rFonts w:ascii="Arial" w:hAnsi="Arial" w:cs="Arial"/>
          <w:b/>
          <w:sz w:val="24"/>
          <w:szCs w:val="24"/>
        </w:rPr>
        <w:t>D A D O</w:t>
      </w:r>
      <w:r w:rsidRPr="001F41AD">
        <w:rPr>
          <w:rFonts w:ascii="Arial" w:hAnsi="Arial" w:cs="Arial"/>
          <w:sz w:val="24"/>
          <w:szCs w:val="24"/>
        </w:rPr>
        <w:t xml:space="preserve"> en el Salón de Sesiones del Poder Legislativo de Chihuahua, a los </w:t>
      </w:r>
      <w:r w:rsidR="00C85B4C">
        <w:rPr>
          <w:rFonts w:ascii="Arial" w:hAnsi="Arial" w:cs="Arial"/>
          <w:sz w:val="24"/>
          <w:szCs w:val="24"/>
        </w:rPr>
        <w:t>29</w:t>
      </w:r>
      <w:r w:rsidR="004F5579">
        <w:rPr>
          <w:rFonts w:ascii="Arial" w:hAnsi="Arial" w:cs="Arial"/>
          <w:sz w:val="24"/>
          <w:szCs w:val="24"/>
        </w:rPr>
        <w:t xml:space="preserve"> </w:t>
      </w:r>
      <w:r w:rsidRPr="001F41AD">
        <w:rPr>
          <w:rFonts w:ascii="Arial" w:hAnsi="Arial" w:cs="Arial"/>
          <w:sz w:val="24"/>
          <w:szCs w:val="24"/>
        </w:rPr>
        <w:t>días del mes</w:t>
      </w:r>
      <w:r w:rsidR="004F5579">
        <w:rPr>
          <w:rFonts w:ascii="Arial" w:hAnsi="Arial" w:cs="Arial"/>
          <w:sz w:val="24"/>
          <w:szCs w:val="24"/>
        </w:rPr>
        <w:t xml:space="preserve"> mayo</w:t>
      </w:r>
      <w:r w:rsidRPr="001F41AD">
        <w:rPr>
          <w:rFonts w:ascii="Arial" w:hAnsi="Arial" w:cs="Arial"/>
          <w:sz w:val="24"/>
          <w:szCs w:val="24"/>
        </w:rPr>
        <w:t xml:space="preserve"> de </w:t>
      </w:r>
      <w:r w:rsidR="004163F5" w:rsidRPr="001F41AD">
        <w:rPr>
          <w:rFonts w:ascii="Arial" w:hAnsi="Arial" w:cs="Arial"/>
          <w:sz w:val="24"/>
          <w:szCs w:val="24"/>
        </w:rPr>
        <w:t>d</w:t>
      </w:r>
      <w:r w:rsidRPr="001F41AD">
        <w:rPr>
          <w:rFonts w:ascii="Arial" w:hAnsi="Arial" w:cs="Arial"/>
          <w:sz w:val="24"/>
          <w:szCs w:val="24"/>
        </w:rPr>
        <w:t xml:space="preserve">el año dos mil </w:t>
      </w:r>
      <w:r w:rsidR="004F5579">
        <w:rPr>
          <w:rFonts w:ascii="Arial" w:hAnsi="Arial" w:cs="Arial"/>
          <w:sz w:val="24"/>
          <w:szCs w:val="24"/>
        </w:rPr>
        <w:t xml:space="preserve">veinticinco. </w:t>
      </w:r>
    </w:p>
    <w:p w14:paraId="7ADC7AB1" w14:textId="77777777" w:rsidR="004F5579" w:rsidRPr="004F5579" w:rsidRDefault="004F5579" w:rsidP="004163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5BBF79" w14:textId="77777777" w:rsidR="00FF3EE3" w:rsidRPr="001F41AD" w:rsidRDefault="00FF3EE3" w:rsidP="00FF3EE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41AD">
        <w:rPr>
          <w:rFonts w:ascii="Arial" w:hAnsi="Arial" w:cs="Arial"/>
          <w:b/>
          <w:color w:val="000000"/>
          <w:sz w:val="24"/>
          <w:szCs w:val="24"/>
        </w:rPr>
        <w:t>A T E N T A M E N T E</w:t>
      </w:r>
    </w:p>
    <w:p w14:paraId="15CD89CF" w14:textId="77777777" w:rsidR="00F718AB" w:rsidRPr="001F41AD" w:rsidRDefault="00F718AB" w:rsidP="00FF3EE3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2C7FA0" w14:textId="77777777" w:rsidR="00FF3EE3" w:rsidRPr="001F41AD" w:rsidRDefault="00FF3EE3" w:rsidP="00FF3EE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F41AD">
        <w:rPr>
          <w:rFonts w:ascii="Arial" w:hAnsi="Arial" w:cs="Arial"/>
          <w:b/>
          <w:color w:val="000000"/>
          <w:sz w:val="24"/>
          <w:szCs w:val="24"/>
          <w:u w:val="single"/>
        </w:rPr>
        <w:t>DIP. CARLA YAMILETH RIVAS MARTÍNEZ</w:t>
      </w:r>
    </w:p>
    <w:p w14:paraId="0B28E429" w14:textId="77777777" w:rsidR="00986F29" w:rsidRPr="001F41AD" w:rsidRDefault="00986F29" w:rsidP="004163F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C5B3DD" w14:textId="77777777" w:rsidR="009F704D" w:rsidRPr="001F41AD" w:rsidRDefault="009F704D" w:rsidP="004163F5">
      <w:pPr>
        <w:tabs>
          <w:tab w:val="left" w:pos="2055"/>
        </w:tabs>
        <w:spacing w:line="360" w:lineRule="auto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3271"/>
        <w:tblW w:w="10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356"/>
      </w:tblGrid>
      <w:tr w:rsidR="004F5579" w:rsidRPr="001F41AD" w14:paraId="18E492D2" w14:textId="77777777" w:rsidTr="004F5579">
        <w:trPr>
          <w:trHeight w:val="654"/>
        </w:trPr>
        <w:tc>
          <w:tcPr>
            <w:tcW w:w="5356" w:type="dxa"/>
          </w:tcPr>
          <w:p w14:paraId="4D91FD40" w14:textId="77777777" w:rsidR="004F5579" w:rsidRDefault="004F5579" w:rsidP="004F55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AD6387" w14:textId="77777777" w:rsidR="004F5579" w:rsidRDefault="004F5579" w:rsidP="004F55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AD025BC" w14:textId="77777777" w:rsidR="004F5579" w:rsidRDefault="004F5579" w:rsidP="004F55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E446228" w14:textId="77777777" w:rsidR="004F5579" w:rsidRPr="001F41AD" w:rsidRDefault="004F5579" w:rsidP="004F557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JOSÉ ALFREDO CHÁVEZ MADRID</w:t>
            </w:r>
          </w:p>
          <w:p w14:paraId="00766F9A" w14:textId="77777777" w:rsidR="004F5579" w:rsidRPr="001F41AD" w:rsidRDefault="004F5579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56" w:type="dxa"/>
          </w:tcPr>
          <w:p w14:paraId="5AA41CF8" w14:textId="77777777" w:rsidR="004F5579" w:rsidRDefault="004F5579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4F82E82" w14:textId="77777777" w:rsidR="004F5579" w:rsidRDefault="004F5579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01D236B" w14:textId="77777777" w:rsidR="004F5579" w:rsidRPr="001F41AD" w:rsidRDefault="004F5579" w:rsidP="004F5579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SÁUL MIRELES CORRAL</w:t>
            </w:r>
          </w:p>
        </w:tc>
      </w:tr>
      <w:tr w:rsidR="005234F3" w:rsidRPr="001F41AD" w14:paraId="65C43873" w14:textId="77777777" w:rsidTr="004F5579">
        <w:trPr>
          <w:trHeight w:val="654"/>
        </w:trPr>
        <w:tc>
          <w:tcPr>
            <w:tcW w:w="5356" w:type="dxa"/>
          </w:tcPr>
          <w:p w14:paraId="13E138B1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2488CD5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4F997F" w14:textId="77777777" w:rsidR="005234F3" w:rsidRPr="001F41AD" w:rsidRDefault="005234F3" w:rsidP="00F718AB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DIP. </w:t>
            </w:r>
            <w:r w:rsidR="00F718A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ROBERTO MARCELINO CARREÓN HUITRON </w:t>
            </w:r>
          </w:p>
        </w:tc>
        <w:tc>
          <w:tcPr>
            <w:tcW w:w="5356" w:type="dxa"/>
          </w:tcPr>
          <w:p w14:paraId="2CC0A056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4D3DF2D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F25BCAD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ISMAEL PÉREZ PAVÍA.</w:t>
            </w:r>
          </w:p>
        </w:tc>
      </w:tr>
      <w:tr w:rsidR="005234F3" w:rsidRPr="001F41AD" w14:paraId="02078773" w14:textId="77777777" w:rsidTr="004F5579">
        <w:trPr>
          <w:trHeight w:val="679"/>
        </w:trPr>
        <w:tc>
          <w:tcPr>
            <w:tcW w:w="5356" w:type="dxa"/>
          </w:tcPr>
          <w:p w14:paraId="33B67A81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A8681D3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2F6920" w14:textId="77777777" w:rsidR="005234F3" w:rsidRPr="001F41AD" w:rsidRDefault="00F718AB" w:rsidP="00F718AB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DIP.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EDNA XÓCHITL CONTRERAS HERRERA</w:t>
            </w:r>
          </w:p>
        </w:tc>
        <w:tc>
          <w:tcPr>
            <w:tcW w:w="5356" w:type="dxa"/>
          </w:tcPr>
          <w:p w14:paraId="56E0B2A3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531F208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81ED613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JORGE CARLOS SOTO PRIETO</w:t>
            </w:r>
          </w:p>
        </w:tc>
      </w:tr>
      <w:tr w:rsidR="005234F3" w:rsidRPr="001F41AD" w14:paraId="4AF4AC46" w14:textId="77777777" w:rsidTr="004F5579">
        <w:trPr>
          <w:trHeight w:val="654"/>
        </w:trPr>
        <w:tc>
          <w:tcPr>
            <w:tcW w:w="5356" w:type="dxa"/>
          </w:tcPr>
          <w:p w14:paraId="75E3F382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01ACED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C53E3D3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ARTURO ZUBIA FERNÁNDEZ</w:t>
            </w:r>
          </w:p>
        </w:tc>
        <w:tc>
          <w:tcPr>
            <w:tcW w:w="5356" w:type="dxa"/>
          </w:tcPr>
          <w:p w14:paraId="69580CC9" w14:textId="77777777" w:rsidR="005234F3" w:rsidRPr="001F41AD" w:rsidRDefault="005234F3" w:rsidP="004F5579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EF7407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A4317CC" w14:textId="77777777" w:rsidR="005234F3" w:rsidRPr="001F41AD" w:rsidRDefault="005234F3" w:rsidP="00F718AB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DIP. </w:t>
            </w:r>
            <w:r w:rsidR="00F718A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CARLOS ALFREDO OLSON SAN VICENTE </w:t>
            </w:r>
          </w:p>
        </w:tc>
      </w:tr>
      <w:tr w:rsidR="005234F3" w:rsidRPr="001F41AD" w14:paraId="50245B39" w14:textId="77777777" w:rsidTr="004F5579">
        <w:trPr>
          <w:trHeight w:val="679"/>
        </w:trPr>
        <w:tc>
          <w:tcPr>
            <w:tcW w:w="5356" w:type="dxa"/>
          </w:tcPr>
          <w:p w14:paraId="2781D7FE" w14:textId="77777777" w:rsidR="005234F3" w:rsidRDefault="005234F3" w:rsidP="004F5579">
            <w:pPr>
              <w:tabs>
                <w:tab w:val="left" w:pos="391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B47E797" w14:textId="77777777" w:rsidR="00F718AB" w:rsidRPr="001F41AD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08C6E29" w14:textId="77777777" w:rsidR="005234F3" w:rsidRPr="001F41AD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DIP. YESENIA GUADALUPE REYES CALZADÍAS</w:t>
            </w:r>
          </w:p>
          <w:p w14:paraId="366B00B9" w14:textId="77777777" w:rsidR="005234F3" w:rsidRPr="001F41AD" w:rsidRDefault="005234F3" w:rsidP="005234F3">
            <w:pPr>
              <w:tabs>
                <w:tab w:val="left" w:pos="3915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6" w:type="dxa"/>
          </w:tcPr>
          <w:p w14:paraId="42078D47" w14:textId="77777777" w:rsidR="005234F3" w:rsidRPr="001F41AD" w:rsidRDefault="005234F3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6C3AEFD" w14:textId="77777777" w:rsidR="00F718AB" w:rsidRPr="001F41AD" w:rsidRDefault="00F718AB" w:rsidP="00F718AB">
            <w:pPr>
              <w:tabs>
                <w:tab w:val="left" w:pos="205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1D03B8" w14:textId="77777777" w:rsidR="005234F3" w:rsidRPr="001F41AD" w:rsidRDefault="005234F3" w:rsidP="00F718AB">
            <w:pPr>
              <w:tabs>
                <w:tab w:val="left" w:pos="205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DIP. </w:t>
            </w:r>
            <w:r w:rsidR="00F718AB">
              <w:rPr>
                <w:rFonts w:ascii="Arial" w:hAnsi="Arial" w:cs="Arial"/>
                <w:b/>
                <w:sz w:val="24"/>
                <w:szCs w:val="24"/>
                <w:u w:val="single"/>
              </w:rPr>
              <w:t>JOCELINE VEGA VARGAS</w:t>
            </w:r>
          </w:p>
        </w:tc>
      </w:tr>
      <w:tr w:rsidR="00F718AB" w:rsidRPr="001F41AD" w14:paraId="3B06F907" w14:textId="77777777" w:rsidTr="004F5579">
        <w:trPr>
          <w:trHeight w:val="679"/>
        </w:trPr>
        <w:tc>
          <w:tcPr>
            <w:tcW w:w="5356" w:type="dxa"/>
          </w:tcPr>
          <w:p w14:paraId="1DCC6816" w14:textId="77777777" w:rsidR="00F718AB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5C1C751" w14:textId="77777777" w:rsidR="00F718AB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6085886" w14:textId="77777777" w:rsidR="00F718AB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DIP. NANCY JANETH FRÍAS </w:t>
            </w:r>
            <w:proofErr w:type="spellStart"/>
            <w:r w:rsidRPr="001F41AD">
              <w:rPr>
                <w:rFonts w:ascii="Arial" w:hAnsi="Arial" w:cs="Arial"/>
                <w:b/>
                <w:sz w:val="24"/>
                <w:szCs w:val="24"/>
                <w:u w:val="single"/>
              </w:rPr>
              <w:t>FRÍAS</w:t>
            </w:r>
            <w:proofErr w:type="spellEnd"/>
          </w:p>
          <w:p w14:paraId="7938EE4F" w14:textId="77777777" w:rsidR="00F718AB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81B408B" w14:textId="77777777" w:rsidR="00F718AB" w:rsidRPr="001F41AD" w:rsidRDefault="00F718AB" w:rsidP="005234F3">
            <w:pPr>
              <w:tabs>
                <w:tab w:val="left" w:pos="391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56" w:type="dxa"/>
          </w:tcPr>
          <w:p w14:paraId="6887C114" w14:textId="77777777" w:rsidR="00F718AB" w:rsidRPr="001F41AD" w:rsidRDefault="00F718AB" w:rsidP="005234F3">
            <w:pPr>
              <w:tabs>
                <w:tab w:val="left" w:pos="205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58C5671" w14:textId="77777777" w:rsidR="00FF3EE3" w:rsidRPr="00F718AB" w:rsidRDefault="00FF3EE3" w:rsidP="00F718AB">
      <w:pPr>
        <w:rPr>
          <w:sz w:val="24"/>
          <w:szCs w:val="24"/>
        </w:rPr>
      </w:pPr>
    </w:p>
    <w:sectPr w:rsidR="00FF3EE3" w:rsidRPr="00F718A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46FB" w14:textId="77777777" w:rsidR="00090067" w:rsidRDefault="00090067" w:rsidP="009F704D">
      <w:pPr>
        <w:spacing w:after="0" w:line="240" w:lineRule="auto"/>
      </w:pPr>
      <w:r>
        <w:separator/>
      </w:r>
    </w:p>
  </w:endnote>
  <w:endnote w:type="continuationSeparator" w:id="0">
    <w:p w14:paraId="65E2BF69" w14:textId="77777777" w:rsidR="00090067" w:rsidRDefault="00090067" w:rsidP="009F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77BA" w14:textId="77777777" w:rsidR="004D7BCC" w:rsidRDefault="0043416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5B5EFFE" wp14:editId="7FC4AAAD">
          <wp:simplePos x="0" y="0"/>
          <wp:positionH relativeFrom="margin">
            <wp:posOffset>4701540</wp:posOffset>
          </wp:positionH>
          <wp:positionV relativeFrom="paragraph">
            <wp:posOffset>-160655</wp:posOffset>
          </wp:positionV>
          <wp:extent cx="1746543" cy="65278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e0967ec-9895-4fdd-b646-e55e76d8607f.jfif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 t="23680" r="6241" b="25120"/>
                  <a:stretch/>
                </pic:blipFill>
                <pic:spPr bwMode="auto">
                  <a:xfrm>
                    <a:off x="0" y="0"/>
                    <a:ext cx="1746543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D8CF" w14:textId="77777777" w:rsidR="00090067" w:rsidRDefault="00090067" w:rsidP="009F704D">
      <w:pPr>
        <w:spacing w:after="0" w:line="240" w:lineRule="auto"/>
      </w:pPr>
      <w:r>
        <w:separator/>
      </w:r>
    </w:p>
  </w:footnote>
  <w:footnote w:type="continuationSeparator" w:id="0">
    <w:p w14:paraId="7968E721" w14:textId="77777777" w:rsidR="00090067" w:rsidRDefault="00090067" w:rsidP="009F704D">
      <w:pPr>
        <w:spacing w:after="0" w:line="240" w:lineRule="auto"/>
      </w:pPr>
      <w:r>
        <w:continuationSeparator/>
      </w:r>
    </w:p>
  </w:footnote>
  <w:footnote w:id="1">
    <w:p w14:paraId="36D4B306" w14:textId="77777777" w:rsidR="003135B3" w:rsidRDefault="003135B3" w:rsidP="003135B3">
      <w:pPr>
        <w:pStyle w:val="Textonotapie"/>
        <w:jc w:val="both"/>
      </w:pPr>
      <w:r>
        <w:rPr>
          <w:rStyle w:val="Refdenotaalpie"/>
        </w:rPr>
        <w:footnoteRef/>
      </w:r>
      <w:r>
        <w:t xml:space="preserve"> Gaceta Parlamentaria del 15 de febrero de 2021, tercera Época, Tomo III, 131 B por el que se publica el Dictamen con Proyecto de Decreto mediante el cual se reforman diversos artículos de la Ley de los Derechos de Niñas, Niños y Adolescentes; de la Ley de Adopción; del Código Penal; del Código Familiar; de la Ley para Prevenir y Eliminar la Discriminación y la Violencia; de la Ley de Víctimas; y de la Ley para la Atención y Prevención de la Violencia Familiar; todas del Estado de Michoacán de Ocampo, elaborado por las Comisiones de justicia y de Derechos Humanos.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386" w14:textId="77777777" w:rsidR="009F704D" w:rsidRDefault="004D7BCC">
    <w:pPr>
      <w:pStyle w:val="Encabezado"/>
    </w:pPr>
    <w:r w:rsidRPr="008C19DA">
      <w:rPr>
        <w:rFonts w:ascii="Brush Script MT" w:hAnsi="Brush Script MT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94BCE55" wp14:editId="0C375785">
          <wp:simplePos x="0" y="0"/>
          <wp:positionH relativeFrom="column">
            <wp:posOffset>-1194435</wp:posOffset>
          </wp:positionH>
          <wp:positionV relativeFrom="paragraph">
            <wp:posOffset>-725805</wp:posOffset>
          </wp:positionV>
          <wp:extent cx="8067675" cy="10448925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044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04D">
      <w:rPr>
        <w:rFonts w:ascii="Brush Script MT" w:hAnsi="Brush Script MT"/>
        <w:noProof/>
        <w:sz w:val="18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5309E" wp14:editId="27C6EE6F">
              <wp:simplePos x="0" y="0"/>
              <wp:positionH relativeFrom="column">
                <wp:posOffset>1501140</wp:posOffset>
              </wp:positionH>
              <wp:positionV relativeFrom="paragraph">
                <wp:posOffset>-277495</wp:posOffset>
              </wp:positionV>
              <wp:extent cx="4772025" cy="51435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55834A" w14:textId="77777777" w:rsidR="009F704D" w:rsidRPr="009F704D" w:rsidRDefault="0090531A" w:rsidP="009F704D">
                          <w:pPr>
                            <w:pStyle w:val="Encabezado"/>
                            <w:jc w:val="center"/>
                            <w:rPr>
                              <w:rFonts w:ascii="Brush Script MT" w:hAnsi="Brush Script MT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Brush Script MT" w:hAnsi="Brush Script MT"/>
                              <w:sz w:val="30"/>
                              <w:szCs w:val="30"/>
                            </w:rPr>
                            <w:t>“2025</w:t>
                          </w:r>
                          <w:r w:rsidR="009F704D" w:rsidRPr="009F704D">
                            <w:rPr>
                              <w:rFonts w:ascii="Brush Script MT" w:hAnsi="Brush Script MT"/>
                              <w:sz w:val="30"/>
                              <w:szCs w:val="30"/>
                            </w:rPr>
                            <w:t xml:space="preserve">, Año </w:t>
                          </w:r>
                          <w:r>
                            <w:rPr>
                              <w:rFonts w:ascii="Brush Script MT" w:hAnsi="Brush Script MT"/>
                              <w:sz w:val="30"/>
                              <w:szCs w:val="30"/>
                            </w:rPr>
                            <w:t>del Bicentenario de la Primera Constitución</w:t>
                          </w:r>
                          <w:r w:rsidR="009F704D" w:rsidRPr="009F704D">
                            <w:rPr>
                              <w:rFonts w:ascii="Brush Script MT" w:hAnsi="Brush Script MT"/>
                              <w:sz w:val="30"/>
                              <w:szCs w:val="30"/>
                            </w:rPr>
                            <w:t xml:space="preserve"> del Estado de Chihuahua”</w:t>
                          </w:r>
                        </w:p>
                        <w:p w14:paraId="239A699A" w14:textId="77777777" w:rsidR="009F704D" w:rsidRDefault="009F704D" w:rsidP="009F70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B2E8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8.2pt;margin-top:-21.85pt;width:375.7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" fillcolor="window" stroked="f" strokeweight=".5pt">
              <v:textbox>
                <w:txbxContent>
                  <w:p w:rsidR="009F704D" w:rsidRPr="009F704D" w:rsidRDefault="0090531A" w:rsidP="009F704D">
                    <w:pPr>
                      <w:pStyle w:val="Encabezado"/>
                      <w:jc w:val="center"/>
                      <w:rPr>
                        <w:rFonts w:ascii="Brush Script MT" w:hAnsi="Brush Script MT"/>
                        <w:sz w:val="30"/>
                        <w:szCs w:val="30"/>
                      </w:rPr>
                    </w:pPr>
                    <w:r>
                      <w:rPr>
                        <w:rFonts w:ascii="Brush Script MT" w:hAnsi="Brush Script MT"/>
                        <w:sz w:val="30"/>
                        <w:szCs w:val="30"/>
                      </w:rPr>
                      <w:t>“2025</w:t>
                    </w:r>
                    <w:r w:rsidR="009F704D" w:rsidRPr="009F704D">
                      <w:rPr>
                        <w:rFonts w:ascii="Brush Script MT" w:hAnsi="Brush Script MT"/>
                        <w:sz w:val="30"/>
                        <w:szCs w:val="30"/>
                      </w:rPr>
                      <w:t xml:space="preserve">, Año </w:t>
                    </w:r>
                    <w:r>
                      <w:rPr>
                        <w:rFonts w:ascii="Brush Script MT" w:hAnsi="Brush Script MT"/>
                        <w:sz w:val="30"/>
                        <w:szCs w:val="30"/>
                      </w:rPr>
                      <w:t>del Bicentenario de la Primera Constitución</w:t>
                    </w:r>
                    <w:r w:rsidR="009F704D" w:rsidRPr="009F704D">
                      <w:rPr>
                        <w:rFonts w:ascii="Brush Script MT" w:hAnsi="Brush Script MT"/>
                        <w:sz w:val="30"/>
                        <w:szCs w:val="30"/>
                      </w:rPr>
                      <w:t xml:space="preserve"> del Estado de Chihuahua”</w:t>
                    </w:r>
                  </w:p>
                  <w:p w:rsidR="009F704D" w:rsidRDefault="009F704D" w:rsidP="009F704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9B6"/>
    <w:multiLevelType w:val="hybridMultilevel"/>
    <w:tmpl w:val="A0E279B2"/>
    <w:lvl w:ilvl="0" w:tplc="286AE9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15D"/>
    <w:multiLevelType w:val="hybridMultilevel"/>
    <w:tmpl w:val="E530041E"/>
    <w:lvl w:ilvl="0" w:tplc="66E25C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B0E7A"/>
    <w:multiLevelType w:val="hybridMultilevel"/>
    <w:tmpl w:val="D10A0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2CC0"/>
    <w:multiLevelType w:val="hybridMultilevel"/>
    <w:tmpl w:val="27902364"/>
    <w:lvl w:ilvl="0" w:tplc="0BB68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598A"/>
    <w:multiLevelType w:val="hybridMultilevel"/>
    <w:tmpl w:val="4E7C4B8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307D"/>
    <w:multiLevelType w:val="hybridMultilevel"/>
    <w:tmpl w:val="8E782B66"/>
    <w:lvl w:ilvl="0" w:tplc="28EEA6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4D"/>
    <w:rsid w:val="00090067"/>
    <w:rsid w:val="000C2A24"/>
    <w:rsid w:val="001141E4"/>
    <w:rsid w:val="001565B4"/>
    <w:rsid w:val="0016182E"/>
    <w:rsid w:val="00182DE8"/>
    <w:rsid w:val="0019439A"/>
    <w:rsid w:val="001B0600"/>
    <w:rsid w:val="001D3C9E"/>
    <w:rsid w:val="001F41AD"/>
    <w:rsid w:val="002404BA"/>
    <w:rsid w:val="0024528A"/>
    <w:rsid w:val="00246D77"/>
    <w:rsid w:val="003135B3"/>
    <w:rsid w:val="003230FB"/>
    <w:rsid w:val="0039204C"/>
    <w:rsid w:val="00397D10"/>
    <w:rsid w:val="003A6036"/>
    <w:rsid w:val="00413F55"/>
    <w:rsid w:val="004163F5"/>
    <w:rsid w:val="0043416F"/>
    <w:rsid w:val="00463C4F"/>
    <w:rsid w:val="004B2222"/>
    <w:rsid w:val="004D43FE"/>
    <w:rsid w:val="004D7BCC"/>
    <w:rsid w:val="004F5579"/>
    <w:rsid w:val="005234F3"/>
    <w:rsid w:val="00571238"/>
    <w:rsid w:val="005C4697"/>
    <w:rsid w:val="005D78D6"/>
    <w:rsid w:val="005E78DD"/>
    <w:rsid w:val="006418F0"/>
    <w:rsid w:val="006B03F9"/>
    <w:rsid w:val="0073103E"/>
    <w:rsid w:val="00747FF3"/>
    <w:rsid w:val="00766B9F"/>
    <w:rsid w:val="00814AF3"/>
    <w:rsid w:val="00844AF2"/>
    <w:rsid w:val="008F65BE"/>
    <w:rsid w:val="0090070F"/>
    <w:rsid w:val="0090531A"/>
    <w:rsid w:val="009468D9"/>
    <w:rsid w:val="00986F29"/>
    <w:rsid w:val="009E6200"/>
    <w:rsid w:val="009F1760"/>
    <w:rsid w:val="009F704D"/>
    <w:rsid w:val="00A8587E"/>
    <w:rsid w:val="00B37717"/>
    <w:rsid w:val="00B41899"/>
    <w:rsid w:val="00B43A18"/>
    <w:rsid w:val="00B74FD1"/>
    <w:rsid w:val="00BF4ECD"/>
    <w:rsid w:val="00C85B4C"/>
    <w:rsid w:val="00CA2488"/>
    <w:rsid w:val="00CB5C52"/>
    <w:rsid w:val="00CF093C"/>
    <w:rsid w:val="00D66381"/>
    <w:rsid w:val="00E750CB"/>
    <w:rsid w:val="00E80E86"/>
    <w:rsid w:val="00F718AB"/>
    <w:rsid w:val="00FF2597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293945"/>
  <w15:chartTrackingRefBased/>
  <w15:docId w15:val="{0850E2BF-B4C1-4352-B283-CB9E71A2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04D"/>
  </w:style>
  <w:style w:type="paragraph" w:styleId="Piedepgina">
    <w:name w:val="footer"/>
    <w:basedOn w:val="Normal"/>
    <w:link w:val="PiedepginaCar"/>
    <w:uiPriority w:val="99"/>
    <w:unhideWhenUsed/>
    <w:rsid w:val="009F7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04D"/>
  </w:style>
  <w:style w:type="paragraph" w:styleId="NormalWeb">
    <w:name w:val="Normal (Web)"/>
    <w:basedOn w:val="Normal"/>
    <w:uiPriority w:val="99"/>
    <w:unhideWhenUsed/>
    <w:rsid w:val="00B3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37717"/>
    <w:rPr>
      <w:b/>
      <w:bCs/>
    </w:rPr>
  </w:style>
  <w:style w:type="paragraph" w:styleId="Prrafodelista">
    <w:name w:val="List Paragraph"/>
    <w:basedOn w:val="Normal"/>
    <w:uiPriority w:val="34"/>
    <w:qFormat/>
    <w:rsid w:val="00747F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4F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58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8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87E"/>
    <w:rPr>
      <w:vertAlign w:val="superscript"/>
    </w:rPr>
  </w:style>
  <w:style w:type="table" w:styleId="Tablaconcuadrcula2-nfasis5">
    <w:name w:val="Grid Table 2 Accent 5"/>
    <w:basedOn w:val="Tablanormal"/>
    <w:uiPriority w:val="47"/>
    <w:rsid w:val="006B03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6B03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normal1">
    <w:name w:val="Plain Table 1"/>
    <w:basedOn w:val="Tablanormal"/>
    <w:uiPriority w:val="41"/>
    <w:rsid w:val="006B03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9053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053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B3FE10473643C89A9E5B122DDC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67D3-B757-4B17-8EB3-A7C65812C9FA}"/>
      </w:docPartPr>
      <w:docPartBody>
        <w:p w:rsidR="00E717A8" w:rsidRDefault="00E411C8" w:rsidP="00E411C8">
          <w:pPr>
            <w:pStyle w:val="1FB3FE10473643C89A9E5B122DDC0BAC"/>
          </w:pPr>
          <w:r w:rsidRPr="00D5266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A6"/>
    <w:rsid w:val="000506A9"/>
    <w:rsid w:val="00367C8A"/>
    <w:rsid w:val="006D343A"/>
    <w:rsid w:val="006E3626"/>
    <w:rsid w:val="00E411C8"/>
    <w:rsid w:val="00E62724"/>
    <w:rsid w:val="00E717A8"/>
    <w:rsid w:val="00E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11C8"/>
    <w:rPr>
      <w:color w:val="808080"/>
    </w:rPr>
  </w:style>
  <w:style w:type="paragraph" w:customStyle="1" w:styleId="1FB3FE10473643C89A9E5B122DDC0BAC">
    <w:name w:val="1FB3FE10473643C89A9E5B122DDC0BAC"/>
    <w:rsid w:val="00E41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</b:Tag>
    <b:SourceType>ConferenceProceedings</b:SourceType>
    <b:Guid>{45FB3637-CB37-4EDC-AF5D-144B33CB3DF0}</b:Guid>
    <b:Title>Convencion Americana sobre Derechos Humanos </b:Title>
    <b:RefOrder>1</b:RefOrder>
  </b:Source>
</b:Sources>
</file>

<file path=customXml/itemProps1.xml><?xml version="1.0" encoding="utf-8"?>
<ds:datastoreItem xmlns:ds="http://schemas.openxmlformats.org/officeDocument/2006/customXml" ds:itemID="{6DE425C5-B1C5-4490-A24A-EDDDA465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3070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Gisel Ortiz Ontiveros</dc:creator>
  <cp:keywords/>
  <dc:description/>
  <cp:lastModifiedBy>Andrea Daniela Flores Chacon</cp:lastModifiedBy>
  <cp:revision>2</cp:revision>
  <cp:lastPrinted>2025-05-21T16:16:00Z</cp:lastPrinted>
  <dcterms:created xsi:type="dcterms:W3CDTF">2025-05-23T20:30:00Z</dcterms:created>
  <dcterms:modified xsi:type="dcterms:W3CDTF">2025-05-23T20:30:00Z</dcterms:modified>
</cp:coreProperties>
</file>