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80F5" w14:textId="77777777" w:rsidR="00320775" w:rsidRDefault="00320775">
      <w:pPr>
        <w:spacing w:line="360" w:lineRule="auto"/>
        <w:jc w:val="both"/>
        <w:rPr>
          <w:rStyle w:val="Ninguno"/>
          <w:rFonts w:ascii="Arial" w:hAnsi="Arial"/>
          <w:b/>
          <w:bCs/>
          <w:sz w:val="28"/>
          <w:szCs w:val="28"/>
        </w:rPr>
      </w:pPr>
    </w:p>
    <w:p w14:paraId="5E6D09CC" w14:textId="77777777" w:rsidR="00320775" w:rsidRDefault="00320775">
      <w:pPr>
        <w:spacing w:line="360" w:lineRule="auto"/>
        <w:jc w:val="both"/>
        <w:rPr>
          <w:rStyle w:val="Ninguno"/>
          <w:rFonts w:ascii="Arial" w:hAnsi="Arial"/>
          <w:b/>
          <w:bCs/>
          <w:sz w:val="28"/>
          <w:szCs w:val="28"/>
        </w:rPr>
      </w:pPr>
    </w:p>
    <w:p w14:paraId="181DCC4D" w14:textId="77777777" w:rsidR="00320775" w:rsidRDefault="00320775">
      <w:pPr>
        <w:spacing w:line="360" w:lineRule="auto"/>
        <w:jc w:val="both"/>
        <w:rPr>
          <w:rStyle w:val="Ninguno"/>
          <w:rFonts w:ascii="Arial" w:hAnsi="Arial"/>
          <w:b/>
          <w:bCs/>
          <w:sz w:val="28"/>
          <w:szCs w:val="28"/>
        </w:rPr>
      </w:pPr>
    </w:p>
    <w:p w14:paraId="4A335CBF" w14:textId="77777777" w:rsidR="00320775" w:rsidRDefault="00C16CD6">
      <w:pPr>
        <w:spacing w:line="360" w:lineRule="auto"/>
        <w:jc w:val="both"/>
        <w:rPr>
          <w:rStyle w:val="Ninguno"/>
          <w:rFonts w:ascii="Arial" w:eastAsia="Arial" w:hAnsi="Arial" w:cs="Arial"/>
          <w:b/>
          <w:bCs/>
          <w:sz w:val="28"/>
          <w:szCs w:val="28"/>
        </w:rPr>
      </w:pPr>
      <w:r>
        <w:rPr>
          <w:rStyle w:val="Ninguno"/>
          <w:rFonts w:ascii="Arial" w:hAnsi="Arial"/>
          <w:b/>
          <w:bCs/>
          <w:sz w:val="28"/>
          <w:szCs w:val="28"/>
        </w:rPr>
        <w:t>H. CONGRESO DEL ESTADO DE CHIHUAHUA</w:t>
      </w:r>
    </w:p>
    <w:p w14:paraId="2F79DCC3" w14:textId="77777777" w:rsidR="00320775" w:rsidRDefault="00C16CD6">
      <w:pPr>
        <w:spacing w:line="360" w:lineRule="auto"/>
        <w:jc w:val="both"/>
        <w:rPr>
          <w:rStyle w:val="Ninguno"/>
          <w:rFonts w:ascii="Arial" w:eastAsia="Arial" w:hAnsi="Arial" w:cs="Arial"/>
          <w:b/>
          <w:bCs/>
          <w:sz w:val="28"/>
          <w:szCs w:val="28"/>
        </w:rPr>
      </w:pPr>
      <w:r>
        <w:rPr>
          <w:rStyle w:val="Ninguno"/>
          <w:rFonts w:ascii="Arial" w:hAnsi="Arial"/>
          <w:b/>
          <w:bCs/>
          <w:sz w:val="28"/>
          <w:szCs w:val="28"/>
        </w:rPr>
        <w:t xml:space="preserve">P R E S E N T E. </w:t>
      </w:r>
    </w:p>
    <w:p w14:paraId="7116E25A" w14:textId="77777777" w:rsidR="00320775" w:rsidRDefault="00320775">
      <w:pPr>
        <w:spacing w:line="360" w:lineRule="auto"/>
        <w:jc w:val="both"/>
        <w:rPr>
          <w:rStyle w:val="Ninguno"/>
          <w:rFonts w:ascii="Arial" w:eastAsia="Arial" w:hAnsi="Arial" w:cs="Arial"/>
          <w:b/>
          <w:bCs/>
          <w:sz w:val="28"/>
          <w:szCs w:val="28"/>
        </w:rPr>
      </w:pPr>
    </w:p>
    <w:p w14:paraId="15F69BC5" w14:textId="77777777" w:rsidR="00320775" w:rsidRDefault="00C16CD6">
      <w:pPr>
        <w:spacing w:line="360" w:lineRule="auto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>Quienes suscribimos,</w:t>
      </w:r>
      <w:r>
        <w:rPr>
          <w:rStyle w:val="Ninguno"/>
          <w:rFonts w:ascii="Arial" w:hAnsi="Arial"/>
          <w:b/>
          <w:bCs/>
          <w:sz w:val="28"/>
          <w:szCs w:val="28"/>
        </w:rPr>
        <w:t xml:space="preserve"> EL GRUPO PARLAMENTARIO DE MORENA, </w:t>
      </w:r>
      <w:r>
        <w:rPr>
          <w:rStyle w:val="Ninguno"/>
          <w:rFonts w:ascii="Arial" w:hAnsi="Arial"/>
          <w:sz w:val="28"/>
          <w:szCs w:val="28"/>
        </w:rPr>
        <w:t>en nuestro car</w:t>
      </w:r>
      <w:r>
        <w:rPr>
          <w:rStyle w:val="Ninguno"/>
          <w:rFonts w:ascii="Arial" w:hAnsi="Arial"/>
          <w:sz w:val="28"/>
          <w:szCs w:val="28"/>
        </w:rPr>
        <w:t>á</w:t>
      </w:r>
      <w:r>
        <w:rPr>
          <w:rStyle w:val="Ninguno"/>
          <w:rFonts w:ascii="Arial" w:hAnsi="Arial"/>
          <w:sz w:val="28"/>
          <w:szCs w:val="28"/>
        </w:rPr>
        <w:t>cter de Diputadas y Diputados de la Sexag</w:t>
      </w:r>
      <w:r>
        <w:rPr>
          <w:rStyle w:val="Ninguno"/>
          <w:rFonts w:ascii="Arial" w:hAnsi="Arial"/>
          <w:sz w:val="28"/>
          <w:szCs w:val="28"/>
        </w:rPr>
        <w:t>é</w:t>
      </w:r>
      <w:r>
        <w:rPr>
          <w:rStyle w:val="Ninguno"/>
          <w:rFonts w:ascii="Arial" w:hAnsi="Arial"/>
          <w:sz w:val="28"/>
          <w:szCs w:val="28"/>
        </w:rPr>
        <w:t xml:space="preserve">sima Octava Legislatura del Honorable Congreso del Estado de Chihuahua , con </w:t>
      </w:r>
      <w:r>
        <w:rPr>
          <w:rStyle w:val="Ninguno"/>
          <w:rFonts w:ascii="Arial" w:hAnsi="Arial"/>
          <w:sz w:val="28"/>
          <w:szCs w:val="28"/>
        </w:rPr>
        <w:t>fundamento en lo dispuesto por los art</w:t>
      </w:r>
      <w:r>
        <w:rPr>
          <w:rStyle w:val="Ninguno"/>
          <w:rFonts w:ascii="Arial" w:hAnsi="Arial"/>
          <w:sz w:val="28"/>
          <w:szCs w:val="28"/>
        </w:rPr>
        <w:t>í</w:t>
      </w:r>
      <w:r>
        <w:rPr>
          <w:rStyle w:val="Ninguno"/>
          <w:rFonts w:ascii="Arial" w:hAnsi="Arial"/>
          <w:sz w:val="28"/>
          <w:szCs w:val="28"/>
        </w:rPr>
        <w:t>culos 68 fracci</w:t>
      </w:r>
      <w:r>
        <w:rPr>
          <w:rStyle w:val="Ninguno"/>
          <w:rFonts w:ascii="Arial" w:hAnsi="Arial"/>
          <w:sz w:val="28"/>
          <w:szCs w:val="28"/>
        </w:rPr>
        <w:t>ó</w:t>
      </w:r>
      <w:r>
        <w:rPr>
          <w:rStyle w:val="Ninguno"/>
          <w:rFonts w:ascii="Arial" w:hAnsi="Arial"/>
          <w:sz w:val="28"/>
          <w:szCs w:val="28"/>
        </w:rPr>
        <w:t>n I, de la Constituci</w:t>
      </w:r>
      <w:r>
        <w:rPr>
          <w:rStyle w:val="Ninguno"/>
          <w:rFonts w:ascii="Arial" w:hAnsi="Arial"/>
          <w:sz w:val="28"/>
          <w:szCs w:val="28"/>
        </w:rPr>
        <w:t>ó</w:t>
      </w:r>
      <w:r>
        <w:rPr>
          <w:rStyle w:val="Ninguno"/>
          <w:rFonts w:ascii="Arial" w:hAnsi="Arial"/>
          <w:sz w:val="28"/>
          <w:szCs w:val="28"/>
        </w:rPr>
        <w:t>n Pol</w:t>
      </w:r>
      <w:r>
        <w:rPr>
          <w:rStyle w:val="Ninguno"/>
          <w:rFonts w:ascii="Arial" w:hAnsi="Arial"/>
          <w:sz w:val="28"/>
          <w:szCs w:val="28"/>
        </w:rPr>
        <w:t>í</w:t>
      </w:r>
      <w:r>
        <w:rPr>
          <w:rStyle w:val="Ninguno"/>
          <w:rFonts w:ascii="Arial" w:hAnsi="Arial"/>
          <w:sz w:val="28"/>
          <w:szCs w:val="28"/>
        </w:rPr>
        <w:t>tica; 167 fracci</w:t>
      </w:r>
      <w:r>
        <w:rPr>
          <w:rStyle w:val="Ninguno"/>
          <w:rFonts w:ascii="Arial" w:hAnsi="Arial"/>
          <w:sz w:val="28"/>
          <w:szCs w:val="28"/>
        </w:rPr>
        <w:t>ó</w:t>
      </w:r>
      <w:r>
        <w:rPr>
          <w:rStyle w:val="Ninguno"/>
          <w:rFonts w:ascii="Arial" w:hAnsi="Arial"/>
          <w:sz w:val="28"/>
          <w:szCs w:val="28"/>
        </w:rPr>
        <w:t>n I, 168 de la Ley Org</w:t>
      </w:r>
      <w:r>
        <w:rPr>
          <w:rStyle w:val="Ninguno"/>
          <w:rFonts w:ascii="Arial" w:hAnsi="Arial"/>
          <w:sz w:val="28"/>
          <w:szCs w:val="28"/>
        </w:rPr>
        <w:t>á</w:t>
      </w:r>
      <w:r>
        <w:rPr>
          <w:rStyle w:val="Ninguno"/>
          <w:rFonts w:ascii="Arial" w:hAnsi="Arial"/>
          <w:sz w:val="28"/>
          <w:szCs w:val="28"/>
        </w:rPr>
        <w:t>nica del Poder Legislativo; as</w:t>
      </w:r>
      <w:r>
        <w:rPr>
          <w:rStyle w:val="Ninguno"/>
          <w:rFonts w:ascii="Arial" w:hAnsi="Arial"/>
          <w:sz w:val="28"/>
          <w:szCs w:val="28"/>
        </w:rPr>
        <w:t xml:space="preserve">í </w:t>
      </w:r>
      <w:r>
        <w:rPr>
          <w:rStyle w:val="Ninguno"/>
          <w:rFonts w:ascii="Arial" w:hAnsi="Arial"/>
          <w:sz w:val="28"/>
          <w:szCs w:val="28"/>
        </w:rPr>
        <w:t>como los numerales 75 y 77 del Reglamento Interior de Pr</w:t>
      </w:r>
      <w:r>
        <w:rPr>
          <w:rStyle w:val="Ninguno"/>
          <w:rFonts w:ascii="Arial" w:hAnsi="Arial"/>
          <w:sz w:val="28"/>
          <w:szCs w:val="28"/>
        </w:rPr>
        <w:t>á</w:t>
      </w:r>
      <w:r>
        <w:rPr>
          <w:rStyle w:val="Ninguno"/>
          <w:rFonts w:ascii="Arial" w:hAnsi="Arial"/>
          <w:sz w:val="28"/>
          <w:szCs w:val="28"/>
        </w:rPr>
        <w:t>cticas Parlamentarias del Poder Legislativo;</w:t>
      </w:r>
      <w:r>
        <w:rPr>
          <w:rStyle w:val="Ninguno"/>
          <w:rFonts w:ascii="Arial" w:hAnsi="Arial"/>
          <w:sz w:val="28"/>
          <w:szCs w:val="28"/>
        </w:rPr>
        <w:t xml:space="preserve"> todos ordenamientos del Estado de Chihuahua, acudimos ante esta Honorable Asamblea Legislativa, a fin de someter a consideraci</w:t>
      </w:r>
      <w:r>
        <w:rPr>
          <w:rStyle w:val="Ninguno"/>
          <w:rFonts w:ascii="Arial" w:hAnsi="Arial"/>
          <w:sz w:val="28"/>
          <w:szCs w:val="28"/>
        </w:rPr>
        <w:t>ó</w:t>
      </w:r>
      <w:r>
        <w:rPr>
          <w:rStyle w:val="Ninguno"/>
          <w:rFonts w:ascii="Arial" w:hAnsi="Arial"/>
          <w:sz w:val="28"/>
          <w:szCs w:val="28"/>
        </w:rPr>
        <w:t>n del Pleno, el siguiente proyecto con car</w:t>
      </w:r>
      <w:r>
        <w:rPr>
          <w:rStyle w:val="Ninguno"/>
          <w:rFonts w:ascii="Arial" w:hAnsi="Arial"/>
          <w:sz w:val="28"/>
          <w:szCs w:val="28"/>
        </w:rPr>
        <w:t>á</w:t>
      </w:r>
      <w:r>
        <w:rPr>
          <w:rStyle w:val="Ninguno"/>
          <w:rFonts w:ascii="Arial" w:hAnsi="Arial"/>
          <w:sz w:val="28"/>
          <w:szCs w:val="28"/>
        </w:rPr>
        <w:t xml:space="preserve">cter de DECRETO, con el fin de </w:t>
      </w:r>
      <w:r>
        <w:rPr>
          <w:rStyle w:val="Ninguno"/>
          <w:rFonts w:ascii="Arial" w:hAnsi="Arial"/>
          <w:b/>
          <w:bCs/>
          <w:sz w:val="28"/>
          <w:szCs w:val="28"/>
        </w:rPr>
        <w:t>REFORMAR EL TITULO SEPTIMO DEL CODIGO PENAL DEL ESTADO</w:t>
      </w:r>
      <w:r>
        <w:rPr>
          <w:rStyle w:val="Ninguno"/>
          <w:rFonts w:ascii="Arial" w:hAnsi="Arial"/>
          <w:b/>
          <w:bCs/>
          <w:sz w:val="28"/>
          <w:szCs w:val="28"/>
        </w:rPr>
        <w:t xml:space="preserve"> DE CHIHUAHUA </w:t>
      </w:r>
      <w:r>
        <w:rPr>
          <w:rStyle w:val="Ninguno"/>
          <w:rFonts w:ascii="Arial" w:hAnsi="Arial"/>
          <w:b/>
          <w:bCs/>
          <w:sz w:val="28"/>
          <w:szCs w:val="28"/>
        </w:rPr>
        <w:t>“</w:t>
      </w:r>
      <w:r>
        <w:rPr>
          <w:rStyle w:val="Ninguno"/>
          <w:rFonts w:ascii="Arial" w:hAnsi="Arial"/>
          <w:b/>
          <w:bCs/>
          <w:sz w:val="28"/>
          <w:szCs w:val="28"/>
        </w:rPr>
        <w:t>DELITOS QUE ATENTAN CONTRA EL CUMPLIMIENTO DE LA OBLIGACION ALIMENTARIA</w:t>
      </w:r>
      <w:r>
        <w:rPr>
          <w:rStyle w:val="Ninguno"/>
          <w:rFonts w:ascii="Arial" w:hAnsi="Arial"/>
          <w:b/>
          <w:bCs/>
          <w:sz w:val="28"/>
          <w:szCs w:val="28"/>
        </w:rPr>
        <w:t>”</w:t>
      </w:r>
      <w:r>
        <w:rPr>
          <w:rStyle w:val="Ninguno"/>
          <w:rFonts w:ascii="Arial" w:hAnsi="Arial"/>
          <w:b/>
          <w:bCs/>
          <w:sz w:val="28"/>
          <w:szCs w:val="28"/>
        </w:rPr>
        <w:t xml:space="preserve">, AGREGANDO EL ARTICULO 191 BIS, EN RAZON DE ENCUBRIMIENTO PATRIMONIAL MEDIANTE UN TERCERO. </w:t>
      </w:r>
      <w:r>
        <w:rPr>
          <w:rStyle w:val="Ninguno"/>
          <w:rFonts w:ascii="Arial" w:hAnsi="Arial"/>
          <w:sz w:val="28"/>
          <w:szCs w:val="28"/>
        </w:rPr>
        <w:t>lo anterior sustentado en la siguiente:</w:t>
      </w:r>
    </w:p>
    <w:p w14:paraId="30C29ED2" w14:textId="77777777" w:rsidR="00320775" w:rsidRDefault="00320775">
      <w:pPr>
        <w:spacing w:line="360" w:lineRule="auto"/>
        <w:jc w:val="both"/>
        <w:rPr>
          <w:rStyle w:val="Ninguno"/>
          <w:rFonts w:ascii="Arial" w:eastAsia="Arial" w:hAnsi="Arial" w:cs="Arial"/>
          <w:sz w:val="28"/>
          <w:szCs w:val="28"/>
        </w:rPr>
      </w:pPr>
    </w:p>
    <w:p w14:paraId="3553B85B" w14:textId="77777777" w:rsidR="00320775" w:rsidRDefault="00320775">
      <w:pPr>
        <w:rPr>
          <w:rStyle w:val="Ninguno"/>
          <w:rFonts w:ascii="Arial" w:eastAsia="Arial" w:hAnsi="Arial" w:cs="Arial"/>
          <w:b/>
          <w:bCs/>
          <w:sz w:val="28"/>
          <w:szCs w:val="28"/>
        </w:rPr>
      </w:pPr>
    </w:p>
    <w:p w14:paraId="67D43B45" w14:textId="77777777" w:rsidR="00320775" w:rsidRDefault="00320775">
      <w:pPr>
        <w:rPr>
          <w:rStyle w:val="Ninguno"/>
          <w:rFonts w:ascii="Arial" w:eastAsia="Arial" w:hAnsi="Arial" w:cs="Arial"/>
          <w:b/>
          <w:bCs/>
          <w:sz w:val="28"/>
          <w:szCs w:val="28"/>
        </w:rPr>
      </w:pPr>
    </w:p>
    <w:p w14:paraId="53F2B975" w14:textId="77777777" w:rsidR="00320775" w:rsidRDefault="00320775">
      <w:pPr>
        <w:rPr>
          <w:rStyle w:val="Ninguno"/>
          <w:rFonts w:ascii="Arial" w:eastAsia="Arial" w:hAnsi="Arial" w:cs="Arial"/>
          <w:b/>
          <w:bCs/>
          <w:sz w:val="28"/>
          <w:szCs w:val="28"/>
        </w:rPr>
      </w:pPr>
    </w:p>
    <w:p w14:paraId="21C18CDB" w14:textId="77777777" w:rsidR="00320775" w:rsidRDefault="00320775">
      <w:pPr>
        <w:jc w:val="center"/>
        <w:rPr>
          <w:rStyle w:val="Ninguno"/>
          <w:rFonts w:ascii="Arial" w:eastAsia="Arial" w:hAnsi="Arial" w:cs="Arial"/>
          <w:b/>
          <w:bCs/>
          <w:sz w:val="28"/>
          <w:szCs w:val="28"/>
        </w:rPr>
      </w:pPr>
    </w:p>
    <w:p w14:paraId="19456EC0" w14:textId="77777777" w:rsidR="00320775" w:rsidRDefault="00C16CD6">
      <w:pPr>
        <w:jc w:val="center"/>
        <w:rPr>
          <w:rStyle w:val="Ninguno"/>
          <w:rFonts w:ascii="Arial" w:eastAsia="Arial" w:hAnsi="Arial" w:cs="Arial"/>
          <w:b/>
          <w:bCs/>
          <w:sz w:val="28"/>
          <w:szCs w:val="28"/>
        </w:rPr>
      </w:pPr>
      <w:r>
        <w:rPr>
          <w:rStyle w:val="Ninguno"/>
          <w:rFonts w:ascii="Arial" w:hAnsi="Arial"/>
          <w:b/>
          <w:bCs/>
          <w:sz w:val="28"/>
          <w:szCs w:val="28"/>
        </w:rPr>
        <w:t>EXPOSICI</w:t>
      </w:r>
      <w:r>
        <w:rPr>
          <w:rStyle w:val="Ninguno"/>
          <w:rFonts w:ascii="Arial" w:hAnsi="Arial"/>
          <w:b/>
          <w:bCs/>
          <w:sz w:val="28"/>
          <w:szCs w:val="28"/>
        </w:rPr>
        <w:t>Ó</w:t>
      </w:r>
      <w:r>
        <w:rPr>
          <w:rStyle w:val="Ninguno"/>
          <w:rFonts w:ascii="Arial" w:hAnsi="Arial"/>
          <w:b/>
          <w:bCs/>
          <w:sz w:val="28"/>
          <w:szCs w:val="28"/>
        </w:rPr>
        <w:t>N DE MOTIVOS.</w:t>
      </w:r>
    </w:p>
    <w:p w14:paraId="17B67047" w14:textId="77777777" w:rsidR="00320775" w:rsidRDefault="00320775">
      <w:pPr>
        <w:rPr>
          <w:rStyle w:val="Ninguno"/>
          <w:rFonts w:ascii="Arial" w:eastAsia="Arial" w:hAnsi="Arial" w:cs="Arial"/>
          <w:b/>
          <w:bCs/>
          <w:sz w:val="28"/>
          <w:szCs w:val="28"/>
        </w:rPr>
      </w:pPr>
    </w:p>
    <w:p w14:paraId="4CFE13EE" w14:textId="77777777" w:rsidR="00320775" w:rsidRDefault="00C16CD6">
      <w:pPr>
        <w:spacing w:line="360" w:lineRule="auto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>Actualme</w:t>
      </w:r>
      <w:r>
        <w:rPr>
          <w:rStyle w:val="Ninguno"/>
          <w:rFonts w:ascii="Arial" w:hAnsi="Arial"/>
          <w:sz w:val="28"/>
          <w:szCs w:val="28"/>
        </w:rPr>
        <w:t>nte, el C</w:t>
      </w:r>
      <w:r>
        <w:rPr>
          <w:rStyle w:val="Ninguno"/>
          <w:rFonts w:ascii="Arial" w:hAnsi="Arial"/>
          <w:sz w:val="28"/>
          <w:szCs w:val="28"/>
        </w:rPr>
        <w:t>ó</w:t>
      </w:r>
      <w:r>
        <w:rPr>
          <w:rStyle w:val="Ninguno"/>
          <w:rFonts w:ascii="Arial" w:hAnsi="Arial"/>
          <w:sz w:val="28"/>
          <w:szCs w:val="28"/>
        </w:rPr>
        <w:t xml:space="preserve">digo Penal del Estado de Chihuahua contempla en su </w:t>
      </w:r>
      <w:proofErr w:type="spellStart"/>
      <w:r>
        <w:rPr>
          <w:rStyle w:val="Ninguno"/>
          <w:rFonts w:ascii="Arial" w:hAnsi="Arial"/>
          <w:sz w:val="28"/>
          <w:szCs w:val="28"/>
        </w:rPr>
        <w:t>Titulo</w:t>
      </w:r>
      <w:proofErr w:type="spellEnd"/>
      <w:r>
        <w:rPr>
          <w:rStyle w:val="Ninguno"/>
          <w:rFonts w:ascii="Arial" w:hAnsi="Arial"/>
          <w:sz w:val="28"/>
          <w:szCs w:val="28"/>
        </w:rPr>
        <w:t xml:space="preserve"> S</w:t>
      </w:r>
      <w:r>
        <w:rPr>
          <w:rStyle w:val="Ninguno"/>
          <w:rFonts w:ascii="Arial" w:hAnsi="Arial"/>
          <w:sz w:val="28"/>
          <w:szCs w:val="28"/>
        </w:rPr>
        <w:t>é</w:t>
      </w:r>
      <w:r>
        <w:rPr>
          <w:rStyle w:val="Ninguno"/>
          <w:rFonts w:ascii="Arial" w:hAnsi="Arial"/>
          <w:sz w:val="28"/>
          <w:szCs w:val="28"/>
        </w:rPr>
        <w:t>ptimo los delitos que atentan contra el cumplimiento de la obligaci</w:t>
      </w:r>
      <w:r>
        <w:rPr>
          <w:rStyle w:val="Ninguno"/>
          <w:rFonts w:ascii="Arial" w:hAnsi="Arial"/>
          <w:sz w:val="28"/>
          <w:szCs w:val="28"/>
        </w:rPr>
        <w:t>ó</w:t>
      </w:r>
      <w:r>
        <w:rPr>
          <w:rStyle w:val="Ninguno"/>
          <w:rFonts w:ascii="Arial" w:hAnsi="Arial"/>
          <w:sz w:val="28"/>
          <w:szCs w:val="28"/>
        </w:rPr>
        <w:t xml:space="preserve">n alimentaria, del articulo 188 al 191, donde se sanciona al deudor alimentario que incumple injustificadamente sus deberes. </w:t>
      </w:r>
    </w:p>
    <w:p w14:paraId="4A4F7DE2" w14:textId="77777777" w:rsidR="00320775" w:rsidRDefault="00C16CD6">
      <w:pPr>
        <w:spacing w:line="360" w:lineRule="auto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>No obstante, se ha identificado una grave laguna jur</w:t>
      </w:r>
      <w:r>
        <w:rPr>
          <w:rStyle w:val="Ninguno"/>
          <w:rFonts w:ascii="Arial" w:hAnsi="Arial"/>
          <w:sz w:val="28"/>
          <w:szCs w:val="28"/>
        </w:rPr>
        <w:t>í</w:t>
      </w:r>
      <w:r>
        <w:rPr>
          <w:rStyle w:val="Ninguno"/>
          <w:rFonts w:ascii="Arial" w:hAnsi="Arial"/>
          <w:sz w:val="28"/>
          <w:szCs w:val="28"/>
        </w:rPr>
        <w:t xml:space="preserve">dica que permite que personas cercanas al deudor, como familiares, colaboran </w:t>
      </w:r>
      <w:r>
        <w:rPr>
          <w:rStyle w:val="Ninguno"/>
          <w:rFonts w:ascii="Arial" w:hAnsi="Arial"/>
          <w:sz w:val="28"/>
          <w:szCs w:val="28"/>
        </w:rPr>
        <w:t>activamente en actos de simulaci</w:t>
      </w:r>
      <w:r>
        <w:rPr>
          <w:rStyle w:val="Ninguno"/>
          <w:rFonts w:ascii="Arial" w:hAnsi="Arial"/>
          <w:sz w:val="28"/>
          <w:szCs w:val="28"/>
        </w:rPr>
        <w:t>ó</w:t>
      </w:r>
      <w:r>
        <w:rPr>
          <w:rStyle w:val="Ninguno"/>
          <w:rFonts w:ascii="Arial" w:hAnsi="Arial"/>
          <w:sz w:val="28"/>
          <w:szCs w:val="28"/>
        </w:rPr>
        <w:t>n patrimonial sin recibir sanci</w:t>
      </w:r>
      <w:r>
        <w:rPr>
          <w:rStyle w:val="Ninguno"/>
          <w:rFonts w:ascii="Arial" w:hAnsi="Arial"/>
          <w:sz w:val="28"/>
          <w:szCs w:val="28"/>
        </w:rPr>
        <w:t>ó</w:t>
      </w:r>
      <w:r>
        <w:rPr>
          <w:rStyle w:val="Ninguno"/>
          <w:rFonts w:ascii="Arial" w:hAnsi="Arial"/>
          <w:sz w:val="28"/>
          <w:szCs w:val="28"/>
        </w:rPr>
        <w:t>n penal alguna. Esta colaboraci</w:t>
      </w:r>
      <w:r>
        <w:rPr>
          <w:rStyle w:val="Ninguno"/>
          <w:rFonts w:ascii="Arial" w:hAnsi="Arial"/>
          <w:sz w:val="28"/>
          <w:szCs w:val="28"/>
        </w:rPr>
        <w:t>ó</w:t>
      </w:r>
      <w:r>
        <w:rPr>
          <w:rStyle w:val="Ninguno"/>
          <w:rFonts w:ascii="Arial" w:hAnsi="Arial"/>
          <w:sz w:val="28"/>
          <w:szCs w:val="28"/>
        </w:rPr>
        <w:t>n muchas veces dolosa y premeditada, permite al deudor alimentario burlar resoluciones judiciales mediante el ocultamiento de bienes o ingresos.</w:t>
      </w:r>
    </w:p>
    <w:p w14:paraId="669D1A92" w14:textId="77777777" w:rsidR="00320775" w:rsidRDefault="00C16CD6">
      <w:pPr>
        <w:spacing w:line="360" w:lineRule="auto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>Diversos estud</w:t>
      </w:r>
      <w:r>
        <w:rPr>
          <w:rStyle w:val="Ninguno"/>
          <w:rFonts w:ascii="Arial" w:hAnsi="Arial"/>
          <w:sz w:val="28"/>
          <w:szCs w:val="28"/>
        </w:rPr>
        <w:t>ios, informes institucionales y resoluciones judiciales documentan que esta forma de encubrimiento patrimonial se ha convertido en una pr</w:t>
      </w:r>
      <w:r>
        <w:rPr>
          <w:rStyle w:val="Ninguno"/>
          <w:rFonts w:ascii="Arial" w:hAnsi="Arial"/>
          <w:sz w:val="28"/>
          <w:szCs w:val="28"/>
        </w:rPr>
        <w:t>á</w:t>
      </w:r>
      <w:r>
        <w:rPr>
          <w:rStyle w:val="Ninguno"/>
          <w:rFonts w:ascii="Arial" w:hAnsi="Arial"/>
          <w:sz w:val="28"/>
          <w:szCs w:val="28"/>
        </w:rPr>
        <w:t>ctica com</w:t>
      </w:r>
      <w:r>
        <w:rPr>
          <w:rStyle w:val="Ninguno"/>
          <w:rFonts w:ascii="Arial" w:hAnsi="Arial"/>
          <w:sz w:val="28"/>
          <w:szCs w:val="28"/>
        </w:rPr>
        <w:t>ú</w:t>
      </w:r>
      <w:r>
        <w:rPr>
          <w:rStyle w:val="Ninguno"/>
          <w:rFonts w:ascii="Arial" w:hAnsi="Arial"/>
          <w:sz w:val="28"/>
          <w:szCs w:val="28"/>
        </w:rPr>
        <w:t>n para evadir la obligaci</w:t>
      </w:r>
      <w:r>
        <w:rPr>
          <w:rStyle w:val="Ninguno"/>
          <w:rFonts w:ascii="Arial" w:hAnsi="Arial"/>
          <w:sz w:val="28"/>
          <w:szCs w:val="28"/>
        </w:rPr>
        <w:t>ó</w:t>
      </w:r>
      <w:r>
        <w:rPr>
          <w:rStyle w:val="Ninguno"/>
          <w:rFonts w:ascii="Arial" w:hAnsi="Arial"/>
          <w:sz w:val="28"/>
          <w:szCs w:val="28"/>
        </w:rPr>
        <w:t>n de proveer alimentos. El impacto es muy fuerte: no solo se incumple un mandato l</w:t>
      </w:r>
      <w:r>
        <w:rPr>
          <w:rStyle w:val="Ninguno"/>
          <w:rFonts w:ascii="Arial" w:hAnsi="Arial"/>
          <w:sz w:val="28"/>
          <w:szCs w:val="28"/>
        </w:rPr>
        <w:t>egal, sino que se coloca en riesgo el desarrollo integral y la supervivencia de las personas dependientes, principalmente los menores de edad. Las consecuencias van desde inseguridad alimentaria hasta la interrupci</w:t>
      </w:r>
      <w:r>
        <w:rPr>
          <w:rStyle w:val="Ninguno"/>
          <w:rFonts w:ascii="Arial" w:hAnsi="Arial"/>
          <w:sz w:val="28"/>
          <w:szCs w:val="28"/>
        </w:rPr>
        <w:t>ó</w:t>
      </w:r>
      <w:r>
        <w:rPr>
          <w:rStyle w:val="Ninguno"/>
          <w:rFonts w:ascii="Arial" w:hAnsi="Arial"/>
          <w:sz w:val="28"/>
          <w:szCs w:val="28"/>
        </w:rPr>
        <w:t>n educativa, afectaciones en salud mental</w:t>
      </w:r>
      <w:r>
        <w:rPr>
          <w:rStyle w:val="Ninguno"/>
          <w:rFonts w:ascii="Arial" w:hAnsi="Arial"/>
          <w:sz w:val="28"/>
          <w:szCs w:val="28"/>
        </w:rPr>
        <w:t xml:space="preserve"> y emocional, y una perpetuaci</w:t>
      </w:r>
      <w:r>
        <w:rPr>
          <w:rStyle w:val="Ninguno"/>
          <w:rFonts w:ascii="Arial" w:hAnsi="Arial"/>
          <w:sz w:val="28"/>
          <w:szCs w:val="28"/>
        </w:rPr>
        <w:t>ó</w:t>
      </w:r>
      <w:r>
        <w:rPr>
          <w:rStyle w:val="Ninguno"/>
          <w:rFonts w:ascii="Arial" w:hAnsi="Arial"/>
          <w:sz w:val="28"/>
          <w:szCs w:val="28"/>
        </w:rPr>
        <w:t>n estructural de violencia econ</w:t>
      </w:r>
      <w:r>
        <w:rPr>
          <w:rStyle w:val="Ninguno"/>
          <w:rFonts w:ascii="Arial" w:hAnsi="Arial"/>
          <w:sz w:val="28"/>
          <w:szCs w:val="28"/>
        </w:rPr>
        <w:t>ó</w:t>
      </w:r>
      <w:r>
        <w:rPr>
          <w:rStyle w:val="Ninguno"/>
          <w:rFonts w:ascii="Arial" w:hAnsi="Arial"/>
          <w:sz w:val="28"/>
          <w:szCs w:val="28"/>
        </w:rPr>
        <w:t>mica.</w:t>
      </w:r>
    </w:p>
    <w:p w14:paraId="34113A37" w14:textId="77777777" w:rsidR="00320775" w:rsidRDefault="00320775">
      <w:pPr>
        <w:spacing w:line="360" w:lineRule="auto"/>
        <w:jc w:val="both"/>
        <w:rPr>
          <w:rStyle w:val="Ninguno"/>
          <w:rFonts w:ascii="Arial" w:eastAsia="Arial" w:hAnsi="Arial" w:cs="Arial"/>
          <w:sz w:val="28"/>
          <w:szCs w:val="28"/>
        </w:rPr>
      </w:pPr>
    </w:p>
    <w:p w14:paraId="13F32E65" w14:textId="77777777" w:rsidR="00320775" w:rsidRDefault="00320775">
      <w:pPr>
        <w:spacing w:line="360" w:lineRule="auto"/>
        <w:jc w:val="both"/>
        <w:rPr>
          <w:rStyle w:val="Ninguno"/>
          <w:rFonts w:ascii="Arial" w:eastAsia="Arial" w:hAnsi="Arial" w:cs="Arial"/>
          <w:sz w:val="28"/>
          <w:szCs w:val="28"/>
        </w:rPr>
      </w:pPr>
    </w:p>
    <w:p w14:paraId="73478712" w14:textId="77777777" w:rsidR="00320775" w:rsidRDefault="00C16CD6">
      <w:pPr>
        <w:spacing w:line="360" w:lineRule="auto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>De acuerdo con los datos de la INEGI en 2021, en M</w:t>
      </w:r>
      <w:r>
        <w:rPr>
          <w:rStyle w:val="Ninguno"/>
          <w:rFonts w:ascii="Arial" w:hAnsi="Arial"/>
          <w:sz w:val="28"/>
          <w:szCs w:val="28"/>
        </w:rPr>
        <w:t>é</w:t>
      </w:r>
      <w:r>
        <w:rPr>
          <w:rStyle w:val="Ninguno"/>
          <w:rFonts w:ascii="Arial" w:hAnsi="Arial"/>
          <w:sz w:val="28"/>
          <w:szCs w:val="28"/>
        </w:rPr>
        <w:t>xico, el 67.5% de las mujeres con hijos menores que no conviven con el padre de los mismos no reciben pensi</w:t>
      </w:r>
      <w:r>
        <w:rPr>
          <w:rStyle w:val="Ninguno"/>
          <w:rFonts w:ascii="Arial" w:hAnsi="Arial"/>
          <w:sz w:val="28"/>
          <w:szCs w:val="28"/>
        </w:rPr>
        <w:t>ó</w:t>
      </w:r>
      <w:r>
        <w:rPr>
          <w:rStyle w:val="Ninguno"/>
          <w:rFonts w:ascii="Arial" w:hAnsi="Arial"/>
          <w:sz w:val="28"/>
          <w:szCs w:val="28"/>
        </w:rPr>
        <w:t>n alimenticia alguna. En C</w:t>
      </w:r>
      <w:r>
        <w:rPr>
          <w:rStyle w:val="Ninguno"/>
          <w:rFonts w:ascii="Arial" w:hAnsi="Arial"/>
          <w:sz w:val="28"/>
          <w:szCs w:val="28"/>
        </w:rPr>
        <w:t>hihuahua, la cifra se sit</w:t>
      </w:r>
      <w:r>
        <w:rPr>
          <w:rStyle w:val="Ninguno"/>
          <w:rFonts w:ascii="Arial" w:hAnsi="Arial"/>
          <w:sz w:val="28"/>
          <w:szCs w:val="28"/>
        </w:rPr>
        <w:t>ú</w:t>
      </w:r>
      <w:r>
        <w:rPr>
          <w:rStyle w:val="Ninguno"/>
          <w:rFonts w:ascii="Arial" w:hAnsi="Arial"/>
          <w:sz w:val="28"/>
          <w:szCs w:val="28"/>
        </w:rPr>
        <w:t>a por encima del 60%, lo que evidencia la magnitud del problema a nivel local. Aunado a ello, la Encuesta Nacional sobre la Din</w:t>
      </w:r>
      <w:r>
        <w:rPr>
          <w:rStyle w:val="Ninguno"/>
          <w:rFonts w:ascii="Arial" w:hAnsi="Arial"/>
          <w:sz w:val="28"/>
          <w:szCs w:val="28"/>
        </w:rPr>
        <w:t>á</w:t>
      </w:r>
      <w:r>
        <w:rPr>
          <w:rStyle w:val="Ninguno"/>
          <w:rFonts w:ascii="Arial" w:hAnsi="Arial"/>
          <w:sz w:val="28"/>
          <w:szCs w:val="28"/>
        </w:rPr>
        <w:t xml:space="preserve">mica de las Relaciones en los Hogares indica que </w:t>
      </w:r>
      <w:proofErr w:type="spellStart"/>
      <w:r>
        <w:rPr>
          <w:rStyle w:val="Ninguno"/>
          <w:rFonts w:ascii="Arial" w:hAnsi="Arial"/>
          <w:sz w:val="28"/>
          <w:szCs w:val="28"/>
        </w:rPr>
        <w:t>mas</w:t>
      </w:r>
      <w:proofErr w:type="spellEnd"/>
      <w:r>
        <w:rPr>
          <w:rStyle w:val="Ninguno"/>
          <w:rFonts w:ascii="Arial" w:hAnsi="Arial"/>
          <w:sz w:val="28"/>
          <w:szCs w:val="28"/>
        </w:rPr>
        <w:t xml:space="preserve"> del 70% de las mujeres que promueven procedimient</w:t>
      </w:r>
      <w:r>
        <w:rPr>
          <w:rStyle w:val="Ninguno"/>
          <w:rFonts w:ascii="Arial" w:hAnsi="Arial"/>
          <w:sz w:val="28"/>
          <w:szCs w:val="28"/>
        </w:rPr>
        <w:t>os judiciales por alimentos enfrentan evasiones sistem</w:t>
      </w:r>
      <w:r>
        <w:rPr>
          <w:rStyle w:val="Ninguno"/>
          <w:rFonts w:ascii="Arial" w:hAnsi="Arial"/>
          <w:sz w:val="28"/>
          <w:szCs w:val="28"/>
        </w:rPr>
        <w:t>á</w:t>
      </w:r>
      <w:r>
        <w:rPr>
          <w:rStyle w:val="Ninguno"/>
          <w:rFonts w:ascii="Arial" w:hAnsi="Arial"/>
          <w:sz w:val="28"/>
          <w:szCs w:val="28"/>
        </w:rPr>
        <w:t>ticas del deudor. Entre los mecanismos identificado destacan: transferencias de bienes a terceros, ventas simuladas, ocultamiento de ingresos, trabajo informal o con sueldos ficticios, as</w:t>
      </w:r>
      <w:r>
        <w:rPr>
          <w:rStyle w:val="Ninguno"/>
          <w:rFonts w:ascii="Arial" w:hAnsi="Arial"/>
          <w:sz w:val="28"/>
          <w:szCs w:val="28"/>
        </w:rPr>
        <w:t xml:space="preserve">í </w:t>
      </w:r>
      <w:r>
        <w:rPr>
          <w:rStyle w:val="Ninguno"/>
          <w:rFonts w:ascii="Arial" w:hAnsi="Arial"/>
          <w:sz w:val="28"/>
          <w:szCs w:val="28"/>
        </w:rPr>
        <w:t>como la colo</w:t>
      </w:r>
      <w:r>
        <w:rPr>
          <w:rStyle w:val="Ninguno"/>
          <w:rFonts w:ascii="Arial" w:hAnsi="Arial"/>
          <w:sz w:val="28"/>
          <w:szCs w:val="28"/>
        </w:rPr>
        <w:t>caci</w:t>
      </w:r>
      <w:r>
        <w:rPr>
          <w:rStyle w:val="Ninguno"/>
          <w:rFonts w:ascii="Arial" w:hAnsi="Arial"/>
          <w:sz w:val="28"/>
          <w:szCs w:val="28"/>
        </w:rPr>
        <w:t>ó</w:t>
      </w:r>
      <w:r>
        <w:rPr>
          <w:rStyle w:val="Ninguno"/>
          <w:rFonts w:ascii="Arial" w:hAnsi="Arial"/>
          <w:sz w:val="28"/>
          <w:szCs w:val="28"/>
        </w:rPr>
        <w:t>n de bienes a nombre de familiares o parejas.</w:t>
      </w:r>
    </w:p>
    <w:p w14:paraId="1A15A817" w14:textId="77777777" w:rsidR="00320775" w:rsidRDefault="00C16CD6">
      <w:pPr>
        <w:spacing w:line="360" w:lineRule="auto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>Diversos tribunales de la rama familiar, han identificado que una gran parte de los deudores alimentarios opera a trav</w:t>
      </w:r>
      <w:r>
        <w:rPr>
          <w:rStyle w:val="Ninguno"/>
          <w:rFonts w:ascii="Arial" w:hAnsi="Arial"/>
          <w:sz w:val="28"/>
          <w:szCs w:val="28"/>
        </w:rPr>
        <w:t>é</w:t>
      </w:r>
      <w:r>
        <w:rPr>
          <w:rStyle w:val="Ninguno"/>
          <w:rFonts w:ascii="Arial" w:hAnsi="Arial"/>
          <w:sz w:val="28"/>
          <w:szCs w:val="28"/>
        </w:rPr>
        <w:t>s de terceros: transfieren propiedades a hermanos o padres, canalizan sus ingresos med</w:t>
      </w:r>
      <w:r>
        <w:rPr>
          <w:rStyle w:val="Ninguno"/>
          <w:rFonts w:ascii="Arial" w:hAnsi="Arial"/>
          <w:sz w:val="28"/>
          <w:szCs w:val="28"/>
        </w:rPr>
        <w:t>iante cuentas bancarias de sus parejas, o declaran ingresos falsos con apoyo de empresas de confianza. Estas maniobras, anqu</w:t>
      </w:r>
      <w:r>
        <w:rPr>
          <w:rStyle w:val="Ninguno"/>
          <w:rFonts w:ascii="Arial" w:hAnsi="Arial"/>
          <w:sz w:val="28"/>
          <w:szCs w:val="28"/>
        </w:rPr>
        <w:t xml:space="preserve">é </w:t>
      </w:r>
      <w:r>
        <w:rPr>
          <w:rStyle w:val="Ninguno"/>
          <w:rFonts w:ascii="Arial" w:hAnsi="Arial"/>
          <w:sz w:val="28"/>
          <w:szCs w:val="28"/>
        </w:rPr>
        <w:t>constituyen una forma de fraude evidente, no se sancionan penalmente si el acto proviene de un tercero ajeno al juicio, lo que dej</w:t>
      </w:r>
      <w:r>
        <w:rPr>
          <w:rStyle w:val="Ninguno"/>
          <w:rFonts w:ascii="Arial" w:hAnsi="Arial"/>
          <w:sz w:val="28"/>
          <w:szCs w:val="28"/>
        </w:rPr>
        <w:t>a un vac</w:t>
      </w:r>
      <w:r>
        <w:rPr>
          <w:rStyle w:val="Ninguno"/>
          <w:rFonts w:ascii="Arial" w:hAnsi="Arial"/>
          <w:sz w:val="28"/>
          <w:szCs w:val="28"/>
        </w:rPr>
        <w:t>í</w:t>
      </w:r>
      <w:r>
        <w:rPr>
          <w:rStyle w:val="Ninguno"/>
          <w:rFonts w:ascii="Arial" w:hAnsi="Arial"/>
          <w:sz w:val="28"/>
          <w:szCs w:val="28"/>
        </w:rPr>
        <w:t>o legal preocupante.</w:t>
      </w:r>
    </w:p>
    <w:p w14:paraId="4BDE3938" w14:textId="77777777" w:rsidR="00320775" w:rsidRDefault="00C16CD6">
      <w:pPr>
        <w:spacing w:line="360" w:lineRule="auto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>La falta de previsi</w:t>
      </w:r>
      <w:r>
        <w:rPr>
          <w:rStyle w:val="Ninguno"/>
          <w:rFonts w:ascii="Arial" w:hAnsi="Arial"/>
          <w:sz w:val="28"/>
          <w:szCs w:val="28"/>
        </w:rPr>
        <w:t>ó</w:t>
      </w:r>
      <w:r>
        <w:rPr>
          <w:rStyle w:val="Ninguno"/>
          <w:rFonts w:ascii="Arial" w:hAnsi="Arial"/>
          <w:sz w:val="28"/>
          <w:szCs w:val="28"/>
        </w:rPr>
        <w:t>n penal para estas figuras de encubrimiento patrimonial se traduce en impunidad pr</w:t>
      </w:r>
      <w:r>
        <w:rPr>
          <w:rStyle w:val="Ninguno"/>
          <w:rFonts w:ascii="Arial" w:hAnsi="Arial"/>
          <w:sz w:val="28"/>
          <w:szCs w:val="28"/>
        </w:rPr>
        <w:t>á</w:t>
      </w:r>
      <w:r>
        <w:rPr>
          <w:rStyle w:val="Ninguno"/>
          <w:rFonts w:ascii="Arial" w:hAnsi="Arial"/>
          <w:sz w:val="28"/>
          <w:szCs w:val="28"/>
        </w:rPr>
        <w:t>ctica. Aunque el juez puede dictar medios de apremio o requerimientos civiles, en la mayor</w:t>
      </w:r>
      <w:r>
        <w:rPr>
          <w:rStyle w:val="Ninguno"/>
          <w:rFonts w:ascii="Arial" w:hAnsi="Arial"/>
          <w:sz w:val="28"/>
          <w:szCs w:val="28"/>
        </w:rPr>
        <w:t>í</w:t>
      </w:r>
      <w:r>
        <w:rPr>
          <w:rStyle w:val="Ninguno"/>
          <w:rFonts w:ascii="Arial" w:hAnsi="Arial"/>
          <w:sz w:val="28"/>
          <w:szCs w:val="28"/>
        </w:rPr>
        <w:t>a de los casos, el da</w:t>
      </w:r>
      <w:r>
        <w:rPr>
          <w:rStyle w:val="Ninguno"/>
          <w:rFonts w:ascii="Arial" w:hAnsi="Arial"/>
          <w:sz w:val="28"/>
          <w:szCs w:val="28"/>
        </w:rPr>
        <w:t>ñ</w:t>
      </w:r>
      <w:r>
        <w:rPr>
          <w:rStyle w:val="Ninguno"/>
          <w:rFonts w:ascii="Arial" w:hAnsi="Arial"/>
          <w:sz w:val="28"/>
          <w:szCs w:val="28"/>
        </w:rPr>
        <w:t xml:space="preserve">o ya </w:t>
      </w:r>
      <w:proofErr w:type="spellStart"/>
      <w:r>
        <w:rPr>
          <w:rStyle w:val="Ninguno"/>
          <w:rFonts w:ascii="Arial" w:hAnsi="Arial"/>
          <w:sz w:val="28"/>
          <w:szCs w:val="28"/>
        </w:rPr>
        <w:t>esta</w:t>
      </w:r>
      <w:proofErr w:type="spellEnd"/>
      <w:r>
        <w:rPr>
          <w:rStyle w:val="Ninguno"/>
          <w:rFonts w:ascii="Arial" w:hAnsi="Arial"/>
          <w:sz w:val="28"/>
          <w:szCs w:val="28"/>
        </w:rPr>
        <w:t xml:space="preserve"> </w:t>
      </w:r>
      <w:r>
        <w:rPr>
          <w:rStyle w:val="Ninguno"/>
          <w:rFonts w:ascii="Arial" w:hAnsi="Arial"/>
          <w:sz w:val="28"/>
          <w:szCs w:val="28"/>
        </w:rPr>
        <w:t>consumado: el menor o la persona dependiente no recibe alimentos y no existe sanci</w:t>
      </w:r>
      <w:r>
        <w:rPr>
          <w:rStyle w:val="Ninguno"/>
          <w:rFonts w:ascii="Arial" w:hAnsi="Arial"/>
          <w:sz w:val="28"/>
          <w:szCs w:val="28"/>
        </w:rPr>
        <w:t>ó</w:t>
      </w:r>
      <w:r>
        <w:rPr>
          <w:rStyle w:val="Ninguno"/>
          <w:rFonts w:ascii="Arial" w:hAnsi="Arial"/>
          <w:sz w:val="28"/>
          <w:szCs w:val="28"/>
        </w:rPr>
        <w:t xml:space="preserve">n penal para quienes, con plena </w:t>
      </w:r>
    </w:p>
    <w:p w14:paraId="27460265" w14:textId="77777777" w:rsidR="00320775" w:rsidRDefault="00320775">
      <w:pPr>
        <w:spacing w:line="360" w:lineRule="auto"/>
        <w:jc w:val="both"/>
        <w:rPr>
          <w:rStyle w:val="Ninguno"/>
          <w:rFonts w:ascii="Arial" w:eastAsia="Arial" w:hAnsi="Arial" w:cs="Arial"/>
          <w:sz w:val="28"/>
          <w:szCs w:val="28"/>
        </w:rPr>
      </w:pPr>
    </w:p>
    <w:p w14:paraId="43D6A97E" w14:textId="77777777" w:rsidR="00320775" w:rsidRDefault="00320775">
      <w:pPr>
        <w:spacing w:line="360" w:lineRule="auto"/>
        <w:jc w:val="both"/>
        <w:rPr>
          <w:rStyle w:val="Ninguno"/>
          <w:rFonts w:ascii="Arial" w:eastAsia="Arial" w:hAnsi="Arial" w:cs="Arial"/>
          <w:sz w:val="28"/>
          <w:szCs w:val="28"/>
        </w:rPr>
      </w:pPr>
    </w:p>
    <w:p w14:paraId="1D312795" w14:textId="77777777" w:rsidR="00320775" w:rsidRDefault="00C16CD6">
      <w:pPr>
        <w:spacing w:line="360" w:lineRule="auto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>conciencia de la resoluci</w:t>
      </w:r>
      <w:r>
        <w:rPr>
          <w:rStyle w:val="Ninguno"/>
          <w:rFonts w:ascii="Arial" w:hAnsi="Arial"/>
          <w:sz w:val="28"/>
          <w:szCs w:val="28"/>
        </w:rPr>
        <w:t>ó</w:t>
      </w:r>
      <w:r>
        <w:rPr>
          <w:rStyle w:val="Ninguno"/>
          <w:rFonts w:ascii="Arial" w:hAnsi="Arial"/>
          <w:sz w:val="28"/>
          <w:szCs w:val="28"/>
        </w:rPr>
        <w:t>n judicial, se ofrecieron a ocultar patrimonio del deudor alimentario.</w:t>
      </w:r>
    </w:p>
    <w:p w14:paraId="01C84CAF" w14:textId="77777777" w:rsidR="00320775" w:rsidRDefault="00C16CD6">
      <w:pPr>
        <w:spacing w:line="360" w:lineRule="auto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>Desde la perspectiva del inter</w:t>
      </w:r>
      <w:r>
        <w:rPr>
          <w:rStyle w:val="Ninguno"/>
          <w:rFonts w:ascii="Arial" w:hAnsi="Arial"/>
          <w:sz w:val="28"/>
          <w:szCs w:val="28"/>
        </w:rPr>
        <w:t>é</w:t>
      </w:r>
      <w:r>
        <w:rPr>
          <w:rStyle w:val="Ninguno"/>
          <w:rFonts w:ascii="Arial" w:hAnsi="Arial"/>
          <w:sz w:val="28"/>
          <w:szCs w:val="28"/>
        </w:rPr>
        <w:t>s superior</w:t>
      </w:r>
      <w:r>
        <w:rPr>
          <w:rStyle w:val="Ninguno"/>
          <w:rFonts w:ascii="Arial" w:hAnsi="Arial"/>
          <w:sz w:val="28"/>
          <w:szCs w:val="28"/>
        </w:rPr>
        <w:t xml:space="preserve"> de la ni</w:t>
      </w:r>
      <w:r>
        <w:rPr>
          <w:rStyle w:val="Ninguno"/>
          <w:rFonts w:ascii="Arial" w:hAnsi="Arial"/>
          <w:sz w:val="28"/>
          <w:szCs w:val="28"/>
        </w:rPr>
        <w:t>ñ</w:t>
      </w:r>
      <w:r>
        <w:rPr>
          <w:rStyle w:val="Ninguno"/>
          <w:rFonts w:ascii="Arial" w:hAnsi="Arial"/>
          <w:sz w:val="28"/>
          <w:szCs w:val="28"/>
        </w:rPr>
        <w:t>ez, el Estado tiene el deber jur</w:t>
      </w:r>
      <w:r>
        <w:rPr>
          <w:rStyle w:val="Ninguno"/>
          <w:rFonts w:ascii="Arial" w:hAnsi="Arial"/>
          <w:sz w:val="28"/>
          <w:szCs w:val="28"/>
        </w:rPr>
        <w:t>í</w:t>
      </w:r>
      <w:r>
        <w:rPr>
          <w:rStyle w:val="Ninguno"/>
          <w:rFonts w:ascii="Arial" w:hAnsi="Arial"/>
          <w:sz w:val="28"/>
          <w:szCs w:val="28"/>
        </w:rPr>
        <w:t>dico, pol</w:t>
      </w:r>
      <w:r>
        <w:rPr>
          <w:rStyle w:val="Ninguno"/>
          <w:rFonts w:ascii="Arial" w:hAnsi="Arial"/>
          <w:sz w:val="28"/>
          <w:szCs w:val="28"/>
        </w:rPr>
        <w:t>í</w:t>
      </w:r>
      <w:r>
        <w:rPr>
          <w:rStyle w:val="Ninguno"/>
          <w:rFonts w:ascii="Arial" w:hAnsi="Arial"/>
          <w:sz w:val="28"/>
          <w:szCs w:val="28"/>
        </w:rPr>
        <w:t>tico y moral de garantizar el cumplimiento real y no solo formal del derecho a los alimentos. As</w:t>
      </w:r>
      <w:r>
        <w:rPr>
          <w:rStyle w:val="Ninguno"/>
          <w:rFonts w:ascii="Arial" w:hAnsi="Arial"/>
          <w:sz w:val="28"/>
          <w:szCs w:val="28"/>
        </w:rPr>
        <w:t xml:space="preserve">í </w:t>
      </w:r>
      <w:r>
        <w:rPr>
          <w:rStyle w:val="Ninguno"/>
          <w:rFonts w:ascii="Arial" w:hAnsi="Arial"/>
          <w:sz w:val="28"/>
          <w:szCs w:val="28"/>
        </w:rPr>
        <w:t xml:space="preserve">lo establece el </w:t>
      </w:r>
      <w:proofErr w:type="spellStart"/>
      <w:r>
        <w:rPr>
          <w:rStyle w:val="Ninguno"/>
          <w:rFonts w:ascii="Arial" w:hAnsi="Arial"/>
          <w:sz w:val="28"/>
          <w:szCs w:val="28"/>
        </w:rPr>
        <w:t>Articulo</w:t>
      </w:r>
      <w:proofErr w:type="spellEnd"/>
      <w:r>
        <w:rPr>
          <w:rStyle w:val="Ninguno"/>
          <w:rFonts w:ascii="Arial" w:hAnsi="Arial"/>
          <w:sz w:val="28"/>
          <w:szCs w:val="28"/>
        </w:rPr>
        <w:t xml:space="preserve"> 4to de la Constituci</w:t>
      </w:r>
      <w:r>
        <w:rPr>
          <w:rStyle w:val="Ninguno"/>
          <w:rFonts w:ascii="Arial" w:hAnsi="Arial"/>
          <w:sz w:val="28"/>
          <w:szCs w:val="28"/>
        </w:rPr>
        <w:t>ó</w:t>
      </w:r>
      <w:r>
        <w:rPr>
          <w:rStyle w:val="Ninguno"/>
          <w:rFonts w:ascii="Arial" w:hAnsi="Arial"/>
          <w:sz w:val="28"/>
          <w:szCs w:val="28"/>
        </w:rPr>
        <w:t>n Pol</w:t>
      </w:r>
      <w:r>
        <w:rPr>
          <w:rStyle w:val="Ninguno"/>
          <w:rFonts w:ascii="Arial" w:hAnsi="Arial"/>
          <w:sz w:val="28"/>
          <w:szCs w:val="28"/>
        </w:rPr>
        <w:t>í</w:t>
      </w:r>
      <w:r>
        <w:rPr>
          <w:rStyle w:val="Ninguno"/>
          <w:rFonts w:ascii="Arial" w:hAnsi="Arial"/>
          <w:sz w:val="28"/>
          <w:szCs w:val="28"/>
        </w:rPr>
        <w:t>tica de los Estados Unidos Mexicanos, as</w:t>
      </w:r>
      <w:r>
        <w:rPr>
          <w:rStyle w:val="Ninguno"/>
          <w:rFonts w:ascii="Arial" w:hAnsi="Arial"/>
          <w:sz w:val="28"/>
          <w:szCs w:val="28"/>
        </w:rPr>
        <w:t xml:space="preserve">í </w:t>
      </w:r>
      <w:r>
        <w:rPr>
          <w:rStyle w:val="Ninguno"/>
          <w:rFonts w:ascii="Arial" w:hAnsi="Arial"/>
          <w:sz w:val="28"/>
          <w:szCs w:val="28"/>
        </w:rPr>
        <w:t xml:space="preserve">como </w:t>
      </w:r>
      <w:r>
        <w:rPr>
          <w:rStyle w:val="Ninguno"/>
          <w:rFonts w:ascii="Arial" w:hAnsi="Arial"/>
          <w:sz w:val="28"/>
          <w:szCs w:val="28"/>
        </w:rPr>
        <w:t>Tratados Internacionales como la Convenci</w:t>
      </w:r>
      <w:r>
        <w:rPr>
          <w:rStyle w:val="Ninguno"/>
          <w:rFonts w:ascii="Arial" w:hAnsi="Arial"/>
          <w:sz w:val="28"/>
          <w:szCs w:val="28"/>
        </w:rPr>
        <w:t>ó</w:t>
      </w:r>
      <w:r>
        <w:rPr>
          <w:rStyle w:val="Ninguno"/>
          <w:rFonts w:ascii="Arial" w:hAnsi="Arial"/>
          <w:sz w:val="28"/>
          <w:szCs w:val="28"/>
        </w:rPr>
        <w:t>n sobre los Derechos del Ni</w:t>
      </w:r>
      <w:r>
        <w:rPr>
          <w:rStyle w:val="Ninguno"/>
          <w:rFonts w:ascii="Arial" w:hAnsi="Arial"/>
          <w:sz w:val="28"/>
          <w:szCs w:val="28"/>
        </w:rPr>
        <w:t>ñ</w:t>
      </w:r>
      <w:r>
        <w:rPr>
          <w:rStyle w:val="Ninguno"/>
          <w:rFonts w:ascii="Arial" w:hAnsi="Arial"/>
          <w:sz w:val="28"/>
          <w:szCs w:val="28"/>
        </w:rPr>
        <w:t>o, que obliga a los Estados Parte a adoptar medidas apropiadas para garantizar la recuperaci</w:t>
      </w:r>
      <w:r>
        <w:rPr>
          <w:rStyle w:val="Ninguno"/>
          <w:rFonts w:ascii="Arial" w:hAnsi="Arial"/>
          <w:sz w:val="28"/>
          <w:szCs w:val="28"/>
        </w:rPr>
        <w:t>ó</w:t>
      </w:r>
      <w:r>
        <w:rPr>
          <w:rStyle w:val="Ninguno"/>
          <w:rFonts w:ascii="Arial" w:hAnsi="Arial"/>
          <w:sz w:val="28"/>
          <w:szCs w:val="28"/>
        </w:rPr>
        <w:t xml:space="preserve">n de alimentos, incluso por medios judiciales o penales, si es necesario </w:t>
      </w:r>
    </w:p>
    <w:p w14:paraId="7C3288F9" w14:textId="77777777" w:rsidR="00320775" w:rsidRDefault="00C16CD6">
      <w:pPr>
        <w:spacing w:line="360" w:lineRule="auto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>En materia de derec</w:t>
      </w:r>
      <w:r>
        <w:rPr>
          <w:rStyle w:val="Ninguno"/>
          <w:rFonts w:ascii="Arial" w:hAnsi="Arial"/>
          <w:sz w:val="28"/>
          <w:szCs w:val="28"/>
        </w:rPr>
        <w:t>ho comparado, la figura del encubrimiento patrimonial por terceros en pensiones alimenticias ya se contempla en otros pa</w:t>
      </w:r>
      <w:r>
        <w:rPr>
          <w:rStyle w:val="Ninguno"/>
          <w:rFonts w:ascii="Arial" w:hAnsi="Arial"/>
          <w:sz w:val="28"/>
          <w:szCs w:val="28"/>
        </w:rPr>
        <w:t>í</w:t>
      </w:r>
      <w:r>
        <w:rPr>
          <w:rStyle w:val="Ninguno"/>
          <w:rFonts w:ascii="Arial" w:hAnsi="Arial"/>
          <w:sz w:val="28"/>
          <w:szCs w:val="28"/>
        </w:rPr>
        <w:t>ses y entidades federativas. En Espa</w:t>
      </w:r>
      <w:r>
        <w:rPr>
          <w:rStyle w:val="Ninguno"/>
          <w:rFonts w:ascii="Arial" w:hAnsi="Arial"/>
          <w:sz w:val="28"/>
          <w:szCs w:val="28"/>
        </w:rPr>
        <w:t>ñ</w:t>
      </w:r>
      <w:r>
        <w:rPr>
          <w:rStyle w:val="Ninguno"/>
          <w:rFonts w:ascii="Arial" w:hAnsi="Arial"/>
          <w:sz w:val="28"/>
          <w:szCs w:val="28"/>
        </w:rPr>
        <w:t>a, el C</w:t>
      </w:r>
      <w:r>
        <w:rPr>
          <w:rStyle w:val="Ninguno"/>
          <w:rFonts w:ascii="Arial" w:hAnsi="Arial"/>
          <w:sz w:val="28"/>
          <w:szCs w:val="28"/>
        </w:rPr>
        <w:t>ó</w:t>
      </w:r>
      <w:r>
        <w:rPr>
          <w:rStyle w:val="Ninguno"/>
          <w:rFonts w:ascii="Arial" w:hAnsi="Arial"/>
          <w:sz w:val="28"/>
          <w:szCs w:val="28"/>
        </w:rPr>
        <w:t>digo Penal castiga a quienes, de manera voluntaria, impiden el cumplimiento de pensiones e</w:t>
      </w:r>
      <w:r>
        <w:rPr>
          <w:rStyle w:val="Ninguno"/>
          <w:rFonts w:ascii="Arial" w:hAnsi="Arial"/>
          <w:sz w:val="28"/>
          <w:szCs w:val="28"/>
        </w:rPr>
        <w:t>stipuladas por una resoluci</w:t>
      </w:r>
      <w:r>
        <w:rPr>
          <w:rStyle w:val="Ninguno"/>
          <w:rFonts w:ascii="Arial" w:hAnsi="Arial"/>
          <w:sz w:val="28"/>
          <w:szCs w:val="28"/>
        </w:rPr>
        <w:t>ó</w:t>
      </w:r>
      <w:r>
        <w:rPr>
          <w:rStyle w:val="Ninguno"/>
          <w:rFonts w:ascii="Arial" w:hAnsi="Arial"/>
          <w:sz w:val="28"/>
          <w:szCs w:val="28"/>
        </w:rPr>
        <w:t>n judicial. En EUA y Canad</w:t>
      </w:r>
      <w:r>
        <w:rPr>
          <w:rStyle w:val="Ninguno"/>
          <w:rFonts w:ascii="Arial" w:hAnsi="Arial"/>
          <w:sz w:val="28"/>
          <w:szCs w:val="28"/>
        </w:rPr>
        <w:t>á</w:t>
      </w:r>
      <w:r>
        <w:rPr>
          <w:rStyle w:val="Ninguno"/>
          <w:rFonts w:ascii="Arial" w:hAnsi="Arial"/>
          <w:sz w:val="28"/>
          <w:szCs w:val="28"/>
        </w:rPr>
        <w:t xml:space="preserve">, el incumplimiento de </w:t>
      </w:r>
      <w:proofErr w:type="spellStart"/>
      <w:r>
        <w:rPr>
          <w:rStyle w:val="Ninguno"/>
          <w:rFonts w:ascii="Arial" w:hAnsi="Arial"/>
          <w:sz w:val="28"/>
          <w:szCs w:val="28"/>
        </w:rPr>
        <w:t>ordenes</w:t>
      </w:r>
      <w:proofErr w:type="spellEnd"/>
      <w:r>
        <w:rPr>
          <w:rStyle w:val="Ninguno"/>
          <w:rFonts w:ascii="Arial" w:hAnsi="Arial"/>
          <w:sz w:val="28"/>
          <w:szCs w:val="28"/>
        </w:rPr>
        <w:t xml:space="preserve"> de manutenci</w:t>
      </w:r>
      <w:r>
        <w:rPr>
          <w:rStyle w:val="Ninguno"/>
          <w:rFonts w:ascii="Arial" w:hAnsi="Arial"/>
          <w:sz w:val="28"/>
          <w:szCs w:val="28"/>
        </w:rPr>
        <w:t>ó</w:t>
      </w:r>
      <w:r>
        <w:rPr>
          <w:rStyle w:val="Ninguno"/>
          <w:rFonts w:ascii="Arial" w:hAnsi="Arial"/>
          <w:sz w:val="28"/>
          <w:szCs w:val="28"/>
        </w:rPr>
        <w:t>n mediante fraude o evasi</w:t>
      </w:r>
      <w:r>
        <w:rPr>
          <w:rStyle w:val="Ninguno"/>
          <w:rFonts w:ascii="Arial" w:hAnsi="Arial"/>
          <w:sz w:val="28"/>
          <w:szCs w:val="28"/>
        </w:rPr>
        <w:t>ó</w:t>
      </w:r>
      <w:r>
        <w:rPr>
          <w:rStyle w:val="Ninguno"/>
          <w:rFonts w:ascii="Arial" w:hAnsi="Arial"/>
          <w:sz w:val="28"/>
          <w:szCs w:val="28"/>
        </w:rPr>
        <w:t>n fiscal tambi</w:t>
      </w:r>
      <w:r>
        <w:rPr>
          <w:rStyle w:val="Ninguno"/>
          <w:rFonts w:ascii="Arial" w:hAnsi="Arial"/>
          <w:sz w:val="28"/>
          <w:szCs w:val="28"/>
        </w:rPr>
        <w:t>é</w:t>
      </w:r>
      <w:r>
        <w:rPr>
          <w:rStyle w:val="Ninguno"/>
          <w:rFonts w:ascii="Arial" w:hAnsi="Arial"/>
          <w:sz w:val="28"/>
          <w:szCs w:val="28"/>
        </w:rPr>
        <w:t>n puede implicar sanciones penales para terceros involucrados.</w:t>
      </w:r>
    </w:p>
    <w:p w14:paraId="39BDA987" w14:textId="77777777" w:rsidR="00320775" w:rsidRDefault="00C16CD6">
      <w:pPr>
        <w:spacing w:line="360" w:lineRule="auto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>Con este contexto, la presente iniciativa propone adi</w:t>
      </w:r>
      <w:r>
        <w:rPr>
          <w:rStyle w:val="Ninguno"/>
          <w:rFonts w:ascii="Arial" w:hAnsi="Arial"/>
          <w:sz w:val="28"/>
          <w:szCs w:val="28"/>
        </w:rPr>
        <w:t xml:space="preserve">cionar el </w:t>
      </w:r>
      <w:proofErr w:type="spellStart"/>
      <w:r>
        <w:rPr>
          <w:rStyle w:val="Ninguno"/>
          <w:rFonts w:ascii="Arial" w:hAnsi="Arial"/>
          <w:sz w:val="28"/>
          <w:szCs w:val="28"/>
        </w:rPr>
        <w:t>Articulo</w:t>
      </w:r>
      <w:proofErr w:type="spellEnd"/>
      <w:r>
        <w:rPr>
          <w:rStyle w:val="Ninguno"/>
          <w:rFonts w:ascii="Arial" w:hAnsi="Arial"/>
          <w:sz w:val="28"/>
          <w:szCs w:val="28"/>
        </w:rPr>
        <w:t xml:space="preserve"> 182 Bis al C</w:t>
      </w:r>
      <w:r>
        <w:rPr>
          <w:rStyle w:val="Ninguno"/>
          <w:rFonts w:ascii="Arial" w:hAnsi="Arial"/>
          <w:sz w:val="28"/>
          <w:szCs w:val="28"/>
        </w:rPr>
        <w:t>ó</w:t>
      </w:r>
      <w:r>
        <w:rPr>
          <w:rStyle w:val="Ninguno"/>
          <w:rFonts w:ascii="Arial" w:hAnsi="Arial"/>
          <w:sz w:val="28"/>
          <w:szCs w:val="28"/>
        </w:rPr>
        <w:t xml:space="preserve">digo Penal del Estado de Chihuahua, con el fin de tipificar el delito de encubrimiento patrimonial en materia de obligaciones alimentarias. </w:t>
      </w:r>
    </w:p>
    <w:p w14:paraId="3C1D6E32" w14:textId="77777777" w:rsidR="00320775" w:rsidRDefault="00320775">
      <w:pPr>
        <w:spacing w:line="360" w:lineRule="auto"/>
        <w:jc w:val="both"/>
        <w:rPr>
          <w:rStyle w:val="Ninguno"/>
          <w:rFonts w:ascii="Arial" w:eastAsia="Arial" w:hAnsi="Arial" w:cs="Arial"/>
          <w:sz w:val="28"/>
          <w:szCs w:val="28"/>
        </w:rPr>
      </w:pPr>
    </w:p>
    <w:p w14:paraId="501938F3" w14:textId="77777777" w:rsidR="00320775" w:rsidRDefault="00C16CD6">
      <w:pPr>
        <w:spacing w:line="360" w:lineRule="auto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lastRenderedPageBreak/>
        <w:t>El tipo penal se configura con base a 3 elementos:</w:t>
      </w:r>
    </w:p>
    <w:p w14:paraId="72AA925F" w14:textId="77777777" w:rsidR="00320775" w:rsidRDefault="00C16CD6">
      <w:pPr>
        <w:spacing w:line="360" w:lineRule="auto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 xml:space="preserve">1.- Sujeto Activo: </w:t>
      </w:r>
      <w:r>
        <w:rPr>
          <w:rStyle w:val="Ninguno"/>
          <w:rFonts w:ascii="Arial" w:hAnsi="Arial"/>
          <w:sz w:val="28"/>
          <w:szCs w:val="28"/>
        </w:rPr>
        <w:t>Cualquier Tercero (No es el deudor).</w:t>
      </w:r>
    </w:p>
    <w:p w14:paraId="14BE4D63" w14:textId="77777777" w:rsidR="00320775" w:rsidRDefault="00C16CD6">
      <w:pPr>
        <w:spacing w:line="360" w:lineRule="auto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>2.- Elemento Subjetivo: Conocimiento previo y dolo (La voluntad de actuar aun teniendo el conocimiento de la existencia de una resoluci</w:t>
      </w:r>
      <w:r>
        <w:rPr>
          <w:rStyle w:val="Ninguno"/>
          <w:rFonts w:ascii="Arial" w:hAnsi="Arial"/>
          <w:sz w:val="28"/>
          <w:szCs w:val="28"/>
        </w:rPr>
        <w:t>ó</w:t>
      </w:r>
      <w:r>
        <w:rPr>
          <w:rStyle w:val="Ninguno"/>
          <w:rFonts w:ascii="Arial" w:hAnsi="Arial"/>
          <w:sz w:val="28"/>
          <w:szCs w:val="28"/>
        </w:rPr>
        <w:t>n judicial vigente).</w:t>
      </w:r>
    </w:p>
    <w:p w14:paraId="63AB80A4" w14:textId="77777777" w:rsidR="00320775" w:rsidRDefault="00C16CD6">
      <w:pPr>
        <w:spacing w:line="360" w:lineRule="auto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>3.- Conductas T</w:t>
      </w:r>
      <w:r>
        <w:rPr>
          <w:rStyle w:val="Ninguno"/>
          <w:rFonts w:ascii="Arial" w:hAnsi="Arial"/>
          <w:sz w:val="28"/>
          <w:szCs w:val="28"/>
        </w:rPr>
        <w:t>í</w:t>
      </w:r>
      <w:r>
        <w:rPr>
          <w:rStyle w:val="Ninguno"/>
          <w:rFonts w:ascii="Arial" w:hAnsi="Arial"/>
          <w:sz w:val="28"/>
          <w:szCs w:val="28"/>
        </w:rPr>
        <w:t>picas: Simulaci</w:t>
      </w:r>
      <w:r>
        <w:rPr>
          <w:rStyle w:val="Ninguno"/>
          <w:rFonts w:ascii="Arial" w:hAnsi="Arial"/>
          <w:sz w:val="28"/>
          <w:szCs w:val="28"/>
        </w:rPr>
        <w:t>ó</w:t>
      </w:r>
      <w:r>
        <w:rPr>
          <w:rStyle w:val="Ninguno"/>
          <w:rFonts w:ascii="Arial" w:hAnsi="Arial"/>
          <w:sz w:val="28"/>
          <w:szCs w:val="28"/>
        </w:rPr>
        <w:t>n, ocultamiento, transferencia</w:t>
      </w:r>
      <w:r>
        <w:rPr>
          <w:rStyle w:val="Ninguno"/>
          <w:rFonts w:ascii="Arial" w:hAnsi="Arial"/>
          <w:sz w:val="28"/>
          <w:szCs w:val="28"/>
        </w:rPr>
        <w:t>, enajenaci</w:t>
      </w:r>
      <w:r>
        <w:rPr>
          <w:rStyle w:val="Ninguno"/>
          <w:rFonts w:ascii="Arial" w:hAnsi="Arial"/>
          <w:sz w:val="28"/>
          <w:szCs w:val="28"/>
        </w:rPr>
        <w:t>ó</w:t>
      </w:r>
      <w:r>
        <w:rPr>
          <w:rStyle w:val="Ninguno"/>
          <w:rFonts w:ascii="Arial" w:hAnsi="Arial"/>
          <w:sz w:val="28"/>
          <w:szCs w:val="28"/>
        </w:rPr>
        <w:t>n o manipulaci</w:t>
      </w:r>
      <w:r>
        <w:rPr>
          <w:rStyle w:val="Ninguno"/>
          <w:rFonts w:ascii="Arial" w:hAnsi="Arial"/>
          <w:sz w:val="28"/>
          <w:szCs w:val="28"/>
        </w:rPr>
        <w:t>ó</w:t>
      </w:r>
      <w:r>
        <w:rPr>
          <w:rStyle w:val="Ninguno"/>
          <w:rFonts w:ascii="Arial" w:hAnsi="Arial"/>
          <w:sz w:val="28"/>
          <w:szCs w:val="28"/>
        </w:rPr>
        <w:t>n patrimonial.</w:t>
      </w:r>
    </w:p>
    <w:p w14:paraId="4572FDD4" w14:textId="77777777" w:rsidR="00320775" w:rsidRDefault="00C16CD6">
      <w:pPr>
        <w:spacing w:line="360" w:lineRule="auto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>El objetivo principal es reforzar el car</w:t>
      </w:r>
      <w:r>
        <w:rPr>
          <w:rStyle w:val="Ninguno"/>
          <w:rFonts w:ascii="Arial" w:hAnsi="Arial"/>
          <w:sz w:val="28"/>
          <w:szCs w:val="28"/>
        </w:rPr>
        <w:t>á</w:t>
      </w:r>
      <w:r>
        <w:rPr>
          <w:rStyle w:val="Ninguno"/>
          <w:rFonts w:ascii="Arial" w:hAnsi="Arial"/>
          <w:sz w:val="28"/>
          <w:szCs w:val="28"/>
        </w:rPr>
        <w:t>cter protector del derecho penal frente a situaciones estructurales de evasi</w:t>
      </w:r>
      <w:r>
        <w:rPr>
          <w:rStyle w:val="Ninguno"/>
          <w:rFonts w:ascii="Arial" w:hAnsi="Arial"/>
          <w:sz w:val="28"/>
          <w:szCs w:val="28"/>
        </w:rPr>
        <w:t>ó</w:t>
      </w:r>
      <w:r>
        <w:rPr>
          <w:rStyle w:val="Ninguno"/>
          <w:rFonts w:ascii="Arial" w:hAnsi="Arial"/>
          <w:sz w:val="28"/>
          <w:szCs w:val="28"/>
        </w:rPr>
        <w:t>n alimentaria y violencia econ</w:t>
      </w:r>
      <w:r>
        <w:rPr>
          <w:rStyle w:val="Ninguno"/>
          <w:rFonts w:ascii="Arial" w:hAnsi="Arial"/>
          <w:sz w:val="28"/>
          <w:szCs w:val="28"/>
        </w:rPr>
        <w:t>ó</w:t>
      </w:r>
      <w:r>
        <w:rPr>
          <w:rStyle w:val="Ninguno"/>
          <w:rFonts w:ascii="Arial" w:hAnsi="Arial"/>
          <w:sz w:val="28"/>
          <w:szCs w:val="28"/>
        </w:rPr>
        <w:t xml:space="preserve">mica. Lejos de criminalizar a terceros de buena fe, la propuesta </w:t>
      </w:r>
      <w:r>
        <w:rPr>
          <w:rStyle w:val="Ninguno"/>
          <w:rFonts w:ascii="Arial" w:hAnsi="Arial"/>
          <w:sz w:val="28"/>
          <w:szCs w:val="28"/>
        </w:rPr>
        <w:t>se limita a sancionar los actos dolosos y conscientes, dirigidos a encubrir al deudor en perjuicio de los derechos de las v</w:t>
      </w:r>
      <w:r>
        <w:rPr>
          <w:rStyle w:val="Ninguno"/>
          <w:rFonts w:ascii="Arial" w:hAnsi="Arial"/>
          <w:sz w:val="28"/>
          <w:szCs w:val="28"/>
        </w:rPr>
        <w:t>í</w:t>
      </w:r>
      <w:r>
        <w:rPr>
          <w:rStyle w:val="Ninguno"/>
          <w:rFonts w:ascii="Arial" w:hAnsi="Arial"/>
          <w:sz w:val="28"/>
          <w:szCs w:val="28"/>
        </w:rPr>
        <w:t>ctimas.</w:t>
      </w:r>
    </w:p>
    <w:p w14:paraId="67807738" w14:textId="77777777" w:rsidR="00320775" w:rsidRDefault="00C16CD6">
      <w:pPr>
        <w:spacing w:line="360" w:lineRule="auto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>Finalmente, la creaci</w:t>
      </w:r>
      <w:r>
        <w:rPr>
          <w:rStyle w:val="Ninguno"/>
          <w:rFonts w:ascii="Arial" w:hAnsi="Arial"/>
          <w:sz w:val="28"/>
          <w:szCs w:val="28"/>
        </w:rPr>
        <w:t>ó</w:t>
      </w:r>
      <w:r>
        <w:rPr>
          <w:rStyle w:val="Ninguno"/>
          <w:rFonts w:ascii="Arial" w:hAnsi="Arial"/>
          <w:sz w:val="28"/>
          <w:szCs w:val="28"/>
        </w:rPr>
        <w:t>n de este tipo penal permitir</w:t>
      </w:r>
      <w:r>
        <w:rPr>
          <w:rStyle w:val="Ninguno"/>
          <w:rFonts w:ascii="Arial" w:hAnsi="Arial"/>
          <w:sz w:val="28"/>
          <w:szCs w:val="28"/>
        </w:rPr>
        <w:t xml:space="preserve">á </w:t>
      </w:r>
      <w:r>
        <w:rPr>
          <w:rStyle w:val="Ninguno"/>
          <w:rFonts w:ascii="Arial" w:hAnsi="Arial"/>
          <w:sz w:val="28"/>
          <w:szCs w:val="28"/>
        </w:rPr>
        <w:t>al Poder Judicial y al Ministerio P</w:t>
      </w:r>
      <w:r>
        <w:rPr>
          <w:rStyle w:val="Ninguno"/>
          <w:rFonts w:ascii="Arial" w:hAnsi="Arial"/>
          <w:sz w:val="28"/>
          <w:szCs w:val="28"/>
        </w:rPr>
        <w:t>ú</w:t>
      </w:r>
      <w:r>
        <w:rPr>
          <w:rStyle w:val="Ninguno"/>
          <w:rFonts w:ascii="Arial" w:hAnsi="Arial"/>
          <w:sz w:val="28"/>
          <w:szCs w:val="28"/>
        </w:rPr>
        <w:t>blico actuar con mayor eficacia, co</w:t>
      </w:r>
      <w:r>
        <w:rPr>
          <w:rStyle w:val="Ninguno"/>
          <w:rFonts w:ascii="Arial" w:hAnsi="Arial"/>
          <w:sz w:val="28"/>
          <w:szCs w:val="28"/>
        </w:rPr>
        <w:t>ntar con herramientas claras para sancionar a los encubridores patrimoniales, y enviar un mensaje claro de que el fraude alimentario no ser</w:t>
      </w:r>
      <w:r>
        <w:rPr>
          <w:rStyle w:val="Ninguno"/>
          <w:rFonts w:ascii="Arial" w:hAnsi="Arial"/>
          <w:sz w:val="28"/>
          <w:szCs w:val="28"/>
        </w:rPr>
        <w:t xml:space="preserve">á </w:t>
      </w:r>
      <w:r>
        <w:rPr>
          <w:rStyle w:val="Ninguno"/>
          <w:rFonts w:ascii="Arial" w:hAnsi="Arial"/>
          <w:sz w:val="28"/>
          <w:szCs w:val="28"/>
        </w:rPr>
        <w:t xml:space="preserve">tolerado, ni directa ni indirectamente. </w:t>
      </w:r>
    </w:p>
    <w:p w14:paraId="466A8AF1" w14:textId="77777777" w:rsidR="00320775" w:rsidRDefault="00C16CD6">
      <w:pPr>
        <w:spacing w:line="360" w:lineRule="auto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 xml:space="preserve">Es a causa de esta conducta y sus consecuencias, que me permito someter a </w:t>
      </w:r>
      <w:r>
        <w:rPr>
          <w:rStyle w:val="Ninguno"/>
          <w:rFonts w:ascii="Arial" w:hAnsi="Arial"/>
          <w:sz w:val="28"/>
          <w:szCs w:val="28"/>
        </w:rPr>
        <w:t>consideraci</w:t>
      </w:r>
      <w:r>
        <w:rPr>
          <w:rStyle w:val="Ninguno"/>
          <w:rFonts w:ascii="Arial" w:hAnsi="Arial"/>
          <w:sz w:val="28"/>
          <w:szCs w:val="28"/>
        </w:rPr>
        <w:t>ó</w:t>
      </w:r>
      <w:r>
        <w:rPr>
          <w:rStyle w:val="Ninguno"/>
          <w:rFonts w:ascii="Arial" w:hAnsi="Arial"/>
          <w:sz w:val="28"/>
          <w:szCs w:val="28"/>
        </w:rPr>
        <w:t>n del Pleno, el siguiente proyecto con car</w:t>
      </w:r>
      <w:r>
        <w:rPr>
          <w:rStyle w:val="Ninguno"/>
          <w:rFonts w:ascii="Arial" w:hAnsi="Arial"/>
          <w:sz w:val="28"/>
          <w:szCs w:val="28"/>
        </w:rPr>
        <w:t>á</w:t>
      </w:r>
      <w:r>
        <w:rPr>
          <w:rStyle w:val="Ninguno"/>
          <w:rFonts w:ascii="Arial" w:hAnsi="Arial"/>
          <w:sz w:val="28"/>
          <w:szCs w:val="28"/>
        </w:rPr>
        <w:t xml:space="preserve">cter de: </w:t>
      </w:r>
    </w:p>
    <w:p w14:paraId="0061131A" w14:textId="77777777" w:rsidR="00320775" w:rsidRDefault="00320775">
      <w:pPr>
        <w:spacing w:after="120" w:line="360" w:lineRule="auto"/>
        <w:jc w:val="center"/>
        <w:rPr>
          <w:rStyle w:val="Ninguno"/>
          <w:rFonts w:ascii="Arial" w:eastAsia="Arial" w:hAnsi="Arial" w:cs="Arial"/>
          <w:b/>
          <w:bCs/>
          <w:sz w:val="28"/>
          <w:szCs w:val="28"/>
          <w:shd w:val="clear" w:color="auto" w:fill="FFFFFF"/>
        </w:rPr>
      </w:pPr>
    </w:p>
    <w:p w14:paraId="27266DDD" w14:textId="77777777" w:rsidR="00320775" w:rsidRDefault="00320775">
      <w:pPr>
        <w:spacing w:after="120" w:line="360" w:lineRule="auto"/>
        <w:jc w:val="center"/>
        <w:rPr>
          <w:rStyle w:val="Ninguno"/>
          <w:rFonts w:ascii="Arial" w:eastAsia="Arial" w:hAnsi="Arial" w:cs="Arial"/>
          <w:b/>
          <w:bCs/>
          <w:sz w:val="28"/>
          <w:szCs w:val="28"/>
          <w:shd w:val="clear" w:color="auto" w:fill="FFFFFF"/>
        </w:rPr>
      </w:pPr>
    </w:p>
    <w:p w14:paraId="08519194" w14:textId="77777777" w:rsidR="00320775" w:rsidRDefault="00320775">
      <w:pPr>
        <w:spacing w:after="120" w:line="360" w:lineRule="auto"/>
        <w:jc w:val="center"/>
        <w:rPr>
          <w:rStyle w:val="Ninguno"/>
          <w:rFonts w:ascii="Arial" w:eastAsia="Arial" w:hAnsi="Arial" w:cs="Arial"/>
          <w:b/>
          <w:bCs/>
          <w:sz w:val="28"/>
          <w:szCs w:val="28"/>
          <w:shd w:val="clear" w:color="auto" w:fill="FFFFFF"/>
        </w:rPr>
      </w:pPr>
    </w:p>
    <w:p w14:paraId="3C4A97E8" w14:textId="77777777" w:rsidR="00320775" w:rsidRDefault="00320775">
      <w:pPr>
        <w:spacing w:after="120" w:line="360" w:lineRule="auto"/>
        <w:jc w:val="center"/>
        <w:rPr>
          <w:rStyle w:val="Ninguno"/>
          <w:rFonts w:ascii="Arial" w:eastAsia="Arial" w:hAnsi="Arial" w:cs="Arial"/>
          <w:b/>
          <w:bCs/>
          <w:sz w:val="28"/>
          <w:szCs w:val="28"/>
          <w:shd w:val="clear" w:color="auto" w:fill="FFFFFF"/>
        </w:rPr>
      </w:pPr>
    </w:p>
    <w:p w14:paraId="14B28184" w14:textId="77777777" w:rsidR="00320775" w:rsidRDefault="00C16CD6">
      <w:pPr>
        <w:spacing w:after="120" w:line="360" w:lineRule="auto"/>
        <w:jc w:val="center"/>
        <w:rPr>
          <w:rStyle w:val="Ninguno"/>
          <w:rFonts w:ascii="Arial" w:eastAsia="Arial" w:hAnsi="Arial" w:cs="Arial"/>
          <w:b/>
          <w:bCs/>
          <w:sz w:val="28"/>
          <w:szCs w:val="28"/>
        </w:rPr>
      </w:pPr>
      <w:r>
        <w:rPr>
          <w:rStyle w:val="Ninguno"/>
          <w:rFonts w:ascii="Arial" w:hAnsi="Arial"/>
          <w:b/>
          <w:bCs/>
          <w:sz w:val="28"/>
          <w:szCs w:val="28"/>
          <w:shd w:val="clear" w:color="auto" w:fill="FFFFFF"/>
        </w:rPr>
        <w:lastRenderedPageBreak/>
        <w:t>D E C R E T O</w:t>
      </w:r>
    </w:p>
    <w:p w14:paraId="1F1F5D74" w14:textId="77777777" w:rsidR="00320775" w:rsidRDefault="00320775">
      <w:pPr>
        <w:spacing w:after="120" w:line="360" w:lineRule="auto"/>
        <w:jc w:val="center"/>
        <w:rPr>
          <w:rStyle w:val="Ninguno"/>
          <w:rFonts w:ascii="Arial" w:eastAsia="Arial" w:hAnsi="Arial" w:cs="Arial"/>
          <w:b/>
          <w:bCs/>
          <w:sz w:val="28"/>
          <w:szCs w:val="28"/>
        </w:rPr>
      </w:pPr>
    </w:p>
    <w:p w14:paraId="1150DCF9" w14:textId="77777777" w:rsidR="00320775" w:rsidRDefault="00C16CD6">
      <w:pPr>
        <w:spacing w:after="120" w:line="360" w:lineRule="auto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b/>
          <w:bCs/>
          <w:sz w:val="28"/>
          <w:szCs w:val="28"/>
        </w:rPr>
        <w:t>ART</w:t>
      </w:r>
      <w:r>
        <w:rPr>
          <w:rStyle w:val="Ninguno"/>
          <w:rFonts w:ascii="Arial" w:hAnsi="Arial"/>
          <w:b/>
          <w:bCs/>
          <w:sz w:val="28"/>
          <w:szCs w:val="28"/>
        </w:rPr>
        <w:t>Í</w:t>
      </w:r>
      <w:r>
        <w:rPr>
          <w:rStyle w:val="Ninguno"/>
          <w:rFonts w:ascii="Arial" w:hAnsi="Arial"/>
          <w:b/>
          <w:bCs/>
          <w:sz w:val="28"/>
          <w:szCs w:val="28"/>
        </w:rPr>
        <w:t xml:space="preserve">CULO </w:t>
      </w:r>
      <w:r>
        <w:rPr>
          <w:rStyle w:val="Ninguno"/>
          <w:rFonts w:ascii="Arial" w:hAnsi="Arial"/>
          <w:b/>
          <w:bCs/>
          <w:sz w:val="28"/>
          <w:szCs w:val="28"/>
        </w:rPr>
        <w:t>Ú</w:t>
      </w:r>
      <w:r>
        <w:rPr>
          <w:rStyle w:val="Ninguno"/>
          <w:rFonts w:ascii="Arial" w:hAnsi="Arial"/>
          <w:b/>
          <w:bCs/>
          <w:sz w:val="28"/>
          <w:szCs w:val="28"/>
        </w:rPr>
        <w:t>NICO</w:t>
      </w:r>
      <w:r>
        <w:rPr>
          <w:rStyle w:val="Ninguno"/>
          <w:rFonts w:ascii="Arial" w:hAnsi="Arial"/>
          <w:b/>
          <w:bCs/>
          <w:sz w:val="28"/>
          <w:szCs w:val="28"/>
          <w:shd w:val="clear" w:color="auto" w:fill="FFFFFF"/>
        </w:rPr>
        <w:t xml:space="preserve">. </w:t>
      </w:r>
      <w:r>
        <w:rPr>
          <w:rStyle w:val="Ninguno"/>
          <w:rFonts w:ascii="Arial" w:hAnsi="Arial"/>
          <w:sz w:val="28"/>
          <w:szCs w:val="28"/>
        </w:rPr>
        <w:t>Se adiciona el art</w:t>
      </w:r>
      <w:r>
        <w:rPr>
          <w:rStyle w:val="Ninguno"/>
          <w:rFonts w:ascii="Arial" w:hAnsi="Arial"/>
          <w:sz w:val="28"/>
          <w:szCs w:val="28"/>
        </w:rPr>
        <w:t>í</w:t>
      </w:r>
      <w:r>
        <w:rPr>
          <w:rStyle w:val="Ninguno"/>
          <w:rFonts w:ascii="Arial" w:hAnsi="Arial"/>
          <w:sz w:val="28"/>
          <w:szCs w:val="28"/>
        </w:rPr>
        <w:t>culo 191 BIS al T</w:t>
      </w:r>
      <w:r>
        <w:rPr>
          <w:rStyle w:val="Ninguno"/>
          <w:rFonts w:ascii="Arial" w:hAnsi="Arial"/>
          <w:sz w:val="28"/>
          <w:szCs w:val="28"/>
        </w:rPr>
        <w:t>í</w:t>
      </w:r>
      <w:r>
        <w:rPr>
          <w:rStyle w:val="Ninguno"/>
          <w:rFonts w:ascii="Arial" w:hAnsi="Arial"/>
          <w:sz w:val="28"/>
          <w:szCs w:val="28"/>
        </w:rPr>
        <w:t>tulo S</w:t>
      </w:r>
      <w:r>
        <w:rPr>
          <w:rStyle w:val="Ninguno"/>
          <w:rFonts w:ascii="Arial" w:hAnsi="Arial"/>
          <w:sz w:val="28"/>
          <w:szCs w:val="28"/>
        </w:rPr>
        <w:t>é</w:t>
      </w:r>
      <w:r>
        <w:rPr>
          <w:rStyle w:val="Ninguno"/>
          <w:rFonts w:ascii="Arial" w:hAnsi="Arial"/>
          <w:sz w:val="28"/>
          <w:szCs w:val="28"/>
        </w:rPr>
        <w:t>ptimo del C</w:t>
      </w:r>
      <w:r>
        <w:rPr>
          <w:rStyle w:val="Ninguno"/>
          <w:rFonts w:ascii="Arial" w:hAnsi="Arial"/>
          <w:sz w:val="28"/>
          <w:szCs w:val="28"/>
        </w:rPr>
        <w:t>ó</w:t>
      </w:r>
      <w:r>
        <w:rPr>
          <w:rStyle w:val="Ninguno"/>
          <w:rFonts w:ascii="Arial" w:hAnsi="Arial"/>
          <w:sz w:val="28"/>
          <w:szCs w:val="28"/>
        </w:rPr>
        <w:t xml:space="preserve">digo Penal del Estado de Chihuahua </w:t>
      </w:r>
      <w:r>
        <w:rPr>
          <w:rStyle w:val="Ninguno"/>
          <w:rFonts w:ascii="Arial" w:hAnsi="Arial"/>
          <w:sz w:val="28"/>
          <w:szCs w:val="28"/>
        </w:rPr>
        <w:t>“</w:t>
      </w:r>
      <w:r>
        <w:rPr>
          <w:rStyle w:val="Ninguno"/>
          <w:rFonts w:ascii="Arial" w:hAnsi="Arial"/>
          <w:sz w:val="28"/>
          <w:szCs w:val="28"/>
        </w:rPr>
        <w:t>Delitos que atentan contra la obligaci</w:t>
      </w:r>
      <w:r>
        <w:rPr>
          <w:rStyle w:val="Ninguno"/>
          <w:rFonts w:ascii="Arial" w:hAnsi="Arial"/>
          <w:sz w:val="28"/>
          <w:szCs w:val="28"/>
        </w:rPr>
        <w:t>ó</w:t>
      </w:r>
      <w:r>
        <w:rPr>
          <w:rStyle w:val="Ninguno"/>
          <w:rFonts w:ascii="Arial" w:hAnsi="Arial"/>
          <w:sz w:val="28"/>
          <w:szCs w:val="28"/>
        </w:rPr>
        <w:t>n alimentaria</w:t>
      </w:r>
      <w:r>
        <w:rPr>
          <w:rStyle w:val="Ninguno"/>
          <w:rFonts w:ascii="Arial" w:hAnsi="Arial"/>
          <w:sz w:val="28"/>
          <w:szCs w:val="28"/>
        </w:rPr>
        <w:t xml:space="preserve">” </w:t>
      </w:r>
      <w:r>
        <w:rPr>
          <w:rStyle w:val="Ninguno"/>
          <w:rFonts w:ascii="Arial" w:hAnsi="Arial"/>
          <w:sz w:val="28"/>
          <w:szCs w:val="28"/>
        </w:rPr>
        <w:t xml:space="preserve">para </w:t>
      </w:r>
      <w:r>
        <w:rPr>
          <w:rStyle w:val="Ninguno"/>
          <w:rFonts w:ascii="Arial" w:hAnsi="Arial"/>
          <w:sz w:val="28"/>
          <w:szCs w:val="28"/>
        </w:rPr>
        <w:t>quedar de la siguiente forma:</w:t>
      </w:r>
    </w:p>
    <w:p w14:paraId="6639E7EA" w14:textId="77777777" w:rsidR="00320775" w:rsidRDefault="00320775">
      <w:pPr>
        <w:spacing w:line="360" w:lineRule="auto"/>
        <w:jc w:val="both"/>
        <w:rPr>
          <w:rStyle w:val="Ninguno"/>
          <w:rFonts w:ascii="Arial" w:eastAsia="Arial" w:hAnsi="Arial" w:cs="Arial"/>
          <w:b/>
          <w:bCs/>
          <w:sz w:val="28"/>
          <w:szCs w:val="28"/>
        </w:rPr>
      </w:pPr>
    </w:p>
    <w:p w14:paraId="5682E355" w14:textId="77777777" w:rsidR="00320775" w:rsidRDefault="00C16CD6">
      <w:pPr>
        <w:spacing w:line="360" w:lineRule="auto"/>
        <w:jc w:val="both"/>
        <w:rPr>
          <w:rStyle w:val="Ninguno"/>
          <w:rFonts w:ascii="Arial" w:eastAsia="Arial" w:hAnsi="Arial" w:cs="Arial"/>
          <w:b/>
          <w:bCs/>
          <w:sz w:val="28"/>
          <w:szCs w:val="28"/>
        </w:rPr>
      </w:pPr>
      <w:proofErr w:type="spellStart"/>
      <w:r>
        <w:rPr>
          <w:rStyle w:val="Ninguno"/>
          <w:rFonts w:ascii="Arial" w:hAnsi="Arial"/>
          <w:b/>
          <w:bCs/>
          <w:sz w:val="28"/>
          <w:szCs w:val="28"/>
        </w:rPr>
        <w:t>Articulo</w:t>
      </w:r>
      <w:proofErr w:type="spellEnd"/>
      <w:r>
        <w:rPr>
          <w:rStyle w:val="Ninguno"/>
          <w:rFonts w:ascii="Arial" w:hAnsi="Arial"/>
          <w:b/>
          <w:bCs/>
          <w:sz w:val="28"/>
          <w:szCs w:val="28"/>
        </w:rPr>
        <w:t xml:space="preserve"> 191 BIS. </w:t>
      </w:r>
      <w:r>
        <w:rPr>
          <w:rStyle w:val="Ninguno"/>
          <w:rFonts w:ascii="Arial" w:hAnsi="Arial"/>
          <w:b/>
          <w:bCs/>
          <w:sz w:val="28"/>
          <w:szCs w:val="28"/>
        </w:rPr>
        <w:t xml:space="preserve">–  </w:t>
      </w:r>
      <w:r>
        <w:rPr>
          <w:rStyle w:val="Ninguno"/>
          <w:rFonts w:ascii="Arial" w:hAnsi="Arial"/>
          <w:b/>
          <w:bCs/>
          <w:sz w:val="28"/>
          <w:szCs w:val="28"/>
        </w:rPr>
        <w:t>A quien, sin ser titular de la obligaci</w:t>
      </w:r>
      <w:r>
        <w:rPr>
          <w:rStyle w:val="Ninguno"/>
          <w:rFonts w:ascii="Arial" w:hAnsi="Arial"/>
          <w:b/>
          <w:bCs/>
          <w:sz w:val="28"/>
          <w:szCs w:val="28"/>
        </w:rPr>
        <w:t>ó</w:t>
      </w:r>
      <w:r>
        <w:rPr>
          <w:rStyle w:val="Ninguno"/>
          <w:rFonts w:ascii="Arial" w:hAnsi="Arial"/>
          <w:b/>
          <w:bCs/>
          <w:sz w:val="28"/>
          <w:szCs w:val="28"/>
        </w:rPr>
        <w:t>n alimentaria, colabore dolosamente con el deudor alimentario en la ocultaci</w:t>
      </w:r>
      <w:r>
        <w:rPr>
          <w:rStyle w:val="Ninguno"/>
          <w:rFonts w:ascii="Arial" w:hAnsi="Arial"/>
          <w:b/>
          <w:bCs/>
          <w:sz w:val="28"/>
          <w:szCs w:val="28"/>
        </w:rPr>
        <w:t>ó</w:t>
      </w:r>
      <w:r>
        <w:rPr>
          <w:rStyle w:val="Ninguno"/>
          <w:rFonts w:ascii="Arial" w:hAnsi="Arial"/>
          <w:b/>
          <w:bCs/>
          <w:sz w:val="28"/>
          <w:szCs w:val="28"/>
        </w:rPr>
        <w:t>n, simulaci</w:t>
      </w:r>
      <w:r>
        <w:rPr>
          <w:rStyle w:val="Ninguno"/>
          <w:rFonts w:ascii="Arial" w:hAnsi="Arial"/>
          <w:b/>
          <w:bCs/>
          <w:sz w:val="28"/>
          <w:szCs w:val="28"/>
        </w:rPr>
        <w:t>ó</w:t>
      </w:r>
      <w:r>
        <w:rPr>
          <w:rStyle w:val="Ninguno"/>
          <w:rFonts w:ascii="Arial" w:hAnsi="Arial"/>
          <w:b/>
          <w:bCs/>
          <w:sz w:val="28"/>
          <w:szCs w:val="28"/>
        </w:rPr>
        <w:t>n, traspaso o disposici</w:t>
      </w:r>
      <w:r>
        <w:rPr>
          <w:rStyle w:val="Ninguno"/>
          <w:rFonts w:ascii="Arial" w:hAnsi="Arial"/>
          <w:b/>
          <w:bCs/>
          <w:sz w:val="28"/>
          <w:szCs w:val="28"/>
        </w:rPr>
        <w:t>ó</w:t>
      </w:r>
      <w:r>
        <w:rPr>
          <w:rStyle w:val="Ninguno"/>
          <w:rFonts w:ascii="Arial" w:hAnsi="Arial"/>
          <w:b/>
          <w:bCs/>
          <w:sz w:val="28"/>
          <w:szCs w:val="28"/>
        </w:rPr>
        <w:t xml:space="preserve">n de bienes, derechos o ingresos, con la finalidad </w:t>
      </w:r>
      <w:r>
        <w:rPr>
          <w:rStyle w:val="Ninguno"/>
          <w:rFonts w:ascii="Arial" w:hAnsi="Arial"/>
          <w:b/>
          <w:bCs/>
          <w:sz w:val="28"/>
          <w:szCs w:val="28"/>
        </w:rPr>
        <w:t>de evadir, reducir u obstaculizar el cumplimiento de una resoluci</w:t>
      </w:r>
      <w:r>
        <w:rPr>
          <w:rStyle w:val="Ninguno"/>
          <w:rFonts w:ascii="Arial" w:hAnsi="Arial"/>
          <w:b/>
          <w:bCs/>
          <w:sz w:val="28"/>
          <w:szCs w:val="28"/>
        </w:rPr>
        <w:t>ó</w:t>
      </w:r>
      <w:r>
        <w:rPr>
          <w:rStyle w:val="Ninguno"/>
          <w:rFonts w:ascii="Arial" w:hAnsi="Arial"/>
          <w:b/>
          <w:bCs/>
          <w:sz w:val="28"/>
          <w:szCs w:val="28"/>
        </w:rPr>
        <w:t>n judicial o convenio en materia alimentaria se le impondr</w:t>
      </w:r>
      <w:r>
        <w:rPr>
          <w:rStyle w:val="Ninguno"/>
          <w:rFonts w:ascii="Arial" w:hAnsi="Arial"/>
          <w:b/>
          <w:bCs/>
          <w:sz w:val="28"/>
          <w:szCs w:val="28"/>
        </w:rPr>
        <w:t xml:space="preserve">á </w:t>
      </w:r>
      <w:r>
        <w:rPr>
          <w:rStyle w:val="Ninguno"/>
          <w:rFonts w:ascii="Arial" w:hAnsi="Arial"/>
          <w:b/>
          <w:bCs/>
          <w:sz w:val="28"/>
          <w:szCs w:val="28"/>
        </w:rPr>
        <w:t>una pena de 3 meses a un a</w:t>
      </w:r>
      <w:r>
        <w:rPr>
          <w:rStyle w:val="Ninguno"/>
          <w:rFonts w:ascii="Arial" w:hAnsi="Arial"/>
          <w:b/>
          <w:bCs/>
          <w:sz w:val="28"/>
          <w:szCs w:val="28"/>
        </w:rPr>
        <w:t>ñ</w:t>
      </w:r>
      <w:r>
        <w:rPr>
          <w:rStyle w:val="Ninguno"/>
          <w:rFonts w:ascii="Arial" w:hAnsi="Arial"/>
          <w:b/>
          <w:bCs/>
          <w:sz w:val="28"/>
          <w:szCs w:val="28"/>
        </w:rPr>
        <w:t>o de prisi</w:t>
      </w:r>
      <w:r>
        <w:rPr>
          <w:rStyle w:val="Ninguno"/>
          <w:rFonts w:ascii="Arial" w:hAnsi="Arial"/>
          <w:b/>
          <w:bCs/>
          <w:sz w:val="28"/>
          <w:szCs w:val="28"/>
        </w:rPr>
        <w:t>ó</w:t>
      </w:r>
      <w:r>
        <w:rPr>
          <w:rStyle w:val="Ninguno"/>
          <w:rFonts w:ascii="Arial" w:hAnsi="Arial"/>
          <w:b/>
          <w:bCs/>
          <w:sz w:val="28"/>
          <w:szCs w:val="28"/>
        </w:rPr>
        <w:t xml:space="preserve">n y una multa de 50 a 200 veces el valor diario de la Unidad de Medida y </w:t>
      </w:r>
      <w:r>
        <w:rPr>
          <w:rStyle w:val="Ninguno"/>
          <w:rFonts w:ascii="Arial" w:hAnsi="Arial"/>
          <w:b/>
          <w:bCs/>
          <w:sz w:val="28"/>
          <w:szCs w:val="28"/>
        </w:rPr>
        <w:t>Actualizaci</w:t>
      </w:r>
      <w:r>
        <w:rPr>
          <w:rStyle w:val="Ninguno"/>
          <w:rFonts w:ascii="Arial" w:hAnsi="Arial"/>
          <w:b/>
          <w:bCs/>
          <w:sz w:val="28"/>
          <w:szCs w:val="28"/>
        </w:rPr>
        <w:t>ó</w:t>
      </w:r>
      <w:r>
        <w:rPr>
          <w:rStyle w:val="Ninguno"/>
          <w:rFonts w:ascii="Arial" w:hAnsi="Arial"/>
          <w:b/>
          <w:bCs/>
          <w:sz w:val="28"/>
          <w:szCs w:val="28"/>
        </w:rPr>
        <w:t xml:space="preserve">n. </w:t>
      </w:r>
    </w:p>
    <w:p w14:paraId="76582039" w14:textId="77777777" w:rsidR="00320775" w:rsidRDefault="00C16CD6">
      <w:pPr>
        <w:spacing w:line="360" w:lineRule="auto"/>
        <w:jc w:val="both"/>
        <w:rPr>
          <w:rStyle w:val="Ninguno"/>
          <w:rFonts w:ascii="Century Gothic" w:eastAsia="Century Gothic" w:hAnsi="Century Gothic" w:cs="Century Gothic"/>
          <w:b/>
          <w:bCs/>
          <w:sz w:val="28"/>
          <w:szCs w:val="28"/>
        </w:rPr>
      </w:pPr>
      <w:r>
        <w:rPr>
          <w:rStyle w:val="Ninguno"/>
          <w:rFonts w:ascii="Arial" w:hAnsi="Arial"/>
          <w:b/>
          <w:bCs/>
          <w:sz w:val="28"/>
          <w:szCs w:val="28"/>
        </w:rPr>
        <w:t>El juez podr</w:t>
      </w:r>
      <w:r>
        <w:rPr>
          <w:rStyle w:val="Ninguno"/>
          <w:rFonts w:ascii="Arial" w:hAnsi="Arial"/>
          <w:b/>
          <w:bCs/>
          <w:sz w:val="28"/>
          <w:szCs w:val="28"/>
        </w:rPr>
        <w:t xml:space="preserve">á </w:t>
      </w:r>
      <w:r>
        <w:rPr>
          <w:rStyle w:val="Ninguno"/>
          <w:rFonts w:ascii="Arial" w:hAnsi="Arial"/>
          <w:b/>
          <w:bCs/>
          <w:sz w:val="28"/>
          <w:szCs w:val="28"/>
        </w:rPr>
        <w:t>imponer la reparaci</w:t>
      </w:r>
      <w:r>
        <w:rPr>
          <w:rStyle w:val="Ninguno"/>
          <w:rFonts w:ascii="Arial" w:hAnsi="Arial"/>
          <w:b/>
          <w:bCs/>
          <w:sz w:val="28"/>
          <w:szCs w:val="28"/>
        </w:rPr>
        <w:t>ó</w:t>
      </w:r>
      <w:r>
        <w:rPr>
          <w:rStyle w:val="Ninguno"/>
          <w:rFonts w:ascii="Arial" w:hAnsi="Arial"/>
          <w:b/>
          <w:bCs/>
          <w:sz w:val="28"/>
          <w:szCs w:val="28"/>
        </w:rPr>
        <w:t>n del da</w:t>
      </w:r>
      <w:r>
        <w:rPr>
          <w:rStyle w:val="Ninguno"/>
          <w:rFonts w:ascii="Arial" w:hAnsi="Arial"/>
          <w:b/>
          <w:bCs/>
          <w:sz w:val="28"/>
          <w:szCs w:val="28"/>
        </w:rPr>
        <w:t>ñ</w:t>
      </w:r>
      <w:r>
        <w:rPr>
          <w:rStyle w:val="Ninguno"/>
          <w:rFonts w:ascii="Arial" w:hAnsi="Arial"/>
          <w:b/>
          <w:bCs/>
          <w:sz w:val="28"/>
          <w:szCs w:val="28"/>
        </w:rPr>
        <w:t>o correspondiente.</w:t>
      </w:r>
    </w:p>
    <w:p w14:paraId="2DD91D93" w14:textId="77777777" w:rsidR="00320775" w:rsidRDefault="00320775">
      <w:pPr>
        <w:spacing w:line="360" w:lineRule="auto"/>
        <w:ind w:left="426"/>
        <w:jc w:val="center"/>
        <w:rPr>
          <w:rStyle w:val="Ninguno"/>
          <w:rFonts w:ascii="Century Gothic" w:eastAsia="Century Gothic" w:hAnsi="Century Gothic" w:cs="Century Gothic"/>
          <w:b/>
          <w:bCs/>
          <w:sz w:val="28"/>
          <w:szCs w:val="28"/>
          <w:lang w:val="en-US"/>
        </w:rPr>
      </w:pPr>
    </w:p>
    <w:p w14:paraId="7D505568" w14:textId="77777777" w:rsidR="00320775" w:rsidRDefault="00C16CD6">
      <w:pPr>
        <w:spacing w:line="360" w:lineRule="auto"/>
        <w:ind w:left="426"/>
        <w:jc w:val="center"/>
        <w:rPr>
          <w:rStyle w:val="Ninguno"/>
          <w:rFonts w:ascii="Century Gothic" w:eastAsia="Century Gothic" w:hAnsi="Century Gothic" w:cs="Century Gothic"/>
          <w:b/>
          <w:bCs/>
          <w:sz w:val="28"/>
          <w:szCs w:val="28"/>
          <w:lang w:val="en-US"/>
        </w:rPr>
      </w:pPr>
      <w:r>
        <w:rPr>
          <w:rStyle w:val="Ninguno"/>
          <w:rFonts w:ascii="Century Gothic" w:hAnsi="Century Gothic"/>
          <w:b/>
          <w:bCs/>
          <w:sz w:val="28"/>
          <w:szCs w:val="28"/>
          <w:lang w:val="en-US"/>
        </w:rPr>
        <w:t>T R A N S I T O R I O S:</w:t>
      </w:r>
    </w:p>
    <w:p w14:paraId="0DE98227" w14:textId="77777777" w:rsidR="00320775" w:rsidRDefault="00C16CD6">
      <w:pPr>
        <w:spacing w:line="360" w:lineRule="auto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b/>
          <w:bCs/>
          <w:sz w:val="28"/>
          <w:szCs w:val="28"/>
        </w:rPr>
        <w:t>ART</w:t>
      </w:r>
      <w:r>
        <w:rPr>
          <w:rStyle w:val="Ninguno"/>
          <w:rFonts w:ascii="Arial" w:hAnsi="Arial"/>
          <w:b/>
          <w:bCs/>
          <w:sz w:val="28"/>
          <w:szCs w:val="28"/>
        </w:rPr>
        <w:t>Í</w:t>
      </w:r>
      <w:r>
        <w:rPr>
          <w:rStyle w:val="Ninguno"/>
          <w:rFonts w:ascii="Arial" w:hAnsi="Arial"/>
          <w:b/>
          <w:bCs/>
          <w:sz w:val="28"/>
          <w:szCs w:val="28"/>
        </w:rPr>
        <w:t xml:space="preserve">CULO PRIMERO.  </w:t>
      </w:r>
      <w:r>
        <w:rPr>
          <w:rStyle w:val="Ninguno"/>
          <w:rFonts w:ascii="Arial" w:hAnsi="Arial"/>
          <w:sz w:val="28"/>
          <w:szCs w:val="28"/>
        </w:rPr>
        <w:t>El presente Decreto entrar</w:t>
      </w:r>
      <w:r>
        <w:rPr>
          <w:rStyle w:val="Ninguno"/>
          <w:rFonts w:ascii="Arial" w:hAnsi="Arial"/>
          <w:sz w:val="28"/>
          <w:szCs w:val="28"/>
        </w:rPr>
        <w:t xml:space="preserve">á </w:t>
      </w:r>
      <w:r>
        <w:rPr>
          <w:rStyle w:val="Ninguno"/>
          <w:rFonts w:ascii="Arial" w:hAnsi="Arial"/>
          <w:sz w:val="28"/>
          <w:szCs w:val="28"/>
        </w:rPr>
        <w:t>en vigor al d</w:t>
      </w:r>
      <w:r>
        <w:rPr>
          <w:rStyle w:val="Ninguno"/>
          <w:rFonts w:ascii="Arial" w:hAnsi="Arial"/>
          <w:sz w:val="28"/>
          <w:szCs w:val="28"/>
        </w:rPr>
        <w:t>í</w:t>
      </w:r>
      <w:r>
        <w:rPr>
          <w:rStyle w:val="Ninguno"/>
          <w:rFonts w:ascii="Arial" w:hAnsi="Arial"/>
          <w:sz w:val="28"/>
          <w:szCs w:val="28"/>
        </w:rPr>
        <w:t>a siguiente de su publicaci</w:t>
      </w:r>
      <w:r>
        <w:rPr>
          <w:rStyle w:val="Ninguno"/>
          <w:rFonts w:ascii="Arial" w:hAnsi="Arial"/>
          <w:sz w:val="28"/>
          <w:szCs w:val="28"/>
        </w:rPr>
        <w:t>ó</w:t>
      </w:r>
      <w:r>
        <w:rPr>
          <w:rStyle w:val="Ninguno"/>
          <w:rFonts w:ascii="Arial" w:hAnsi="Arial"/>
          <w:sz w:val="28"/>
          <w:szCs w:val="28"/>
        </w:rPr>
        <w:t>n en el Peri</w:t>
      </w:r>
      <w:r>
        <w:rPr>
          <w:rStyle w:val="Ninguno"/>
          <w:rFonts w:ascii="Arial" w:hAnsi="Arial"/>
          <w:sz w:val="28"/>
          <w:szCs w:val="28"/>
        </w:rPr>
        <w:t>ó</w:t>
      </w:r>
      <w:r>
        <w:rPr>
          <w:rStyle w:val="Ninguno"/>
          <w:rFonts w:ascii="Arial" w:hAnsi="Arial"/>
          <w:sz w:val="28"/>
          <w:szCs w:val="28"/>
        </w:rPr>
        <w:t>dico Oficial del Estado.</w:t>
      </w:r>
    </w:p>
    <w:p w14:paraId="5232BFF3" w14:textId="77777777" w:rsidR="00320775" w:rsidRDefault="00C16CD6">
      <w:pPr>
        <w:spacing w:line="360" w:lineRule="auto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b/>
          <w:bCs/>
          <w:sz w:val="28"/>
          <w:szCs w:val="28"/>
        </w:rPr>
        <w:t>ECON</w:t>
      </w:r>
      <w:r>
        <w:rPr>
          <w:rStyle w:val="Ninguno"/>
          <w:rFonts w:ascii="Arial" w:hAnsi="Arial"/>
          <w:b/>
          <w:bCs/>
          <w:sz w:val="28"/>
          <w:szCs w:val="28"/>
        </w:rPr>
        <w:t>Ó</w:t>
      </w:r>
      <w:r>
        <w:rPr>
          <w:rStyle w:val="Ninguno"/>
          <w:rFonts w:ascii="Arial" w:hAnsi="Arial"/>
          <w:b/>
          <w:bCs/>
          <w:sz w:val="28"/>
          <w:szCs w:val="28"/>
        </w:rPr>
        <w:t xml:space="preserve">MICO. - </w:t>
      </w:r>
      <w:r>
        <w:rPr>
          <w:rStyle w:val="Ninguno"/>
          <w:rFonts w:ascii="Arial" w:hAnsi="Arial"/>
          <w:sz w:val="28"/>
          <w:szCs w:val="28"/>
        </w:rPr>
        <w:t>Aprobado que</w:t>
      </w:r>
      <w:r>
        <w:rPr>
          <w:rStyle w:val="Ninguno"/>
          <w:rFonts w:ascii="Arial" w:hAnsi="Arial"/>
          <w:sz w:val="28"/>
          <w:szCs w:val="28"/>
        </w:rPr>
        <w:t xml:space="preserve"> sea t</w:t>
      </w:r>
      <w:r>
        <w:rPr>
          <w:rStyle w:val="Ninguno"/>
          <w:rFonts w:ascii="Arial" w:hAnsi="Arial"/>
          <w:sz w:val="28"/>
          <w:szCs w:val="28"/>
        </w:rPr>
        <w:t>ú</w:t>
      </w:r>
      <w:r>
        <w:rPr>
          <w:rStyle w:val="Ninguno"/>
          <w:rFonts w:ascii="Arial" w:hAnsi="Arial"/>
          <w:sz w:val="28"/>
          <w:szCs w:val="28"/>
        </w:rPr>
        <w:t>rnese a la Secretar</w:t>
      </w:r>
      <w:r>
        <w:rPr>
          <w:rStyle w:val="Ninguno"/>
          <w:rFonts w:ascii="Arial" w:hAnsi="Arial"/>
          <w:sz w:val="28"/>
          <w:szCs w:val="28"/>
        </w:rPr>
        <w:t>í</w:t>
      </w:r>
      <w:r>
        <w:rPr>
          <w:rStyle w:val="Ninguno"/>
          <w:rFonts w:ascii="Arial" w:hAnsi="Arial"/>
          <w:sz w:val="28"/>
          <w:szCs w:val="28"/>
        </w:rPr>
        <w:t>a de Asuntos Legislativos y Jur</w:t>
      </w:r>
      <w:r>
        <w:rPr>
          <w:rStyle w:val="Ninguno"/>
          <w:rFonts w:ascii="Arial" w:hAnsi="Arial"/>
          <w:sz w:val="28"/>
          <w:szCs w:val="28"/>
        </w:rPr>
        <w:t>í</w:t>
      </w:r>
      <w:r>
        <w:rPr>
          <w:rStyle w:val="Ninguno"/>
          <w:rFonts w:ascii="Arial" w:hAnsi="Arial"/>
          <w:sz w:val="28"/>
          <w:szCs w:val="28"/>
        </w:rPr>
        <w:t>dicos para que elabore la minuta de Decreto en los t</w:t>
      </w:r>
      <w:r>
        <w:rPr>
          <w:rStyle w:val="Ninguno"/>
          <w:rFonts w:ascii="Arial" w:hAnsi="Arial"/>
          <w:sz w:val="28"/>
          <w:szCs w:val="28"/>
        </w:rPr>
        <w:t>é</w:t>
      </w:r>
      <w:r>
        <w:rPr>
          <w:rStyle w:val="Ninguno"/>
          <w:rFonts w:ascii="Arial" w:hAnsi="Arial"/>
          <w:sz w:val="28"/>
          <w:szCs w:val="28"/>
        </w:rPr>
        <w:t>rminos que deba publicarse.</w:t>
      </w:r>
    </w:p>
    <w:p w14:paraId="7FFAA670" w14:textId="77777777" w:rsidR="00320775" w:rsidRDefault="00C16CD6">
      <w:pPr>
        <w:spacing w:after="192" w:line="360" w:lineRule="auto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b/>
          <w:bCs/>
          <w:sz w:val="28"/>
          <w:szCs w:val="28"/>
        </w:rPr>
        <w:t>D A D O</w:t>
      </w:r>
      <w:r>
        <w:rPr>
          <w:rStyle w:val="Ninguno"/>
          <w:rFonts w:ascii="Arial" w:hAnsi="Arial"/>
          <w:sz w:val="28"/>
          <w:szCs w:val="28"/>
        </w:rPr>
        <w:t xml:space="preserve"> </w:t>
      </w:r>
      <w:proofErr w:type="gramStart"/>
      <w:r>
        <w:rPr>
          <w:rStyle w:val="Ninguno"/>
          <w:rFonts w:ascii="Arial" w:hAnsi="Arial"/>
          <w:sz w:val="28"/>
          <w:szCs w:val="28"/>
        </w:rPr>
        <w:t>en  Ciudad</w:t>
      </w:r>
      <w:proofErr w:type="gramEnd"/>
      <w:r>
        <w:rPr>
          <w:rStyle w:val="Ninguno"/>
          <w:rFonts w:ascii="Arial" w:hAnsi="Arial"/>
          <w:sz w:val="28"/>
          <w:szCs w:val="28"/>
        </w:rPr>
        <w:t xml:space="preserve"> Ju</w:t>
      </w:r>
      <w:r>
        <w:rPr>
          <w:rStyle w:val="Ninguno"/>
          <w:rFonts w:ascii="Arial" w:hAnsi="Arial"/>
          <w:sz w:val="28"/>
          <w:szCs w:val="28"/>
        </w:rPr>
        <w:t>á</w:t>
      </w:r>
      <w:r>
        <w:rPr>
          <w:rStyle w:val="Ninguno"/>
          <w:rFonts w:ascii="Arial" w:hAnsi="Arial"/>
          <w:sz w:val="28"/>
          <w:szCs w:val="28"/>
        </w:rPr>
        <w:t>rez  a los 27 d</w:t>
      </w:r>
      <w:r>
        <w:rPr>
          <w:rStyle w:val="Ninguno"/>
          <w:rFonts w:ascii="Arial" w:hAnsi="Arial"/>
          <w:sz w:val="28"/>
          <w:szCs w:val="28"/>
        </w:rPr>
        <w:t>í</w:t>
      </w:r>
      <w:r>
        <w:rPr>
          <w:rStyle w:val="Ninguno"/>
          <w:rFonts w:ascii="Arial" w:hAnsi="Arial"/>
          <w:sz w:val="28"/>
          <w:szCs w:val="28"/>
        </w:rPr>
        <w:t>as del mes de mayo del a</w:t>
      </w:r>
      <w:r>
        <w:rPr>
          <w:rStyle w:val="Ninguno"/>
          <w:rFonts w:ascii="Arial" w:hAnsi="Arial"/>
          <w:sz w:val="28"/>
          <w:szCs w:val="28"/>
        </w:rPr>
        <w:t>ñ</w:t>
      </w:r>
      <w:r>
        <w:rPr>
          <w:rStyle w:val="Ninguno"/>
          <w:rFonts w:ascii="Arial" w:hAnsi="Arial"/>
          <w:sz w:val="28"/>
          <w:szCs w:val="28"/>
        </w:rPr>
        <w:t>o dos mil veinticinco.</w:t>
      </w:r>
    </w:p>
    <w:p w14:paraId="4DD01CBC" w14:textId="77777777" w:rsidR="00320775" w:rsidRDefault="00C16CD6">
      <w:pPr>
        <w:spacing w:line="360" w:lineRule="auto"/>
        <w:jc w:val="center"/>
        <w:rPr>
          <w:rStyle w:val="Ninguno"/>
          <w:rFonts w:ascii="Century Gothic" w:eastAsia="Century Gothic" w:hAnsi="Century Gothic" w:cs="Century Gothic"/>
          <w:b/>
          <w:bCs/>
          <w:sz w:val="24"/>
          <w:szCs w:val="24"/>
          <w:shd w:val="clear" w:color="auto" w:fill="FEFFFF"/>
        </w:rPr>
      </w:pPr>
      <w:r>
        <w:rPr>
          <w:rStyle w:val="Ninguno"/>
          <w:rFonts w:ascii="Century Gothic" w:hAnsi="Century Gothic"/>
          <w:b/>
          <w:bCs/>
          <w:sz w:val="24"/>
          <w:szCs w:val="24"/>
        </w:rPr>
        <w:lastRenderedPageBreak/>
        <w:t>ATENTAMENTE</w:t>
      </w:r>
      <w:r>
        <w:rPr>
          <w:rStyle w:val="Ninguno"/>
          <w:rFonts w:ascii="Century Gothic" w:hAnsi="Century Gothic"/>
          <w:b/>
          <w:bCs/>
          <w:sz w:val="24"/>
          <w:szCs w:val="24"/>
          <w:shd w:val="clear" w:color="auto" w:fill="FEFFFF"/>
        </w:rPr>
        <w:t>.</w:t>
      </w:r>
    </w:p>
    <w:p w14:paraId="43EB307D" w14:textId="77777777" w:rsidR="00320775" w:rsidRDefault="00320775">
      <w:pPr>
        <w:spacing w:line="360" w:lineRule="auto"/>
        <w:jc w:val="center"/>
        <w:rPr>
          <w:rStyle w:val="Ninguno"/>
          <w:rFonts w:ascii="Century Gothic" w:eastAsia="Century Gothic" w:hAnsi="Century Gothic" w:cs="Century Gothic"/>
          <w:b/>
          <w:bCs/>
          <w:sz w:val="24"/>
          <w:szCs w:val="24"/>
        </w:rPr>
      </w:pPr>
    </w:p>
    <w:p w14:paraId="30AFFD3C" w14:textId="77777777" w:rsidR="00320775" w:rsidRDefault="00C16CD6">
      <w:pPr>
        <w:spacing w:line="360" w:lineRule="auto"/>
        <w:jc w:val="center"/>
        <w:rPr>
          <w:rStyle w:val="Ninguno"/>
          <w:rFonts w:ascii="Century Gothic" w:eastAsia="Century Gothic" w:hAnsi="Century Gothic" w:cs="Century Gothic"/>
          <w:b/>
          <w:bCs/>
          <w:sz w:val="24"/>
          <w:szCs w:val="24"/>
        </w:rPr>
      </w:pPr>
      <w:r>
        <w:rPr>
          <w:rStyle w:val="Ninguno"/>
          <w:rFonts w:ascii="Century Gothic" w:hAnsi="Century Gothic"/>
          <w:b/>
          <w:bCs/>
          <w:sz w:val="24"/>
          <w:szCs w:val="24"/>
        </w:rPr>
        <w:t>________________________________________________</w:t>
      </w:r>
    </w:p>
    <w:tbl>
      <w:tblPr>
        <w:tblStyle w:val="TableNormal"/>
        <w:tblW w:w="903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515"/>
      </w:tblGrid>
      <w:tr w:rsidR="00320775" w14:paraId="173AA9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  <w:jc w:val="center"/>
        </w:trPr>
        <w:tc>
          <w:tcPr>
            <w:tcW w:w="903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2A7C2" w14:textId="77777777" w:rsidR="00320775" w:rsidRDefault="00C16CD6">
            <w:pPr>
              <w:spacing w:before="240" w:after="120" w:line="360" w:lineRule="auto"/>
              <w:jc w:val="center"/>
            </w:pP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>LETICIA ORTEGA M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>Á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>YNEZ</w:t>
            </w:r>
          </w:p>
        </w:tc>
      </w:tr>
      <w:tr w:rsidR="00320775" w14:paraId="2A7214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/>
          <w:jc w:val="center"/>
        </w:trPr>
        <w:tc>
          <w:tcPr>
            <w:tcW w:w="4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1D028" w14:textId="77777777" w:rsidR="00320775" w:rsidRDefault="00320775">
            <w:pPr>
              <w:spacing w:before="240" w:after="120" w:line="360" w:lineRule="auto"/>
              <w:jc w:val="center"/>
              <w:rPr>
                <w:rStyle w:val="Ninguno"/>
                <w:rFonts w:ascii="Century Gothic" w:eastAsia="Century Gothic" w:hAnsi="Century Gothic" w:cs="Century Gothic"/>
                <w:b/>
                <w:bCs/>
                <w:sz w:val="24"/>
                <w:szCs w:val="24"/>
                <w:shd w:val="clear" w:color="auto" w:fill="FEFFFF"/>
              </w:rPr>
            </w:pPr>
          </w:p>
          <w:p w14:paraId="34EB5377" w14:textId="77777777" w:rsidR="00320775" w:rsidRDefault="00C16CD6">
            <w:pPr>
              <w:spacing w:before="240" w:after="120" w:line="360" w:lineRule="auto"/>
              <w:jc w:val="center"/>
            </w:pP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>EDIN CUAUHT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>É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>MOC ESTRADA SOTELO</w:t>
            </w:r>
          </w:p>
        </w:tc>
        <w:tc>
          <w:tcPr>
            <w:tcW w:w="4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DDA44" w14:textId="77777777" w:rsidR="00320775" w:rsidRDefault="00320775">
            <w:pPr>
              <w:spacing w:before="240" w:after="120" w:line="360" w:lineRule="auto"/>
              <w:jc w:val="center"/>
              <w:rPr>
                <w:rStyle w:val="Ninguno"/>
                <w:rFonts w:ascii="Century Gothic" w:eastAsia="Century Gothic" w:hAnsi="Century Gothic" w:cs="Century Gothic"/>
                <w:b/>
                <w:bCs/>
                <w:sz w:val="24"/>
                <w:szCs w:val="24"/>
                <w:shd w:val="clear" w:color="auto" w:fill="FEFFFF"/>
              </w:rPr>
            </w:pPr>
          </w:p>
          <w:p w14:paraId="39DB3AF8" w14:textId="77777777" w:rsidR="00320775" w:rsidRDefault="00C16CD6">
            <w:pPr>
              <w:spacing w:before="240" w:after="120" w:line="360" w:lineRule="auto"/>
              <w:jc w:val="center"/>
            </w:pP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>MAGDALENA RENTER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>Í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>A P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>É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 xml:space="preserve">REZ </w:t>
            </w:r>
          </w:p>
        </w:tc>
      </w:tr>
      <w:tr w:rsidR="00320775" w14:paraId="013688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/>
          <w:jc w:val="center"/>
        </w:trPr>
        <w:tc>
          <w:tcPr>
            <w:tcW w:w="4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8054E" w14:textId="77777777" w:rsidR="00320775" w:rsidRDefault="00320775">
            <w:pPr>
              <w:spacing w:before="240" w:after="120" w:line="360" w:lineRule="auto"/>
              <w:jc w:val="center"/>
              <w:rPr>
                <w:rStyle w:val="Ninguno"/>
                <w:rFonts w:ascii="Century Gothic" w:eastAsia="Century Gothic" w:hAnsi="Century Gothic" w:cs="Century Gothic"/>
                <w:b/>
                <w:bCs/>
                <w:sz w:val="24"/>
                <w:szCs w:val="24"/>
                <w:shd w:val="clear" w:color="auto" w:fill="FEFFFF"/>
              </w:rPr>
            </w:pPr>
          </w:p>
          <w:p w14:paraId="64106E0E" w14:textId="77777777" w:rsidR="00320775" w:rsidRDefault="00C16CD6">
            <w:pPr>
              <w:spacing w:before="240" w:after="120" w:line="360" w:lineRule="auto"/>
              <w:jc w:val="center"/>
            </w:pP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>BRENDA FRANCISCA R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>Í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 xml:space="preserve">OS PRIETO </w:t>
            </w:r>
          </w:p>
        </w:tc>
        <w:tc>
          <w:tcPr>
            <w:tcW w:w="4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AFE81" w14:textId="77777777" w:rsidR="00320775" w:rsidRDefault="00320775">
            <w:pPr>
              <w:spacing w:before="240" w:after="120" w:line="360" w:lineRule="auto"/>
              <w:jc w:val="center"/>
              <w:rPr>
                <w:rStyle w:val="Ninguno"/>
                <w:rFonts w:ascii="Century Gothic" w:eastAsia="Century Gothic" w:hAnsi="Century Gothic" w:cs="Century Gothic"/>
                <w:b/>
                <w:bCs/>
                <w:sz w:val="24"/>
                <w:szCs w:val="24"/>
                <w:shd w:val="clear" w:color="auto" w:fill="FEFFFF"/>
              </w:rPr>
            </w:pPr>
          </w:p>
          <w:p w14:paraId="6EE27885" w14:textId="77777777" w:rsidR="00320775" w:rsidRDefault="00C16CD6">
            <w:pPr>
              <w:spacing w:before="240" w:after="120" w:line="360" w:lineRule="auto"/>
              <w:jc w:val="center"/>
            </w:pP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>ELIZABETH GUZMAN ARGUETA</w:t>
            </w:r>
          </w:p>
        </w:tc>
      </w:tr>
      <w:tr w:rsidR="00320775" w14:paraId="3B424B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/>
          <w:jc w:val="center"/>
        </w:trPr>
        <w:tc>
          <w:tcPr>
            <w:tcW w:w="4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E2AB4" w14:textId="77777777" w:rsidR="00320775" w:rsidRDefault="00320775">
            <w:pPr>
              <w:spacing w:before="240" w:after="120" w:line="360" w:lineRule="auto"/>
              <w:jc w:val="center"/>
              <w:rPr>
                <w:rStyle w:val="Ninguno"/>
                <w:rFonts w:ascii="Century Gothic" w:eastAsia="Century Gothic" w:hAnsi="Century Gothic" w:cs="Century Gothic"/>
                <w:b/>
                <w:bCs/>
                <w:sz w:val="24"/>
                <w:szCs w:val="24"/>
                <w:shd w:val="clear" w:color="auto" w:fill="FEFFFF"/>
              </w:rPr>
            </w:pPr>
          </w:p>
          <w:p w14:paraId="3458FD54" w14:textId="77777777" w:rsidR="00320775" w:rsidRDefault="00C16CD6">
            <w:pPr>
              <w:spacing w:before="240" w:after="120" w:line="360" w:lineRule="auto"/>
              <w:jc w:val="center"/>
            </w:pP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 xml:space="preserve">EDITH PALMA ONTIVEROS </w:t>
            </w:r>
          </w:p>
        </w:tc>
        <w:tc>
          <w:tcPr>
            <w:tcW w:w="4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B5EDC" w14:textId="77777777" w:rsidR="00320775" w:rsidRDefault="00320775">
            <w:pPr>
              <w:spacing w:before="240" w:after="120" w:line="360" w:lineRule="auto"/>
              <w:jc w:val="center"/>
              <w:rPr>
                <w:rStyle w:val="Ninguno"/>
                <w:rFonts w:ascii="Century Gothic" w:eastAsia="Century Gothic" w:hAnsi="Century Gothic" w:cs="Century Gothic"/>
                <w:b/>
                <w:bCs/>
                <w:sz w:val="24"/>
                <w:szCs w:val="24"/>
                <w:shd w:val="clear" w:color="auto" w:fill="FEFFFF"/>
              </w:rPr>
            </w:pPr>
          </w:p>
          <w:p w14:paraId="4A73103A" w14:textId="77777777" w:rsidR="00320775" w:rsidRDefault="00C16CD6">
            <w:pPr>
              <w:spacing w:before="240" w:after="120" w:line="360" w:lineRule="auto"/>
              <w:jc w:val="center"/>
            </w:pP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>HERMINIA G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>Ó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>MEZ CARRASCO</w:t>
            </w:r>
          </w:p>
        </w:tc>
      </w:tr>
      <w:tr w:rsidR="00320775" w14:paraId="4C6E9B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/>
          <w:jc w:val="center"/>
        </w:trPr>
        <w:tc>
          <w:tcPr>
            <w:tcW w:w="4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DA958" w14:textId="77777777" w:rsidR="00320775" w:rsidRDefault="00320775">
            <w:pPr>
              <w:spacing w:before="240" w:after="120" w:line="360" w:lineRule="auto"/>
              <w:jc w:val="center"/>
              <w:rPr>
                <w:rStyle w:val="Ninguno"/>
                <w:rFonts w:ascii="Century Gothic" w:eastAsia="Century Gothic" w:hAnsi="Century Gothic" w:cs="Century Gothic"/>
                <w:b/>
                <w:bCs/>
                <w:sz w:val="24"/>
                <w:szCs w:val="24"/>
                <w:shd w:val="clear" w:color="auto" w:fill="FEFFFF"/>
              </w:rPr>
            </w:pPr>
          </w:p>
          <w:p w14:paraId="33667FAB" w14:textId="77777777" w:rsidR="00320775" w:rsidRDefault="00C16CD6">
            <w:pPr>
              <w:spacing w:before="240" w:after="120" w:line="360" w:lineRule="auto"/>
              <w:jc w:val="center"/>
            </w:pP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>JAEL ARG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>Ü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>ELLES D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>Í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>AZ</w:t>
            </w:r>
          </w:p>
        </w:tc>
        <w:tc>
          <w:tcPr>
            <w:tcW w:w="4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C8FC5" w14:textId="77777777" w:rsidR="00320775" w:rsidRDefault="00C16CD6">
            <w:pPr>
              <w:spacing w:before="240" w:after="120" w:line="360" w:lineRule="auto"/>
              <w:jc w:val="center"/>
              <w:rPr>
                <w:rStyle w:val="Ninguno"/>
                <w:rFonts w:ascii="Century Gothic" w:eastAsia="Century Gothic" w:hAnsi="Century Gothic" w:cs="Century Gothic"/>
                <w:b/>
                <w:bCs/>
                <w:sz w:val="24"/>
                <w:szCs w:val="24"/>
                <w:shd w:val="clear" w:color="auto" w:fill="FEFFFF"/>
              </w:rPr>
            </w:pP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 xml:space="preserve"> </w:t>
            </w:r>
          </w:p>
          <w:p w14:paraId="746471CC" w14:textId="77777777" w:rsidR="00320775" w:rsidRDefault="00C16CD6">
            <w:pPr>
              <w:spacing w:before="240" w:after="120" w:line="360" w:lineRule="auto"/>
              <w:jc w:val="center"/>
            </w:pP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>MAR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>Í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>A ANTONIETA P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>É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>REZ REYES</w:t>
            </w:r>
          </w:p>
        </w:tc>
      </w:tr>
      <w:tr w:rsidR="00320775" w14:paraId="46FF72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/>
          <w:jc w:val="center"/>
        </w:trPr>
        <w:tc>
          <w:tcPr>
            <w:tcW w:w="4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D1889" w14:textId="77777777" w:rsidR="00320775" w:rsidRDefault="00320775">
            <w:pPr>
              <w:spacing w:before="240" w:after="120" w:line="360" w:lineRule="auto"/>
              <w:jc w:val="center"/>
              <w:rPr>
                <w:rStyle w:val="Ninguno"/>
                <w:rFonts w:ascii="Century Gothic" w:eastAsia="Century Gothic" w:hAnsi="Century Gothic" w:cs="Century Gothic"/>
                <w:b/>
                <w:bCs/>
                <w:sz w:val="24"/>
                <w:szCs w:val="24"/>
                <w:shd w:val="clear" w:color="auto" w:fill="FEFFFF"/>
              </w:rPr>
            </w:pPr>
          </w:p>
          <w:p w14:paraId="0AB3103F" w14:textId="77777777" w:rsidR="00320775" w:rsidRDefault="00C16CD6">
            <w:pPr>
              <w:spacing w:before="240" w:after="120" w:line="360" w:lineRule="auto"/>
              <w:jc w:val="center"/>
            </w:pP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>Ó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>SCAR DANIEL AVITIA ARELLANES</w:t>
            </w:r>
          </w:p>
        </w:tc>
        <w:tc>
          <w:tcPr>
            <w:tcW w:w="4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2F783" w14:textId="77777777" w:rsidR="00320775" w:rsidRDefault="00320775">
            <w:pPr>
              <w:spacing w:before="240" w:after="120" w:line="360" w:lineRule="auto"/>
              <w:jc w:val="center"/>
              <w:rPr>
                <w:rStyle w:val="Ninguno"/>
                <w:rFonts w:ascii="Century Gothic" w:eastAsia="Century Gothic" w:hAnsi="Century Gothic" w:cs="Century Gothic"/>
                <w:b/>
                <w:bCs/>
                <w:sz w:val="24"/>
                <w:szCs w:val="24"/>
                <w:shd w:val="clear" w:color="auto" w:fill="FEFFFF"/>
              </w:rPr>
            </w:pPr>
          </w:p>
          <w:p w14:paraId="455E2006" w14:textId="77777777" w:rsidR="00320775" w:rsidRDefault="00C16CD6">
            <w:pPr>
              <w:spacing w:before="240" w:after="120" w:line="360" w:lineRule="auto"/>
              <w:jc w:val="center"/>
            </w:pP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 xml:space="preserve">PEDRO TORRES ESTRADA </w:t>
            </w:r>
          </w:p>
        </w:tc>
      </w:tr>
      <w:tr w:rsidR="00320775" w14:paraId="410975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/>
          <w:jc w:val="center"/>
        </w:trPr>
        <w:tc>
          <w:tcPr>
            <w:tcW w:w="903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0D1EF" w14:textId="77777777" w:rsidR="00320775" w:rsidRDefault="00320775">
            <w:pPr>
              <w:spacing w:before="240" w:after="120" w:line="360" w:lineRule="auto"/>
              <w:jc w:val="center"/>
              <w:rPr>
                <w:rStyle w:val="Ninguno"/>
                <w:rFonts w:ascii="Century Gothic" w:eastAsia="Century Gothic" w:hAnsi="Century Gothic" w:cs="Century Gothic"/>
                <w:b/>
                <w:bCs/>
                <w:sz w:val="24"/>
                <w:szCs w:val="24"/>
                <w:shd w:val="clear" w:color="auto" w:fill="FEFFFF"/>
              </w:rPr>
            </w:pPr>
          </w:p>
          <w:p w14:paraId="76128F1E" w14:textId="77777777" w:rsidR="00320775" w:rsidRDefault="00C16CD6">
            <w:pPr>
              <w:spacing w:before="240" w:after="120" w:line="360" w:lineRule="auto"/>
              <w:jc w:val="center"/>
            </w:pP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>ROSANA D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>Í</w:t>
            </w:r>
            <w:r>
              <w:rPr>
                <w:rStyle w:val="Ninguno"/>
                <w:rFonts w:ascii="Century Gothic" w:hAnsi="Century Gothic"/>
                <w:b/>
                <w:bCs/>
                <w:sz w:val="24"/>
                <w:szCs w:val="24"/>
                <w:shd w:val="clear" w:color="auto" w:fill="FEFFFF"/>
              </w:rPr>
              <w:t>AZ REYES</w:t>
            </w:r>
          </w:p>
        </w:tc>
      </w:tr>
    </w:tbl>
    <w:p w14:paraId="22E0FBD1" w14:textId="77777777" w:rsidR="00320775" w:rsidRDefault="00320775">
      <w:pPr>
        <w:widowControl w:val="0"/>
        <w:spacing w:line="240" w:lineRule="auto"/>
        <w:jc w:val="center"/>
        <w:rPr>
          <w:rStyle w:val="Ninguno"/>
          <w:rFonts w:ascii="Century Gothic" w:eastAsia="Century Gothic" w:hAnsi="Century Gothic" w:cs="Century Gothic"/>
          <w:b/>
          <w:bCs/>
          <w:sz w:val="24"/>
          <w:szCs w:val="24"/>
        </w:rPr>
      </w:pPr>
    </w:p>
    <w:p w14:paraId="2C294ACE" w14:textId="77777777" w:rsidR="00320775" w:rsidRDefault="00320775">
      <w:pPr>
        <w:spacing w:after="192" w:line="360" w:lineRule="auto"/>
        <w:jc w:val="both"/>
        <w:rPr>
          <w:rStyle w:val="Ninguno"/>
          <w:rFonts w:ascii="Century Gothic" w:eastAsia="Century Gothic" w:hAnsi="Century Gothic" w:cs="Century Gothic"/>
          <w:sz w:val="24"/>
          <w:szCs w:val="24"/>
        </w:rPr>
      </w:pPr>
    </w:p>
    <w:p w14:paraId="47279E6C" w14:textId="77777777" w:rsidR="00320775" w:rsidRDefault="00320775">
      <w:pPr>
        <w:spacing w:line="360" w:lineRule="auto"/>
        <w:jc w:val="both"/>
        <w:rPr>
          <w:rStyle w:val="Ninguno"/>
          <w:rFonts w:ascii="Century Gothic" w:eastAsia="Century Gothic" w:hAnsi="Century Gothic" w:cs="Century Gothic"/>
          <w:sz w:val="24"/>
          <w:szCs w:val="24"/>
        </w:rPr>
      </w:pPr>
    </w:p>
    <w:p w14:paraId="55F56A0D" w14:textId="77777777" w:rsidR="00320775" w:rsidRDefault="00320775">
      <w:pPr>
        <w:spacing w:line="360" w:lineRule="auto"/>
        <w:jc w:val="both"/>
        <w:rPr>
          <w:rStyle w:val="Ninguno"/>
          <w:rFonts w:ascii="Century Gothic" w:eastAsia="Century Gothic" w:hAnsi="Century Gothic" w:cs="Century Gothic"/>
          <w:sz w:val="24"/>
          <w:szCs w:val="24"/>
        </w:rPr>
      </w:pPr>
    </w:p>
    <w:p w14:paraId="42F2663D" w14:textId="77777777" w:rsidR="00320775" w:rsidRDefault="00320775">
      <w:pPr>
        <w:spacing w:line="360" w:lineRule="auto"/>
        <w:jc w:val="both"/>
        <w:rPr>
          <w:rStyle w:val="Ninguno"/>
          <w:rFonts w:ascii="Century Gothic" w:eastAsia="Century Gothic" w:hAnsi="Century Gothic" w:cs="Century Gothic"/>
        </w:rPr>
      </w:pPr>
    </w:p>
    <w:p w14:paraId="6849131D" w14:textId="77777777" w:rsidR="00320775" w:rsidRDefault="00320775">
      <w:pPr>
        <w:pStyle w:val="NormalWeb"/>
        <w:shd w:val="clear" w:color="auto" w:fill="FFFFFF"/>
        <w:spacing w:before="0" w:after="300"/>
        <w:jc w:val="both"/>
        <w:rPr>
          <w:rStyle w:val="Ninguno"/>
          <w:rFonts w:ascii="Century Gothic" w:eastAsia="Century Gothic" w:hAnsi="Century Gothic" w:cs="Century Gothic"/>
          <w:shd w:val="clear" w:color="auto" w:fill="FFFFFF"/>
        </w:rPr>
      </w:pPr>
    </w:p>
    <w:p w14:paraId="566F4163" w14:textId="77777777" w:rsidR="00320775" w:rsidRDefault="00320775">
      <w:pPr>
        <w:jc w:val="both"/>
      </w:pPr>
    </w:p>
    <w:sectPr w:rsidR="00320775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882EC" w14:textId="77777777" w:rsidR="00000000" w:rsidRDefault="00C16CD6">
      <w:pPr>
        <w:spacing w:after="0" w:line="240" w:lineRule="auto"/>
      </w:pPr>
      <w:r>
        <w:separator/>
      </w:r>
    </w:p>
  </w:endnote>
  <w:endnote w:type="continuationSeparator" w:id="0">
    <w:p w14:paraId="5C949737" w14:textId="77777777" w:rsidR="00000000" w:rsidRDefault="00C1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BDA5" w14:textId="77777777" w:rsidR="00320775" w:rsidRDefault="00320775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C447E" w14:textId="77777777" w:rsidR="00000000" w:rsidRDefault="00C16CD6">
      <w:pPr>
        <w:spacing w:after="0" w:line="240" w:lineRule="auto"/>
      </w:pPr>
      <w:r>
        <w:separator/>
      </w:r>
    </w:p>
  </w:footnote>
  <w:footnote w:type="continuationSeparator" w:id="0">
    <w:p w14:paraId="1D7B06C1" w14:textId="77777777" w:rsidR="00000000" w:rsidRDefault="00C16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3E6C" w14:textId="77777777" w:rsidR="00320775" w:rsidRDefault="00320775">
    <w:pPr>
      <w:pStyle w:val="Encabezado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775"/>
    <w:rsid w:val="00320775"/>
    <w:rsid w:val="00C1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98CCD"/>
  <w15:docId w15:val="{B09FEE30-ECAA-411D-89B4-DE0B54F1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1210</Words>
  <Characters>6659</Characters>
  <Application>Microsoft Office Word</Application>
  <DocSecurity>0</DocSecurity>
  <Lines>55</Lines>
  <Paragraphs>15</Paragraphs>
  <ScaleCrop>false</ScaleCrop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Daniela Flores Chacon</dc:creator>
  <cp:lastModifiedBy>Andrea Daniela Flores Chacon</cp:lastModifiedBy>
  <cp:revision>2</cp:revision>
  <dcterms:created xsi:type="dcterms:W3CDTF">2025-05-26T16:27:00Z</dcterms:created>
  <dcterms:modified xsi:type="dcterms:W3CDTF">2025-05-26T16:27:00Z</dcterms:modified>
</cp:coreProperties>
</file>