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C7865" w14:textId="77777777" w:rsidR="003B1D26" w:rsidRDefault="005968C7">
      <w:pPr>
        <w:spacing w:before="240" w:after="240"/>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H. CONGRESO DEL ESTADO DE CHIHUAHUA</w:t>
      </w:r>
    </w:p>
    <w:p w14:paraId="2313C310" w14:textId="77777777" w:rsidR="003B1D26" w:rsidRDefault="005968C7">
      <w:pPr>
        <w:spacing w:before="240" w:after="240"/>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P R E S E N T E. </w:t>
      </w:r>
    </w:p>
    <w:p w14:paraId="482F06C4" w14:textId="77777777" w:rsidR="003B1D26" w:rsidRDefault="005968C7">
      <w:pPr>
        <w:spacing w:before="24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Quienes suscribimos,</w:t>
      </w:r>
      <w:r>
        <w:rPr>
          <w:rFonts w:ascii="Century Gothic" w:eastAsia="Century Gothic" w:hAnsi="Century Gothic" w:cs="Century Gothic"/>
          <w:b/>
          <w:sz w:val="24"/>
          <w:szCs w:val="24"/>
        </w:rPr>
        <w:t xml:space="preserve"> Oscar Daniel Avitia Arellanes, </w:t>
      </w:r>
      <w:r>
        <w:rPr>
          <w:rFonts w:ascii="Century Gothic" w:eastAsia="Century Gothic" w:hAnsi="Century Gothic" w:cs="Century Gothic"/>
          <w:b/>
          <w:sz w:val="24"/>
          <w:szCs w:val="24"/>
          <w:shd w:val="clear" w:color="auto" w:fill="FEFFFF"/>
        </w:rPr>
        <w:t xml:space="preserve">Edin Cuauhtémoc Estrada Sotelo, Magdalena Rentería Pérez, Jael Argüelles Díaz, Elizabeth Guzmán Argueta, Edith Palma Ontiveros, Herminia Gómez </w:t>
      </w:r>
      <w:r>
        <w:rPr>
          <w:rFonts w:ascii="Century Gothic" w:eastAsia="Century Gothic" w:hAnsi="Century Gothic" w:cs="Century Gothic"/>
          <w:b/>
          <w:sz w:val="24"/>
          <w:szCs w:val="24"/>
          <w:shd w:val="clear" w:color="auto" w:fill="FEFFFF"/>
        </w:rPr>
        <w:t>Carrasco, Leticia Ortega Máynez, María Antonieta Pérez Reyes, Pedro Torres Estrada, Rosana Díaz Reyes y Brenda Francisca Ríos Prieto</w:t>
      </w:r>
      <w:r>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en nuestro de Diputadas y Diputados de la Sexagésima Octava Legislatura del Honorable Congreso del Estado de Chihuahua, en</w:t>
      </w:r>
      <w:r>
        <w:rPr>
          <w:rFonts w:ascii="Century Gothic" w:eastAsia="Century Gothic" w:hAnsi="Century Gothic" w:cs="Century Gothic"/>
          <w:sz w:val="24"/>
          <w:szCs w:val="24"/>
        </w:rPr>
        <w:t xml:space="preserve"> uso de las atribuciones conferidas por los artículos 64 fracciones I y II, 68 fracción I, de la Constitución Política del Estado de Chihuahua; 66 fracción IV, 167, fracción I y 172 de la Ley Orgánica del Poder Legislativo; así como 75 y 76 del Reglamento </w:t>
      </w:r>
      <w:r>
        <w:rPr>
          <w:rFonts w:ascii="Century Gothic" w:eastAsia="Century Gothic" w:hAnsi="Century Gothic" w:cs="Century Gothic"/>
          <w:sz w:val="24"/>
          <w:szCs w:val="24"/>
        </w:rPr>
        <w:t xml:space="preserve">Interior y de Prácticas Parlamentarias del Poder Legislativo; todos ordenamientos del Estado de Chihuahua, acudimos ante esta Honorable Asamblea Legislativa, a fin de someter a consideración del Pleno, el siguiente proyecto con carácter de </w:t>
      </w:r>
      <w:r>
        <w:rPr>
          <w:rFonts w:ascii="Century Gothic" w:eastAsia="Century Gothic" w:hAnsi="Century Gothic" w:cs="Century Gothic"/>
          <w:b/>
          <w:sz w:val="24"/>
          <w:szCs w:val="24"/>
        </w:rPr>
        <w:t xml:space="preserve">DECRETO. </w:t>
      </w:r>
      <w:r>
        <w:rPr>
          <w:rFonts w:ascii="Century Gothic" w:eastAsia="Century Gothic" w:hAnsi="Century Gothic" w:cs="Century Gothic"/>
          <w:sz w:val="24"/>
          <w:szCs w:val="24"/>
        </w:rPr>
        <w:t>Lo ante</w:t>
      </w:r>
      <w:r>
        <w:rPr>
          <w:rFonts w:ascii="Century Gothic" w:eastAsia="Century Gothic" w:hAnsi="Century Gothic" w:cs="Century Gothic"/>
          <w:sz w:val="24"/>
          <w:szCs w:val="24"/>
        </w:rPr>
        <w:t>rior, de conformidad con la siguiente:</w:t>
      </w:r>
    </w:p>
    <w:p w14:paraId="4F2371C2" w14:textId="77777777" w:rsidR="003B1D26" w:rsidRDefault="005968C7">
      <w:pPr>
        <w:spacing w:before="240" w:after="240" w:line="36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EXPOSICIÓN DE MOTIVOS.</w:t>
      </w:r>
    </w:p>
    <w:p w14:paraId="1DCFF02D" w14:textId="77777777" w:rsidR="003B1D26" w:rsidRDefault="005968C7">
      <w:pPr>
        <w:spacing w:before="24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Aprovechando nuestra presencia en la Heroica Ciudad Juárez, con gusto reconozco la importancia que nuestra ciudad tiene no solo para el estado, sino para el país: Esta resiliente frontera, se ha</w:t>
      </w:r>
      <w:r>
        <w:rPr>
          <w:rFonts w:ascii="Century Gothic" w:eastAsia="Century Gothic" w:hAnsi="Century Gothic" w:cs="Century Gothic"/>
          <w:sz w:val="24"/>
          <w:szCs w:val="24"/>
        </w:rPr>
        <w:t xml:space="preserve"> consolidado como un pilar que genera cerca de la mitad del producto interno bruto estatal, aparte de la relevancia que tiene en el comercio no solo a nivel local sino internacional por su colindancia con Estados Unidos y por la fuerza laboral que siempre </w:t>
      </w:r>
      <w:r>
        <w:rPr>
          <w:rFonts w:ascii="Century Gothic" w:eastAsia="Century Gothic" w:hAnsi="Century Gothic" w:cs="Century Gothic"/>
          <w:sz w:val="24"/>
          <w:szCs w:val="24"/>
        </w:rPr>
        <w:t>la ha distinguido.</w:t>
      </w:r>
    </w:p>
    <w:p w14:paraId="4D3DB9E0" w14:textId="77777777" w:rsidR="003B1D26" w:rsidRDefault="005968C7">
      <w:pPr>
        <w:spacing w:before="24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Conscientes de lo anterior, el Gobierno Federal, bajo el firme propósito de potenciar diversas regiones del país mediante la inversión, empleo e infraestructura, creó los Polos de Desarrollo Económico para el Bienestar. Dicha estrategia </w:t>
      </w:r>
      <w:r>
        <w:rPr>
          <w:rFonts w:ascii="Century Gothic" w:eastAsia="Century Gothic" w:hAnsi="Century Gothic" w:cs="Century Gothic"/>
          <w:sz w:val="24"/>
          <w:szCs w:val="24"/>
        </w:rPr>
        <w:t xml:space="preserve">se aprovecha de la ubicación de las unidades de producción industrial dentro de una zona geográfica determinada, combatiendo el aislamiento y la separación de las actividades </w:t>
      </w:r>
      <w:proofErr w:type="gramStart"/>
      <w:r>
        <w:rPr>
          <w:rFonts w:ascii="Century Gothic" w:eastAsia="Century Gothic" w:hAnsi="Century Gothic" w:cs="Century Gothic"/>
          <w:sz w:val="24"/>
          <w:szCs w:val="24"/>
        </w:rPr>
        <w:t>económicas  a</w:t>
      </w:r>
      <w:proofErr w:type="gramEnd"/>
      <w:r>
        <w:rPr>
          <w:rFonts w:ascii="Century Gothic" w:eastAsia="Century Gothic" w:hAnsi="Century Gothic" w:cs="Century Gothic"/>
          <w:sz w:val="24"/>
          <w:szCs w:val="24"/>
        </w:rPr>
        <w:t xml:space="preserve"> través de la integración que generan los  polos de desarrollo, impa</w:t>
      </w:r>
      <w:r>
        <w:rPr>
          <w:rFonts w:ascii="Century Gothic" w:eastAsia="Century Gothic" w:hAnsi="Century Gothic" w:cs="Century Gothic"/>
          <w:sz w:val="24"/>
          <w:szCs w:val="24"/>
        </w:rPr>
        <w:t xml:space="preserve">ctando así los procesos de inversión, el empleo y las condiciones de vida de la comunidad. </w:t>
      </w:r>
    </w:p>
    <w:p w14:paraId="5410A3CF" w14:textId="77777777" w:rsidR="003B1D26" w:rsidRDefault="005968C7">
      <w:pPr>
        <w:spacing w:before="24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El día de hoy, en esta sede y con gran orgullo podemos decir que, dentro del listado de 25 polos, solo una se localiza en nuestro estado siendo esta Ciudad Juárez, </w:t>
      </w:r>
      <w:r>
        <w:rPr>
          <w:rFonts w:ascii="Century Gothic" w:eastAsia="Century Gothic" w:hAnsi="Century Gothic" w:cs="Century Gothic"/>
          <w:sz w:val="24"/>
          <w:szCs w:val="24"/>
        </w:rPr>
        <w:t>agregada en días recientes a este listado parte de la estrategia de Plan México.</w:t>
      </w:r>
    </w:p>
    <w:p w14:paraId="1D692972" w14:textId="77777777" w:rsidR="003B1D26" w:rsidRDefault="005968C7">
      <w:pPr>
        <w:spacing w:before="24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Esta estrategia denota el compromiso del gobierno federal con el progreso económico, abordando sectores e industrias tales como la electromovilidad, la industria automotriz, </w:t>
      </w:r>
      <w:r>
        <w:rPr>
          <w:rFonts w:ascii="Century Gothic" w:eastAsia="Century Gothic" w:hAnsi="Century Gothic" w:cs="Century Gothic"/>
          <w:sz w:val="24"/>
          <w:szCs w:val="24"/>
        </w:rPr>
        <w:t>textil, bienes de consumo, energía limpia, logística y la economía circular.  Instaurando un cambio estructural en la región, expandiendo la capacidad productiva, creando cadenas de valor más sólidas, generando infraestructura y capital social, y aumentand</w:t>
      </w:r>
      <w:r>
        <w:rPr>
          <w:rFonts w:ascii="Century Gothic" w:eastAsia="Century Gothic" w:hAnsi="Century Gothic" w:cs="Century Gothic"/>
          <w:sz w:val="24"/>
          <w:szCs w:val="24"/>
        </w:rPr>
        <w:t xml:space="preserve">o el contenido nacional en los procesos industriales. </w:t>
      </w:r>
    </w:p>
    <w:p w14:paraId="6667CDCF" w14:textId="77777777" w:rsidR="003B1D26" w:rsidRDefault="005968C7">
      <w:pPr>
        <w:spacing w:before="24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Al promover una nueva política industrial llevada a cabo por medio de estímulos fiscales, se fomenta la inversión tanto pública como privada. El aumento en la productividad permite producir tanto como </w:t>
      </w:r>
      <w:r>
        <w:rPr>
          <w:rFonts w:ascii="Century Gothic" w:eastAsia="Century Gothic" w:hAnsi="Century Gothic" w:cs="Century Gothic"/>
          <w:sz w:val="24"/>
          <w:szCs w:val="24"/>
        </w:rPr>
        <w:t xml:space="preserve">para el mercado interno como para </w:t>
      </w:r>
      <w:proofErr w:type="gramStart"/>
      <w:r>
        <w:rPr>
          <w:rFonts w:ascii="Century Gothic" w:eastAsia="Century Gothic" w:hAnsi="Century Gothic" w:cs="Century Gothic"/>
          <w:sz w:val="24"/>
          <w:szCs w:val="24"/>
        </w:rPr>
        <w:t>el  externo</w:t>
      </w:r>
      <w:proofErr w:type="gramEnd"/>
      <w:r>
        <w:rPr>
          <w:rFonts w:ascii="Century Gothic" w:eastAsia="Century Gothic" w:hAnsi="Century Gothic" w:cs="Century Gothic"/>
          <w:sz w:val="24"/>
          <w:szCs w:val="24"/>
        </w:rPr>
        <w:t xml:space="preserve"> de acuerdo a su posición geográfica, </w:t>
      </w:r>
      <w:r>
        <w:rPr>
          <w:rFonts w:ascii="Century Gothic" w:eastAsia="Century Gothic" w:hAnsi="Century Gothic" w:cs="Century Gothic"/>
          <w:sz w:val="24"/>
          <w:szCs w:val="24"/>
        </w:rPr>
        <w:lastRenderedPageBreak/>
        <w:t>demandando esta unidad de producción de factores internos  de producción y mano de obra generando de tal forma más empleos que permitan beneficiar a los habitantes de la reg</w:t>
      </w:r>
      <w:r>
        <w:rPr>
          <w:rFonts w:ascii="Century Gothic" w:eastAsia="Century Gothic" w:hAnsi="Century Gothic" w:cs="Century Gothic"/>
          <w:sz w:val="24"/>
          <w:szCs w:val="24"/>
        </w:rPr>
        <w:t xml:space="preserve">ión. </w:t>
      </w:r>
    </w:p>
    <w:p w14:paraId="374F5E68" w14:textId="77777777" w:rsidR="003B1D26" w:rsidRDefault="003B1D26">
      <w:pPr>
        <w:spacing w:before="240" w:after="240" w:line="360" w:lineRule="auto"/>
        <w:jc w:val="both"/>
        <w:rPr>
          <w:rFonts w:ascii="Century Gothic" w:eastAsia="Century Gothic" w:hAnsi="Century Gothic" w:cs="Century Gothic"/>
          <w:sz w:val="24"/>
          <w:szCs w:val="24"/>
        </w:rPr>
      </w:pPr>
    </w:p>
    <w:p w14:paraId="7AE59E4F" w14:textId="77777777" w:rsidR="003B1D26" w:rsidRDefault="005968C7">
      <w:pPr>
        <w:spacing w:before="24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En ese orden de ideas, en este momento histórico, la proveeduría local desempeña un papel fundamental para la consolidación de Ciudad Juárez como un Polo de Desarrollo Estratégico al fortalecer la economía regional, maximizando los beneficios de inc</w:t>
      </w:r>
      <w:r>
        <w:rPr>
          <w:rFonts w:ascii="Century Gothic" w:eastAsia="Century Gothic" w:hAnsi="Century Gothic" w:cs="Century Gothic"/>
          <w:sz w:val="24"/>
          <w:szCs w:val="24"/>
        </w:rPr>
        <w:t>entivos apoyando a la par, el desarrollo sostenible e inclusivo.</w:t>
      </w:r>
    </w:p>
    <w:p w14:paraId="55F7376E" w14:textId="77777777" w:rsidR="003B1D26" w:rsidRDefault="005968C7">
      <w:pPr>
        <w:spacing w:before="24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Es menester hacer mención de que, desde el interior del Grupo Parlamentario de MORENA, la legislatura pasada, en voz del entonces Diputado </w:t>
      </w:r>
      <w:proofErr w:type="spellStart"/>
      <w:r>
        <w:rPr>
          <w:rFonts w:ascii="Century Gothic" w:eastAsia="Century Gothic" w:hAnsi="Century Gothic" w:cs="Century Gothic"/>
          <w:sz w:val="24"/>
          <w:szCs w:val="24"/>
        </w:rPr>
        <w:t>Benjamin</w:t>
      </w:r>
      <w:proofErr w:type="spellEnd"/>
      <w:r>
        <w:rPr>
          <w:rFonts w:ascii="Century Gothic" w:eastAsia="Century Gothic" w:hAnsi="Century Gothic" w:cs="Century Gothic"/>
          <w:sz w:val="24"/>
          <w:szCs w:val="24"/>
        </w:rPr>
        <w:t xml:space="preserve"> Carrera Chávez, se pugnó por la creación de</w:t>
      </w:r>
      <w:r>
        <w:rPr>
          <w:rFonts w:ascii="Century Gothic" w:eastAsia="Century Gothic" w:hAnsi="Century Gothic" w:cs="Century Gothic"/>
          <w:sz w:val="24"/>
          <w:szCs w:val="24"/>
        </w:rPr>
        <w:t xml:space="preserve"> la Ley de Proveeduría, a propuesta de uno de los principales organismos empresariales autónomos de </w:t>
      </w:r>
      <w:proofErr w:type="spellStart"/>
      <w:r>
        <w:rPr>
          <w:rFonts w:ascii="Century Gothic" w:eastAsia="Century Gothic" w:hAnsi="Century Gothic" w:cs="Century Gothic"/>
          <w:sz w:val="24"/>
          <w:szCs w:val="24"/>
        </w:rPr>
        <w:t>latinoamérica</w:t>
      </w:r>
      <w:proofErr w:type="spellEnd"/>
      <w:r>
        <w:rPr>
          <w:rFonts w:ascii="Century Gothic" w:eastAsia="Century Gothic" w:hAnsi="Century Gothic" w:cs="Century Gothic"/>
          <w:sz w:val="24"/>
          <w:szCs w:val="24"/>
        </w:rPr>
        <w:t>, CANACINTRA Juárez; sin embargo, los trabajos realizados dejaron esta legislación como un gran pendiente que, ahora se considera necesario con</w:t>
      </w:r>
      <w:r>
        <w:rPr>
          <w:rFonts w:ascii="Century Gothic" w:eastAsia="Century Gothic" w:hAnsi="Century Gothic" w:cs="Century Gothic"/>
          <w:sz w:val="24"/>
          <w:szCs w:val="24"/>
        </w:rPr>
        <w:t>cluir como una acción paralela que fortalecerá la consolidación de Ciudad Juárez como una región productiva y competitiva no solo del estado, sino del país.</w:t>
      </w:r>
    </w:p>
    <w:p w14:paraId="0816652F" w14:textId="77777777" w:rsidR="003B1D26" w:rsidRDefault="005968C7">
      <w:pPr>
        <w:spacing w:before="24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Insistimos desde esta propuesta en que, la regulación de la proveeduría impulsa las actividades eco</w:t>
      </w:r>
      <w:r>
        <w:rPr>
          <w:rFonts w:ascii="Century Gothic" w:eastAsia="Century Gothic" w:hAnsi="Century Gothic" w:cs="Century Gothic"/>
          <w:sz w:val="24"/>
          <w:szCs w:val="24"/>
        </w:rPr>
        <w:t>nómicas en nuestra región, fomentando la implementación de políticas públicas por demás necesarias en materia de desarrollo empresarial.</w:t>
      </w:r>
    </w:p>
    <w:p w14:paraId="5E3476F7" w14:textId="77777777" w:rsidR="003B1D26" w:rsidRDefault="005968C7">
      <w:pPr>
        <w:spacing w:before="24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Tal como se había ya dicho, la profesionalización de la proveeduría genera confianza no solo a nivel empresarial, sino </w:t>
      </w:r>
      <w:r>
        <w:rPr>
          <w:rFonts w:ascii="Century Gothic" w:eastAsia="Century Gothic" w:hAnsi="Century Gothic" w:cs="Century Gothic"/>
          <w:sz w:val="24"/>
          <w:szCs w:val="24"/>
        </w:rPr>
        <w:t xml:space="preserve">en los propios consumidores, afianzando el crecimiento del mercado y el desarrollo de </w:t>
      </w:r>
      <w:proofErr w:type="gramStart"/>
      <w:r>
        <w:rPr>
          <w:rFonts w:ascii="Century Gothic" w:eastAsia="Century Gothic" w:hAnsi="Century Gothic" w:cs="Century Gothic"/>
          <w:sz w:val="24"/>
          <w:szCs w:val="24"/>
        </w:rPr>
        <w:t>tecnologías</w:t>
      </w:r>
      <w:proofErr w:type="gramEnd"/>
      <w:r>
        <w:rPr>
          <w:rFonts w:ascii="Century Gothic" w:eastAsia="Century Gothic" w:hAnsi="Century Gothic" w:cs="Century Gothic"/>
          <w:sz w:val="24"/>
          <w:szCs w:val="24"/>
        </w:rPr>
        <w:t xml:space="preserve"> así como la especialización de la fuerza laboral.</w:t>
      </w:r>
    </w:p>
    <w:p w14:paraId="1DC4D918" w14:textId="77777777" w:rsidR="003B1D26" w:rsidRDefault="005968C7">
      <w:pPr>
        <w:spacing w:before="24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Reconocemos las acciones realizadas tendientes a impulsar el consumo de materia prima local, sin embargo, ba</w:t>
      </w:r>
      <w:r>
        <w:rPr>
          <w:rFonts w:ascii="Century Gothic" w:eastAsia="Century Gothic" w:hAnsi="Century Gothic" w:cs="Century Gothic"/>
          <w:sz w:val="24"/>
          <w:szCs w:val="24"/>
        </w:rPr>
        <w:t xml:space="preserve">jo el escenario económico presentado recientemente, ahora más que nunca se considera imprescindible cimentar el marco legal bajo el cual se impulse la estructura </w:t>
      </w:r>
      <w:proofErr w:type="gramStart"/>
      <w:r>
        <w:rPr>
          <w:rFonts w:ascii="Century Gothic" w:eastAsia="Century Gothic" w:hAnsi="Century Gothic" w:cs="Century Gothic"/>
          <w:sz w:val="24"/>
          <w:szCs w:val="24"/>
        </w:rPr>
        <w:t>comercial  y</w:t>
      </w:r>
      <w:proofErr w:type="gramEnd"/>
      <w:r>
        <w:rPr>
          <w:rFonts w:ascii="Century Gothic" w:eastAsia="Century Gothic" w:hAnsi="Century Gothic" w:cs="Century Gothic"/>
          <w:sz w:val="24"/>
          <w:szCs w:val="24"/>
        </w:rPr>
        <w:t xml:space="preserve"> empresarial potenciadas por las riquezas que se ofrecen a nivel local.</w:t>
      </w:r>
    </w:p>
    <w:p w14:paraId="23C92EC2" w14:textId="77777777" w:rsidR="003B1D26" w:rsidRDefault="005968C7">
      <w:pPr>
        <w:spacing w:before="24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Por otra p</w:t>
      </w:r>
      <w:r>
        <w:rPr>
          <w:rFonts w:ascii="Century Gothic" w:eastAsia="Century Gothic" w:hAnsi="Century Gothic" w:cs="Century Gothic"/>
          <w:sz w:val="24"/>
          <w:szCs w:val="24"/>
        </w:rPr>
        <w:t>arte, afianzar el valor agregado de los productos y servicios que se ofrecen en el estado y en el país, nos recuerda el caso de China, potencia que cuenta con un sólido nivel de proveeduría local que le ha permitido desarrollar empresas nacionales que comp</w:t>
      </w:r>
      <w:r>
        <w:rPr>
          <w:rFonts w:ascii="Century Gothic" w:eastAsia="Century Gothic" w:hAnsi="Century Gothic" w:cs="Century Gothic"/>
          <w:sz w:val="24"/>
          <w:szCs w:val="24"/>
        </w:rPr>
        <w:t>iten a escala global.</w:t>
      </w:r>
    </w:p>
    <w:p w14:paraId="7813956D" w14:textId="77777777" w:rsidR="003B1D26" w:rsidRDefault="003B1D26">
      <w:pPr>
        <w:spacing w:before="240" w:after="240" w:line="360" w:lineRule="auto"/>
        <w:jc w:val="both"/>
        <w:rPr>
          <w:rFonts w:ascii="Century Gothic" w:eastAsia="Century Gothic" w:hAnsi="Century Gothic" w:cs="Century Gothic"/>
          <w:sz w:val="24"/>
          <w:szCs w:val="24"/>
          <w:shd w:val="clear" w:color="auto" w:fill="FEFFFF"/>
        </w:rPr>
      </w:pPr>
    </w:p>
    <w:p w14:paraId="22586558" w14:textId="77777777" w:rsidR="003B1D26" w:rsidRDefault="005968C7">
      <w:pPr>
        <w:spacing w:before="240" w:after="240" w:line="360" w:lineRule="auto"/>
        <w:jc w:val="both"/>
        <w:rPr>
          <w:rFonts w:ascii="Century Gothic" w:eastAsia="Century Gothic" w:hAnsi="Century Gothic" w:cs="Century Gothic"/>
          <w:sz w:val="24"/>
          <w:szCs w:val="24"/>
          <w:shd w:val="clear" w:color="auto" w:fill="FEFFFF"/>
        </w:rPr>
      </w:pPr>
      <w:r>
        <w:rPr>
          <w:rFonts w:ascii="Century Gothic" w:eastAsia="Century Gothic" w:hAnsi="Century Gothic" w:cs="Century Gothic"/>
          <w:sz w:val="24"/>
          <w:szCs w:val="24"/>
          <w:shd w:val="clear" w:color="auto" w:fill="FEFFFF"/>
        </w:rPr>
        <w:t xml:space="preserve">Ahora bien, de acuerdo con cifras al mes de junio de 2024, la industria maquiladora genera el 62% de empleos en Ciudad </w:t>
      </w:r>
      <w:proofErr w:type="gramStart"/>
      <w:r>
        <w:rPr>
          <w:rFonts w:ascii="Century Gothic" w:eastAsia="Century Gothic" w:hAnsi="Century Gothic" w:cs="Century Gothic"/>
          <w:sz w:val="24"/>
          <w:szCs w:val="24"/>
          <w:shd w:val="clear" w:color="auto" w:fill="FEFFFF"/>
        </w:rPr>
        <w:t>Juárez  y</w:t>
      </w:r>
      <w:proofErr w:type="gramEnd"/>
      <w:r>
        <w:rPr>
          <w:rFonts w:ascii="Century Gothic" w:eastAsia="Century Gothic" w:hAnsi="Century Gothic" w:cs="Century Gothic"/>
          <w:sz w:val="24"/>
          <w:szCs w:val="24"/>
          <w:shd w:val="clear" w:color="auto" w:fill="FEFFFF"/>
        </w:rPr>
        <w:t xml:space="preserve"> 43% de los empleos en todo el estado; lamentablemente, a pesar de representar una actividad altamente re</w:t>
      </w:r>
      <w:r>
        <w:rPr>
          <w:rFonts w:ascii="Century Gothic" w:eastAsia="Century Gothic" w:hAnsi="Century Gothic" w:cs="Century Gothic"/>
          <w:sz w:val="24"/>
          <w:szCs w:val="24"/>
          <w:shd w:val="clear" w:color="auto" w:fill="FEFFFF"/>
        </w:rPr>
        <w:t xml:space="preserve">ntable, del total de los insumos necesarios tan solo el 2% son de origen nacional y/o local mientras que el resto se importa.  </w:t>
      </w:r>
    </w:p>
    <w:p w14:paraId="3434A66E" w14:textId="77777777" w:rsidR="003B1D26" w:rsidRDefault="005968C7">
      <w:pPr>
        <w:spacing w:before="240" w:after="240" w:line="360" w:lineRule="auto"/>
        <w:jc w:val="both"/>
        <w:rPr>
          <w:rFonts w:ascii="Century Gothic" w:eastAsia="Century Gothic" w:hAnsi="Century Gothic" w:cs="Century Gothic"/>
          <w:sz w:val="24"/>
          <w:szCs w:val="24"/>
          <w:shd w:val="clear" w:color="auto" w:fill="FEFFFF"/>
        </w:rPr>
      </w:pPr>
      <w:r>
        <w:rPr>
          <w:rFonts w:ascii="Century Gothic" w:eastAsia="Century Gothic" w:hAnsi="Century Gothic" w:cs="Century Gothic"/>
          <w:sz w:val="24"/>
          <w:szCs w:val="24"/>
          <w:shd w:val="clear" w:color="auto" w:fill="FEFFFF"/>
        </w:rPr>
        <w:t xml:space="preserve"> </w:t>
      </w:r>
    </w:p>
    <w:p w14:paraId="62E18C0C" w14:textId="77777777" w:rsidR="003B1D26" w:rsidRDefault="005968C7">
      <w:pPr>
        <w:spacing w:before="240" w:after="240" w:line="360" w:lineRule="auto"/>
        <w:jc w:val="both"/>
        <w:rPr>
          <w:rFonts w:ascii="Century Gothic" w:eastAsia="Century Gothic" w:hAnsi="Century Gothic" w:cs="Century Gothic"/>
          <w:sz w:val="24"/>
          <w:szCs w:val="24"/>
          <w:shd w:val="clear" w:color="auto" w:fill="FEFFFF"/>
        </w:rPr>
      </w:pPr>
      <w:r>
        <w:rPr>
          <w:rFonts w:ascii="Century Gothic" w:eastAsia="Century Gothic" w:hAnsi="Century Gothic" w:cs="Century Gothic"/>
          <w:sz w:val="24"/>
          <w:szCs w:val="24"/>
          <w:shd w:val="clear" w:color="auto" w:fill="FEFFFF"/>
        </w:rPr>
        <w:t>Como parte de los indicadores el sector de servicios es el que más aporta al Producto Interno Bruto con una contribución del 6</w:t>
      </w:r>
      <w:r>
        <w:rPr>
          <w:rFonts w:ascii="Century Gothic" w:eastAsia="Century Gothic" w:hAnsi="Century Gothic" w:cs="Century Gothic"/>
          <w:sz w:val="24"/>
          <w:szCs w:val="24"/>
          <w:shd w:val="clear" w:color="auto" w:fill="FEFFFF"/>
        </w:rPr>
        <w:t>0% mientras que el sector manufacturero le aporta al PIB un 20%</w:t>
      </w:r>
    </w:p>
    <w:p w14:paraId="01C68A25" w14:textId="77777777" w:rsidR="003B1D26" w:rsidRDefault="005968C7">
      <w:pPr>
        <w:spacing w:before="240" w:after="240" w:line="360" w:lineRule="auto"/>
        <w:jc w:val="both"/>
        <w:rPr>
          <w:rFonts w:ascii="Century Gothic" w:eastAsia="Century Gothic" w:hAnsi="Century Gothic" w:cs="Century Gothic"/>
          <w:sz w:val="24"/>
          <w:szCs w:val="24"/>
          <w:shd w:val="clear" w:color="auto" w:fill="FEFFFF"/>
        </w:rPr>
      </w:pPr>
      <w:r>
        <w:rPr>
          <w:rFonts w:ascii="Century Gothic" w:eastAsia="Century Gothic" w:hAnsi="Century Gothic" w:cs="Century Gothic"/>
          <w:sz w:val="24"/>
          <w:szCs w:val="24"/>
          <w:shd w:val="clear" w:color="auto" w:fill="FEFFFF"/>
        </w:rPr>
        <w:lastRenderedPageBreak/>
        <w:t xml:space="preserve"> </w:t>
      </w:r>
    </w:p>
    <w:p w14:paraId="38AE627E" w14:textId="77777777" w:rsidR="003B1D26" w:rsidRDefault="005968C7">
      <w:pPr>
        <w:spacing w:before="240" w:after="240" w:line="360" w:lineRule="auto"/>
        <w:jc w:val="both"/>
        <w:rPr>
          <w:rFonts w:ascii="Century Gothic" w:eastAsia="Century Gothic" w:hAnsi="Century Gothic" w:cs="Century Gothic"/>
          <w:sz w:val="24"/>
          <w:szCs w:val="24"/>
          <w:shd w:val="clear" w:color="auto" w:fill="FEFFFF"/>
        </w:rPr>
      </w:pPr>
      <w:r>
        <w:rPr>
          <w:rFonts w:ascii="Century Gothic" w:eastAsia="Century Gothic" w:hAnsi="Century Gothic" w:cs="Century Gothic"/>
          <w:sz w:val="24"/>
          <w:szCs w:val="24"/>
          <w:shd w:val="clear" w:color="auto" w:fill="FEFFFF"/>
        </w:rPr>
        <w:t xml:space="preserve">En este sentido, la </w:t>
      </w:r>
      <w:proofErr w:type="gramStart"/>
      <w:r>
        <w:rPr>
          <w:rFonts w:ascii="Century Gothic" w:eastAsia="Century Gothic" w:hAnsi="Century Gothic" w:cs="Century Gothic"/>
          <w:sz w:val="24"/>
          <w:szCs w:val="24"/>
          <w:shd w:val="clear" w:color="auto" w:fill="FEFFFF"/>
        </w:rPr>
        <w:t>proveeduría  entendida</w:t>
      </w:r>
      <w:proofErr w:type="gramEnd"/>
      <w:r>
        <w:rPr>
          <w:rFonts w:ascii="Century Gothic" w:eastAsia="Century Gothic" w:hAnsi="Century Gothic" w:cs="Century Gothic"/>
          <w:sz w:val="24"/>
          <w:szCs w:val="24"/>
          <w:shd w:val="clear" w:color="auto" w:fill="FEFFFF"/>
        </w:rPr>
        <w:t xml:space="preserve"> como la actividad mediante la cual una persona ya sea física o moral suministra insumos a la cadena productiva de un bien o servicio, es un aspecto</w:t>
      </w:r>
      <w:r>
        <w:rPr>
          <w:rFonts w:ascii="Century Gothic" w:eastAsia="Century Gothic" w:hAnsi="Century Gothic" w:cs="Century Gothic"/>
          <w:sz w:val="24"/>
          <w:szCs w:val="24"/>
          <w:shd w:val="clear" w:color="auto" w:fill="FEFFFF"/>
        </w:rPr>
        <w:t xml:space="preserve"> que requiere de impulso, fortalecimiento y la debida regulación con el fin de incrementar los flujos económicos, propiciar la creación de empleos y generar condiciones de estabilidad financiera a través de su debida regulación.</w:t>
      </w:r>
    </w:p>
    <w:p w14:paraId="15054655" w14:textId="77777777" w:rsidR="003B1D26" w:rsidRDefault="005968C7">
      <w:pPr>
        <w:spacing w:before="240" w:after="240" w:line="360" w:lineRule="auto"/>
        <w:jc w:val="both"/>
        <w:rPr>
          <w:rFonts w:ascii="Century Gothic" w:eastAsia="Century Gothic" w:hAnsi="Century Gothic" w:cs="Century Gothic"/>
          <w:sz w:val="24"/>
          <w:szCs w:val="24"/>
          <w:shd w:val="clear" w:color="auto" w:fill="FEFFFF"/>
        </w:rPr>
      </w:pPr>
      <w:r>
        <w:rPr>
          <w:rFonts w:ascii="Century Gothic" w:eastAsia="Century Gothic" w:hAnsi="Century Gothic" w:cs="Century Gothic"/>
          <w:sz w:val="24"/>
          <w:szCs w:val="24"/>
          <w:shd w:val="clear" w:color="auto" w:fill="FEFFFF"/>
        </w:rPr>
        <w:t xml:space="preserve"> </w:t>
      </w:r>
    </w:p>
    <w:p w14:paraId="0667EB19" w14:textId="77777777" w:rsidR="003B1D26" w:rsidRDefault="005968C7">
      <w:pPr>
        <w:spacing w:before="240" w:after="240" w:line="360" w:lineRule="auto"/>
        <w:jc w:val="both"/>
        <w:rPr>
          <w:rFonts w:ascii="Century Gothic" w:eastAsia="Century Gothic" w:hAnsi="Century Gothic" w:cs="Century Gothic"/>
          <w:sz w:val="24"/>
          <w:szCs w:val="24"/>
          <w:shd w:val="clear" w:color="auto" w:fill="FEFFFF"/>
        </w:rPr>
      </w:pPr>
      <w:r>
        <w:rPr>
          <w:rFonts w:ascii="Century Gothic" w:eastAsia="Century Gothic" w:hAnsi="Century Gothic" w:cs="Century Gothic"/>
          <w:sz w:val="24"/>
          <w:szCs w:val="24"/>
          <w:shd w:val="clear" w:color="auto" w:fill="FEFFFF"/>
        </w:rPr>
        <w:t xml:space="preserve">En Baja California y </w:t>
      </w:r>
      <w:proofErr w:type="gramStart"/>
      <w:r>
        <w:rPr>
          <w:rFonts w:ascii="Century Gothic" w:eastAsia="Century Gothic" w:hAnsi="Century Gothic" w:cs="Century Gothic"/>
          <w:sz w:val="24"/>
          <w:szCs w:val="24"/>
          <w:shd w:val="clear" w:color="auto" w:fill="FEFFFF"/>
        </w:rPr>
        <w:t>Sono</w:t>
      </w:r>
      <w:r>
        <w:rPr>
          <w:rFonts w:ascii="Century Gothic" w:eastAsia="Century Gothic" w:hAnsi="Century Gothic" w:cs="Century Gothic"/>
          <w:sz w:val="24"/>
          <w:szCs w:val="24"/>
          <w:shd w:val="clear" w:color="auto" w:fill="FEFFFF"/>
        </w:rPr>
        <w:t>ra,  son</w:t>
      </w:r>
      <w:proofErr w:type="gramEnd"/>
      <w:r>
        <w:rPr>
          <w:rFonts w:ascii="Century Gothic" w:eastAsia="Century Gothic" w:hAnsi="Century Gothic" w:cs="Century Gothic"/>
          <w:sz w:val="24"/>
          <w:szCs w:val="24"/>
          <w:shd w:val="clear" w:color="auto" w:fill="FEFFFF"/>
        </w:rPr>
        <w:t xml:space="preserve"> estados en los que  se cuenta actualmente con una Ley de Proveeduría que los coloca en una mejor posición para la inversión y por consiguiente, el desarrollo económico.</w:t>
      </w:r>
    </w:p>
    <w:p w14:paraId="5BB2C4BE" w14:textId="77777777" w:rsidR="003B1D26" w:rsidRDefault="005968C7">
      <w:pPr>
        <w:spacing w:before="240" w:after="240" w:line="360" w:lineRule="auto"/>
        <w:jc w:val="both"/>
        <w:rPr>
          <w:rFonts w:ascii="Century Gothic" w:eastAsia="Century Gothic" w:hAnsi="Century Gothic" w:cs="Century Gothic"/>
          <w:sz w:val="24"/>
          <w:szCs w:val="24"/>
          <w:shd w:val="clear" w:color="auto" w:fill="FEFFFF"/>
        </w:rPr>
      </w:pPr>
      <w:r>
        <w:rPr>
          <w:rFonts w:ascii="Century Gothic" w:eastAsia="Century Gothic" w:hAnsi="Century Gothic" w:cs="Century Gothic"/>
          <w:sz w:val="24"/>
          <w:szCs w:val="24"/>
          <w:shd w:val="clear" w:color="auto" w:fill="FEFFFF"/>
        </w:rPr>
        <w:t xml:space="preserve"> </w:t>
      </w:r>
    </w:p>
    <w:p w14:paraId="7432A2BC" w14:textId="77777777" w:rsidR="003B1D26" w:rsidRDefault="005968C7">
      <w:pPr>
        <w:spacing w:before="240" w:after="240" w:line="360" w:lineRule="auto"/>
        <w:jc w:val="both"/>
        <w:rPr>
          <w:rFonts w:ascii="Century Gothic" w:eastAsia="Century Gothic" w:hAnsi="Century Gothic" w:cs="Century Gothic"/>
          <w:sz w:val="24"/>
          <w:szCs w:val="24"/>
          <w:shd w:val="clear" w:color="auto" w:fill="FEFFFF"/>
        </w:rPr>
      </w:pPr>
      <w:r>
        <w:rPr>
          <w:rFonts w:ascii="Century Gothic" w:eastAsia="Century Gothic" w:hAnsi="Century Gothic" w:cs="Century Gothic"/>
          <w:sz w:val="24"/>
          <w:szCs w:val="24"/>
          <w:shd w:val="clear" w:color="auto" w:fill="FEFFFF"/>
        </w:rPr>
        <w:t xml:space="preserve">Actualmente, se estima que tan solo alrededor de un 3.4 % de los insumos de la industria maquiladora de Ciudad Juárez son comprados a empresas nacionales y/o locales, generando una importante derrama económica. </w:t>
      </w:r>
    </w:p>
    <w:p w14:paraId="5599EDD9" w14:textId="77777777" w:rsidR="003B1D26" w:rsidRDefault="005968C7">
      <w:pPr>
        <w:spacing w:before="240" w:after="240" w:line="360" w:lineRule="auto"/>
        <w:jc w:val="both"/>
        <w:rPr>
          <w:rFonts w:ascii="Century Gothic" w:eastAsia="Century Gothic" w:hAnsi="Century Gothic" w:cs="Century Gothic"/>
          <w:sz w:val="24"/>
          <w:szCs w:val="24"/>
          <w:shd w:val="clear" w:color="auto" w:fill="FEFFFF"/>
        </w:rPr>
      </w:pPr>
      <w:r>
        <w:rPr>
          <w:rFonts w:ascii="Century Gothic" w:eastAsia="Century Gothic" w:hAnsi="Century Gothic" w:cs="Century Gothic"/>
          <w:sz w:val="24"/>
          <w:szCs w:val="24"/>
          <w:shd w:val="clear" w:color="auto" w:fill="FEFFFF"/>
        </w:rPr>
        <w:t>En tal virtud, si estimamos de manera muy co</w:t>
      </w:r>
      <w:r>
        <w:rPr>
          <w:rFonts w:ascii="Century Gothic" w:eastAsia="Century Gothic" w:hAnsi="Century Gothic" w:cs="Century Gothic"/>
          <w:sz w:val="24"/>
          <w:szCs w:val="24"/>
          <w:shd w:val="clear" w:color="auto" w:fill="FEFFFF"/>
        </w:rPr>
        <w:t xml:space="preserve">nservadora </w:t>
      </w:r>
      <w:proofErr w:type="gramStart"/>
      <w:r>
        <w:rPr>
          <w:rFonts w:ascii="Century Gothic" w:eastAsia="Century Gothic" w:hAnsi="Century Gothic" w:cs="Century Gothic"/>
          <w:sz w:val="24"/>
          <w:szCs w:val="24"/>
          <w:shd w:val="clear" w:color="auto" w:fill="FEFFFF"/>
        </w:rPr>
        <w:t>que</w:t>
      </w:r>
      <w:proofErr w:type="gramEnd"/>
      <w:r>
        <w:rPr>
          <w:rFonts w:ascii="Century Gothic" w:eastAsia="Century Gothic" w:hAnsi="Century Gothic" w:cs="Century Gothic"/>
          <w:sz w:val="24"/>
          <w:szCs w:val="24"/>
          <w:shd w:val="clear" w:color="auto" w:fill="FEFFFF"/>
        </w:rPr>
        <w:t xml:space="preserve"> a través de la regulación de la proveeduría, el porcentaje de compras a proveedores locales se duplicara, se generarían mayores empleos además de que se diversificarían y dignificarían, sin dejar de lado la necesaria derrama económica que es</w:t>
      </w:r>
      <w:r>
        <w:rPr>
          <w:rFonts w:ascii="Century Gothic" w:eastAsia="Century Gothic" w:hAnsi="Century Gothic" w:cs="Century Gothic"/>
          <w:sz w:val="24"/>
          <w:szCs w:val="24"/>
          <w:shd w:val="clear" w:color="auto" w:fill="FEFFFF"/>
        </w:rPr>
        <w:t>to implica.</w:t>
      </w:r>
    </w:p>
    <w:p w14:paraId="0D4678E0" w14:textId="77777777" w:rsidR="003B1D26" w:rsidRDefault="005968C7">
      <w:pPr>
        <w:spacing w:before="240" w:after="240" w:line="360" w:lineRule="auto"/>
        <w:jc w:val="both"/>
        <w:rPr>
          <w:rFonts w:ascii="Century Gothic" w:eastAsia="Century Gothic" w:hAnsi="Century Gothic" w:cs="Century Gothic"/>
          <w:sz w:val="24"/>
          <w:szCs w:val="24"/>
          <w:shd w:val="clear" w:color="auto" w:fill="FEFFFF"/>
        </w:rPr>
      </w:pPr>
      <w:r>
        <w:rPr>
          <w:rFonts w:ascii="Century Gothic" w:eastAsia="Century Gothic" w:hAnsi="Century Gothic" w:cs="Century Gothic"/>
          <w:sz w:val="24"/>
          <w:szCs w:val="24"/>
          <w:shd w:val="clear" w:color="auto" w:fill="FEFFFF"/>
        </w:rPr>
        <w:t xml:space="preserve"> </w:t>
      </w:r>
    </w:p>
    <w:p w14:paraId="6397D116" w14:textId="77777777" w:rsidR="003B1D26" w:rsidRDefault="005968C7">
      <w:pPr>
        <w:spacing w:before="240" w:after="240" w:line="360" w:lineRule="auto"/>
        <w:jc w:val="both"/>
        <w:rPr>
          <w:rFonts w:ascii="Century Gothic" w:eastAsia="Century Gothic" w:hAnsi="Century Gothic" w:cs="Century Gothic"/>
          <w:sz w:val="24"/>
          <w:szCs w:val="24"/>
          <w:shd w:val="clear" w:color="auto" w:fill="FEFFFF"/>
        </w:rPr>
      </w:pPr>
      <w:r>
        <w:rPr>
          <w:rFonts w:ascii="Century Gothic" w:eastAsia="Century Gothic" w:hAnsi="Century Gothic" w:cs="Century Gothic"/>
          <w:sz w:val="24"/>
          <w:szCs w:val="24"/>
          <w:shd w:val="clear" w:color="auto" w:fill="FEFFFF"/>
        </w:rPr>
        <w:lastRenderedPageBreak/>
        <w:t xml:space="preserve">Lo anterior no se limita únicamente a que los empleos puedan </w:t>
      </w:r>
      <w:proofErr w:type="gramStart"/>
      <w:r>
        <w:rPr>
          <w:rFonts w:ascii="Century Gothic" w:eastAsia="Century Gothic" w:hAnsi="Century Gothic" w:cs="Century Gothic"/>
          <w:sz w:val="24"/>
          <w:szCs w:val="24"/>
          <w:shd w:val="clear" w:color="auto" w:fill="FEFFFF"/>
        </w:rPr>
        <w:t>ser  mejor</w:t>
      </w:r>
      <w:proofErr w:type="gramEnd"/>
      <w:r>
        <w:rPr>
          <w:rFonts w:ascii="Century Gothic" w:eastAsia="Century Gothic" w:hAnsi="Century Gothic" w:cs="Century Gothic"/>
          <w:sz w:val="24"/>
          <w:szCs w:val="24"/>
          <w:shd w:val="clear" w:color="auto" w:fill="FEFFFF"/>
        </w:rPr>
        <w:t xml:space="preserve"> pagados sino que el emprendimiento sería una alternativa alcanzable para aquellas personas que tienen la experiencia en el ramo, pudiendo entonces convertirse en proveedo</w:t>
      </w:r>
      <w:r>
        <w:rPr>
          <w:rFonts w:ascii="Century Gothic" w:eastAsia="Century Gothic" w:hAnsi="Century Gothic" w:cs="Century Gothic"/>
          <w:sz w:val="24"/>
          <w:szCs w:val="24"/>
          <w:shd w:val="clear" w:color="auto" w:fill="FEFFFF"/>
        </w:rPr>
        <w:t>res no solamente para la industria maquiladora, sino para el sector gubernamental.</w:t>
      </w:r>
    </w:p>
    <w:p w14:paraId="523D1D2C" w14:textId="77777777" w:rsidR="003B1D26" w:rsidRDefault="005968C7">
      <w:pPr>
        <w:spacing w:before="240" w:after="240" w:line="360" w:lineRule="auto"/>
        <w:jc w:val="both"/>
        <w:rPr>
          <w:rFonts w:ascii="Century Gothic" w:eastAsia="Century Gothic" w:hAnsi="Century Gothic" w:cs="Century Gothic"/>
          <w:sz w:val="24"/>
          <w:szCs w:val="24"/>
          <w:shd w:val="clear" w:color="auto" w:fill="FEFFFF"/>
        </w:rPr>
      </w:pPr>
      <w:r>
        <w:rPr>
          <w:rFonts w:ascii="Century Gothic" w:eastAsia="Century Gothic" w:hAnsi="Century Gothic" w:cs="Century Gothic"/>
          <w:sz w:val="24"/>
          <w:szCs w:val="24"/>
          <w:shd w:val="clear" w:color="auto" w:fill="FEFFFF"/>
        </w:rPr>
        <w:t xml:space="preserve">  </w:t>
      </w:r>
    </w:p>
    <w:p w14:paraId="0D94F535" w14:textId="77777777" w:rsidR="003B1D26" w:rsidRDefault="005968C7">
      <w:pPr>
        <w:spacing w:before="240" w:after="240" w:line="360" w:lineRule="auto"/>
        <w:jc w:val="both"/>
        <w:rPr>
          <w:rFonts w:ascii="Century Gothic" w:eastAsia="Century Gothic" w:hAnsi="Century Gothic" w:cs="Century Gothic"/>
          <w:sz w:val="24"/>
          <w:szCs w:val="24"/>
          <w:shd w:val="clear" w:color="auto" w:fill="FEFFFF"/>
        </w:rPr>
      </w:pPr>
      <w:r>
        <w:rPr>
          <w:rFonts w:ascii="Century Gothic" w:eastAsia="Century Gothic" w:hAnsi="Century Gothic" w:cs="Century Gothic"/>
          <w:color w:val="212529"/>
          <w:sz w:val="24"/>
          <w:szCs w:val="24"/>
          <w:shd w:val="clear" w:color="auto" w:fill="FEFFFF"/>
        </w:rPr>
        <w:t xml:space="preserve">Debemos resaltar </w:t>
      </w:r>
      <w:proofErr w:type="gramStart"/>
      <w:r>
        <w:rPr>
          <w:rFonts w:ascii="Century Gothic" w:eastAsia="Century Gothic" w:hAnsi="Century Gothic" w:cs="Century Gothic"/>
          <w:color w:val="212529"/>
          <w:sz w:val="24"/>
          <w:szCs w:val="24"/>
          <w:shd w:val="clear" w:color="auto" w:fill="FEFFFF"/>
        </w:rPr>
        <w:t>que</w:t>
      </w:r>
      <w:proofErr w:type="gramEnd"/>
      <w:r>
        <w:rPr>
          <w:rFonts w:ascii="Century Gothic" w:eastAsia="Century Gothic" w:hAnsi="Century Gothic" w:cs="Century Gothic"/>
          <w:color w:val="212529"/>
          <w:sz w:val="24"/>
          <w:szCs w:val="24"/>
          <w:shd w:val="clear" w:color="auto" w:fill="FEFFFF"/>
        </w:rPr>
        <w:t xml:space="preserve"> para varias empresas transnacionales, es de gran importancia contar con el apoyo de proveedores con sede en México, que les permitan disminuir costos</w:t>
      </w:r>
      <w:r>
        <w:rPr>
          <w:rFonts w:ascii="Century Gothic" w:eastAsia="Century Gothic" w:hAnsi="Century Gothic" w:cs="Century Gothic"/>
          <w:color w:val="212529"/>
          <w:sz w:val="24"/>
          <w:szCs w:val="24"/>
          <w:shd w:val="clear" w:color="auto" w:fill="FEFFFF"/>
        </w:rPr>
        <w:t xml:space="preserve"> logísticos, inventario y que ofrezcan pronta entrega de material.</w:t>
      </w:r>
    </w:p>
    <w:p w14:paraId="268FAC07" w14:textId="77777777" w:rsidR="003B1D26" w:rsidRDefault="005968C7">
      <w:pPr>
        <w:spacing w:before="240" w:after="240" w:line="360" w:lineRule="auto"/>
        <w:jc w:val="both"/>
        <w:rPr>
          <w:rFonts w:ascii="Century Gothic" w:eastAsia="Century Gothic" w:hAnsi="Century Gothic" w:cs="Century Gothic"/>
          <w:sz w:val="24"/>
          <w:szCs w:val="24"/>
          <w:highlight w:val="yellow"/>
        </w:rPr>
      </w:pPr>
      <w:r>
        <w:rPr>
          <w:rFonts w:ascii="Century Gothic" w:eastAsia="Century Gothic" w:hAnsi="Century Gothic" w:cs="Century Gothic"/>
          <w:sz w:val="24"/>
          <w:szCs w:val="24"/>
        </w:rPr>
        <w:t>Tal como se ha mencionado, las condiciones económicas actuales nos obligan a buscar nuevas estrategias tales como la emprendida por el Gobierno Federal a través del Plan México y la respect</w:t>
      </w:r>
      <w:r>
        <w:rPr>
          <w:rFonts w:ascii="Century Gothic" w:eastAsia="Century Gothic" w:hAnsi="Century Gothic" w:cs="Century Gothic"/>
          <w:sz w:val="24"/>
          <w:szCs w:val="24"/>
        </w:rPr>
        <w:t>iva declaratoria de Polos Estratégicos de Desarrollo, acciones que deben ser reforzadas a nivel estatal con propuestas como la que hoy planteamos, misma que pretende ser un proyecto integral, incluyente y congruente, que brinde a la sociedad chihuahuense u</w:t>
      </w:r>
      <w:r>
        <w:rPr>
          <w:rFonts w:ascii="Century Gothic" w:eastAsia="Century Gothic" w:hAnsi="Century Gothic" w:cs="Century Gothic"/>
          <w:sz w:val="24"/>
          <w:szCs w:val="24"/>
        </w:rPr>
        <w:t xml:space="preserve">n instrumento legal que asegure y mejore el bienestar de la clase trabajadora y las cadenas de producción. </w:t>
      </w:r>
      <w:r>
        <w:rPr>
          <w:rFonts w:ascii="Century Gothic" w:eastAsia="Century Gothic" w:hAnsi="Century Gothic" w:cs="Century Gothic"/>
          <w:sz w:val="24"/>
          <w:szCs w:val="24"/>
          <w:highlight w:val="yellow"/>
        </w:rPr>
        <w:t xml:space="preserve"> </w:t>
      </w:r>
    </w:p>
    <w:p w14:paraId="70C73DBD" w14:textId="77777777" w:rsidR="003B1D26" w:rsidRDefault="005968C7">
      <w:pPr>
        <w:spacing w:before="24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Es por lo anteriormente expuesto que sometemos a consideración del Pleno el presente proyecto con carácter de:</w:t>
      </w:r>
    </w:p>
    <w:p w14:paraId="26987A84" w14:textId="77777777" w:rsidR="003B1D26" w:rsidRDefault="005968C7">
      <w:pPr>
        <w:spacing w:before="24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p>
    <w:p w14:paraId="42A0E15C" w14:textId="77777777" w:rsidR="003B1D26" w:rsidRDefault="005968C7">
      <w:pPr>
        <w:spacing w:before="240" w:after="240" w:line="360" w:lineRule="auto"/>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DECRETO.</w:t>
      </w:r>
    </w:p>
    <w:p w14:paraId="30F2643C" w14:textId="77777777" w:rsidR="003B1D26" w:rsidRDefault="005968C7">
      <w:pPr>
        <w:shd w:val="clear" w:color="auto" w:fill="FFFFFF"/>
        <w:spacing w:before="24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lastRenderedPageBreak/>
        <w:t>ARTÍCULO ÚNICO</w:t>
      </w:r>
      <w:r>
        <w:rPr>
          <w:rFonts w:ascii="Century Gothic" w:eastAsia="Century Gothic" w:hAnsi="Century Gothic" w:cs="Century Gothic"/>
          <w:sz w:val="24"/>
          <w:szCs w:val="24"/>
        </w:rPr>
        <w:t>. Se expide</w:t>
      </w:r>
      <w:r>
        <w:rPr>
          <w:rFonts w:ascii="Century Gothic" w:eastAsia="Century Gothic" w:hAnsi="Century Gothic" w:cs="Century Gothic"/>
          <w:sz w:val="24"/>
          <w:szCs w:val="24"/>
        </w:rPr>
        <w:t xml:space="preserve"> la Ley de Fomento a </w:t>
      </w:r>
      <w:proofErr w:type="gramStart"/>
      <w:r>
        <w:rPr>
          <w:rFonts w:ascii="Century Gothic" w:eastAsia="Century Gothic" w:hAnsi="Century Gothic" w:cs="Century Gothic"/>
          <w:sz w:val="24"/>
          <w:szCs w:val="24"/>
        </w:rPr>
        <w:t>la  Proveeduría</w:t>
      </w:r>
      <w:proofErr w:type="gramEnd"/>
      <w:r>
        <w:rPr>
          <w:rFonts w:ascii="Century Gothic" w:eastAsia="Century Gothic" w:hAnsi="Century Gothic" w:cs="Century Gothic"/>
          <w:sz w:val="24"/>
          <w:szCs w:val="24"/>
        </w:rPr>
        <w:t xml:space="preserve"> del Estado de Chihuahua, para quedar redactada de la siguiente manera:</w:t>
      </w:r>
    </w:p>
    <w:p w14:paraId="5DFC1528" w14:textId="77777777" w:rsidR="003B1D26" w:rsidRDefault="005968C7">
      <w:pPr>
        <w:pStyle w:val="Ttulo1"/>
        <w:keepNext w:val="0"/>
        <w:keepLines w:val="0"/>
        <w:spacing w:before="480" w:after="120" w:line="360" w:lineRule="auto"/>
        <w:ind w:left="860"/>
        <w:rPr>
          <w:rFonts w:ascii="Century Gothic" w:eastAsia="Century Gothic" w:hAnsi="Century Gothic" w:cs="Century Gothic"/>
          <w:b/>
          <w:color w:val="000000"/>
          <w:sz w:val="22"/>
          <w:szCs w:val="22"/>
        </w:rPr>
      </w:pPr>
      <w:bookmarkStart w:id="0" w:name="_heading=h.m44m9uutdx71" w:colFirst="0" w:colLast="0"/>
      <w:bookmarkEnd w:id="0"/>
      <w:r>
        <w:rPr>
          <w:rFonts w:ascii="Century Gothic" w:eastAsia="Century Gothic" w:hAnsi="Century Gothic" w:cs="Century Gothic"/>
          <w:b/>
          <w:color w:val="000000"/>
          <w:sz w:val="22"/>
          <w:szCs w:val="22"/>
        </w:rPr>
        <w:t>LEY DE FOMENTO DE LA PROVEEDURÍA DEL ESTADO DE CHIHUAHUA</w:t>
      </w:r>
    </w:p>
    <w:p w14:paraId="2AC484B0" w14:textId="77777777" w:rsidR="003B1D26" w:rsidRDefault="005968C7">
      <w:pPr>
        <w:spacing w:line="360" w:lineRule="auto"/>
        <w:ind w:left="860" w:right="640"/>
        <w:jc w:val="center"/>
        <w:rPr>
          <w:rFonts w:ascii="Century Gothic" w:eastAsia="Century Gothic" w:hAnsi="Century Gothic" w:cs="Century Gothic"/>
          <w:b/>
        </w:rPr>
      </w:pPr>
      <w:r>
        <w:rPr>
          <w:rFonts w:ascii="Century Gothic" w:eastAsia="Century Gothic" w:hAnsi="Century Gothic" w:cs="Century Gothic"/>
          <w:b/>
        </w:rPr>
        <w:t>CAPÍTULO I</w:t>
      </w:r>
    </w:p>
    <w:p w14:paraId="50230FA8" w14:textId="77777777" w:rsidR="003B1D26" w:rsidRDefault="005968C7">
      <w:pPr>
        <w:spacing w:line="360" w:lineRule="auto"/>
        <w:ind w:left="860" w:right="640"/>
        <w:jc w:val="center"/>
        <w:rPr>
          <w:rFonts w:ascii="Century Gothic" w:eastAsia="Century Gothic" w:hAnsi="Century Gothic" w:cs="Century Gothic"/>
        </w:rPr>
      </w:pPr>
      <w:r>
        <w:rPr>
          <w:rFonts w:ascii="Century Gothic" w:eastAsia="Century Gothic" w:hAnsi="Century Gothic" w:cs="Century Gothic"/>
        </w:rPr>
        <w:t>DISPOSICIONES GENERALES</w:t>
      </w:r>
    </w:p>
    <w:p w14:paraId="6C1C70F4"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 xml:space="preserve">ARTÍCULO 1. La presente Ley es de orden público y de </w:t>
      </w:r>
      <w:r>
        <w:rPr>
          <w:rFonts w:ascii="Century Gothic" w:eastAsia="Century Gothic" w:hAnsi="Century Gothic" w:cs="Century Gothic"/>
        </w:rPr>
        <w:t>observancia general en todo el Estado de Chihuahua y tiene por objeto desarrollar, promover y fortalecer la proveeduría de insumos directos e indirectos producidos en el Estado de Chihuahua a la industria de manufactura nacional e internacional, así como l</w:t>
      </w:r>
      <w:r>
        <w:rPr>
          <w:rFonts w:ascii="Century Gothic" w:eastAsia="Century Gothic" w:hAnsi="Century Gothic" w:cs="Century Gothic"/>
        </w:rPr>
        <w:t>a creación de políticas públicas relacionadas en la materia, promoviendo la competitividad y el desarrollo económico sustentable, conforme a la Ley de Fomento a la Competitividad de la Micro, Pequeña y Mediana Empresa del Estado de Chihuahua.</w:t>
      </w:r>
    </w:p>
    <w:p w14:paraId="1A262113" w14:textId="77777777" w:rsidR="003B1D26" w:rsidRDefault="005968C7">
      <w:pPr>
        <w:spacing w:after="240" w:line="360" w:lineRule="auto"/>
        <w:jc w:val="both"/>
        <w:rPr>
          <w:rFonts w:ascii="Century Gothic" w:eastAsia="Century Gothic" w:hAnsi="Century Gothic" w:cs="Century Gothic"/>
        </w:rPr>
      </w:pPr>
      <w:r>
        <w:rPr>
          <w:rFonts w:ascii="Century Gothic" w:eastAsia="Century Gothic" w:hAnsi="Century Gothic" w:cs="Century Gothic"/>
        </w:rPr>
        <w:t xml:space="preserve"> </w:t>
      </w:r>
    </w:p>
    <w:p w14:paraId="43CFA70D"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ARTÍCULO 2.</w:t>
      </w:r>
      <w:r>
        <w:rPr>
          <w:rFonts w:ascii="Century Gothic" w:eastAsia="Century Gothic" w:hAnsi="Century Gothic" w:cs="Century Gothic"/>
        </w:rPr>
        <w:t xml:space="preserve"> La aplicación de la presente Ley corresponde al Ejecutivo del Estado, por conducto de la Secretaría de Innovación y Desarrollo Económico.</w:t>
      </w:r>
    </w:p>
    <w:p w14:paraId="10486CB3" w14:textId="77777777" w:rsidR="003B1D26" w:rsidRDefault="005968C7">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rPr>
        <w:t xml:space="preserve"> </w:t>
      </w:r>
    </w:p>
    <w:p w14:paraId="457ED3BD" w14:textId="77777777" w:rsidR="003B1D26" w:rsidRDefault="005968C7">
      <w:pPr>
        <w:spacing w:line="360" w:lineRule="auto"/>
        <w:ind w:right="140"/>
        <w:jc w:val="both"/>
        <w:rPr>
          <w:rFonts w:ascii="Century Gothic" w:eastAsia="Century Gothic" w:hAnsi="Century Gothic" w:cs="Century Gothic"/>
          <w:highlight w:val="yellow"/>
        </w:rPr>
      </w:pPr>
      <w:r>
        <w:rPr>
          <w:rFonts w:ascii="Century Gothic" w:eastAsia="Century Gothic" w:hAnsi="Century Gothic" w:cs="Century Gothic"/>
        </w:rPr>
        <w:t xml:space="preserve">Dicha Secretaría, en el ámbito de su competencia, celebrará convenios para establecer los </w:t>
      </w:r>
      <w:r>
        <w:rPr>
          <w:rFonts w:ascii="Century Gothic" w:eastAsia="Century Gothic" w:hAnsi="Century Gothic" w:cs="Century Gothic"/>
        </w:rPr>
        <w:t>procedimientos de coordinación en materia desarrollo, promoción y fortalecimiento de la proveeduría, entre las autoridades federales y municipales, así como con particulares; así mismo, se coordinará con las dependencias y entidades de la administración pú</w:t>
      </w:r>
      <w:r>
        <w:rPr>
          <w:rFonts w:ascii="Century Gothic" w:eastAsia="Century Gothic" w:hAnsi="Century Gothic" w:cs="Century Gothic"/>
        </w:rPr>
        <w:t>blica estatal para la implementación de los planes y programas correspondientes.</w:t>
      </w:r>
      <w:r>
        <w:rPr>
          <w:rFonts w:ascii="Century Gothic" w:eastAsia="Century Gothic" w:hAnsi="Century Gothic" w:cs="Century Gothic"/>
          <w:highlight w:val="yellow"/>
        </w:rPr>
        <w:t xml:space="preserve"> </w:t>
      </w:r>
    </w:p>
    <w:p w14:paraId="2D8DC2CB" w14:textId="77777777" w:rsidR="003B1D26" w:rsidRDefault="005968C7">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rPr>
        <w:t>ARTÍCULO 3. Para los efectos de esta Ley, se entenderá por:</w:t>
      </w:r>
    </w:p>
    <w:p w14:paraId="3276A403" w14:textId="77777777" w:rsidR="003B1D26" w:rsidRDefault="005968C7">
      <w:pPr>
        <w:numPr>
          <w:ilvl w:val="0"/>
          <w:numId w:val="12"/>
        </w:numPr>
        <w:spacing w:before="240" w:line="360" w:lineRule="auto"/>
        <w:jc w:val="both"/>
        <w:rPr>
          <w:rFonts w:ascii="Century Gothic" w:eastAsia="Century Gothic" w:hAnsi="Century Gothic" w:cs="Century Gothic"/>
        </w:rPr>
      </w:pPr>
      <w:r>
        <w:rPr>
          <w:rFonts w:ascii="Century Gothic" w:eastAsia="Century Gothic" w:hAnsi="Century Gothic" w:cs="Century Gothic"/>
          <w:b/>
        </w:rPr>
        <w:lastRenderedPageBreak/>
        <w:t>Cadenas Productivas</w:t>
      </w:r>
      <w:r>
        <w:rPr>
          <w:rFonts w:ascii="Century Gothic" w:eastAsia="Century Gothic" w:hAnsi="Century Gothic" w:cs="Century Gothic"/>
        </w:rPr>
        <w:t>: Sistemas productivos que integran conjuntos de empresas que añaden valor agregado a productos</w:t>
      </w:r>
      <w:r>
        <w:rPr>
          <w:rFonts w:ascii="Century Gothic" w:eastAsia="Century Gothic" w:hAnsi="Century Gothic" w:cs="Century Gothic"/>
        </w:rPr>
        <w:t xml:space="preserve"> o servicios a través de las fases del proceso económico.</w:t>
      </w:r>
    </w:p>
    <w:p w14:paraId="0C7EDEC2" w14:textId="77777777" w:rsidR="003B1D26" w:rsidRDefault="005968C7">
      <w:pPr>
        <w:numPr>
          <w:ilvl w:val="0"/>
          <w:numId w:val="12"/>
        </w:numPr>
        <w:spacing w:line="360" w:lineRule="auto"/>
        <w:jc w:val="both"/>
        <w:rPr>
          <w:rFonts w:ascii="Century Gothic" w:eastAsia="Century Gothic" w:hAnsi="Century Gothic" w:cs="Century Gothic"/>
        </w:rPr>
      </w:pPr>
      <w:r>
        <w:rPr>
          <w:rFonts w:ascii="Century Gothic" w:eastAsia="Century Gothic" w:hAnsi="Century Gothic" w:cs="Century Gothic"/>
          <w:b/>
        </w:rPr>
        <w:t>Comité</w:t>
      </w:r>
      <w:r>
        <w:rPr>
          <w:rFonts w:ascii="Century Gothic" w:eastAsia="Century Gothic" w:hAnsi="Century Gothic" w:cs="Century Gothic"/>
        </w:rPr>
        <w:t>: El Comité para el Desarrollo de Proveedores.</w:t>
      </w:r>
    </w:p>
    <w:p w14:paraId="7A347FE1" w14:textId="77777777" w:rsidR="003B1D26" w:rsidRDefault="005968C7">
      <w:pPr>
        <w:numPr>
          <w:ilvl w:val="0"/>
          <w:numId w:val="12"/>
        </w:numPr>
        <w:spacing w:line="360" w:lineRule="auto"/>
        <w:jc w:val="both"/>
        <w:rPr>
          <w:rFonts w:ascii="Century Gothic" w:eastAsia="Century Gothic" w:hAnsi="Century Gothic" w:cs="Century Gothic"/>
        </w:rPr>
      </w:pPr>
      <w:r>
        <w:rPr>
          <w:rFonts w:ascii="Century Gothic" w:eastAsia="Century Gothic" w:hAnsi="Century Gothic" w:cs="Century Gothic"/>
          <w:b/>
        </w:rPr>
        <w:t xml:space="preserve">Competitividad: </w:t>
      </w:r>
      <w:r>
        <w:rPr>
          <w:rFonts w:ascii="Century Gothic" w:eastAsia="Century Gothic" w:hAnsi="Century Gothic" w:cs="Century Gothic"/>
        </w:rPr>
        <w:t>La calidad del ambiente económico e institucional para el desarrollo sostenible y sustentable de las actividades privadas y el au</w:t>
      </w:r>
      <w:r>
        <w:rPr>
          <w:rFonts w:ascii="Century Gothic" w:eastAsia="Century Gothic" w:hAnsi="Century Gothic" w:cs="Century Gothic"/>
        </w:rPr>
        <w:t>mento de la productividad; y a nivel empresa, la capacidad para mantener y fortalecer su rentabilidad y participación de las MIPYMES en los mercados, con base en ventajas asociadas a sus productos o servicios, así como a las condiciones en que los ofrecen.</w:t>
      </w:r>
    </w:p>
    <w:p w14:paraId="4B1ADEE9" w14:textId="77777777" w:rsidR="003B1D26" w:rsidRDefault="005968C7">
      <w:pPr>
        <w:numPr>
          <w:ilvl w:val="0"/>
          <w:numId w:val="12"/>
        </w:numPr>
        <w:spacing w:line="360" w:lineRule="auto"/>
        <w:jc w:val="both"/>
        <w:rPr>
          <w:rFonts w:ascii="Century Gothic" w:eastAsia="Century Gothic" w:hAnsi="Century Gothic" w:cs="Century Gothic"/>
        </w:rPr>
      </w:pPr>
      <w:r>
        <w:rPr>
          <w:rFonts w:ascii="Century Gothic" w:eastAsia="Century Gothic" w:hAnsi="Century Gothic" w:cs="Century Gothic"/>
          <w:b/>
        </w:rPr>
        <w:t>Empresa</w:t>
      </w:r>
      <w:r>
        <w:rPr>
          <w:rFonts w:ascii="Century Gothic" w:eastAsia="Century Gothic" w:hAnsi="Century Gothic" w:cs="Century Gothic"/>
        </w:rPr>
        <w:t>: Persona moral, nacional o internacional, legalmente constituida y que tiene operaciones de fabricación o manufactura dentro del Estado de Chihuahua, para lo cual requiere la compra de insumos directos e indirectos, bienes y servicios para su oper</w:t>
      </w:r>
      <w:r>
        <w:rPr>
          <w:rFonts w:ascii="Century Gothic" w:eastAsia="Century Gothic" w:hAnsi="Century Gothic" w:cs="Century Gothic"/>
        </w:rPr>
        <w:t>ación y objeto social.</w:t>
      </w:r>
    </w:p>
    <w:p w14:paraId="60E67A5E" w14:textId="77777777" w:rsidR="003B1D26" w:rsidRDefault="005968C7">
      <w:pPr>
        <w:numPr>
          <w:ilvl w:val="0"/>
          <w:numId w:val="12"/>
        </w:numPr>
        <w:spacing w:line="360" w:lineRule="auto"/>
        <w:jc w:val="both"/>
        <w:rPr>
          <w:rFonts w:ascii="Century Gothic" w:eastAsia="Century Gothic" w:hAnsi="Century Gothic" w:cs="Century Gothic"/>
        </w:rPr>
      </w:pPr>
      <w:r>
        <w:rPr>
          <w:rFonts w:ascii="Century Gothic" w:eastAsia="Century Gothic" w:hAnsi="Century Gothic" w:cs="Century Gothic"/>
          <w:b/>
        </w:rPr>
        <w:t>Estímulos:</w:t>
      </w:r>
      <w:r>
        <w:rPr>
          <w:rFonts w:ascii="Century Gothic" w:eastAsia="Century Gothic" w:hAnsi="Century Gothic" w:cs="Century Gothic"/>
        </w:rPr>
        <w:t xml:space="preserve"> Apoyos fiscales y no fiscales que se otorgan en los términos de esta Ley y las disposiciones fiscales de carácter estatal.</w:t>
      </w:r>
    </w:p>
    <w:p w14:paraId="04F14D4E" w14:textId="77777777" w:rsidR="003B1D26" w:rsidRDefault="005968C7">
      <w:pPr>
        <w:numPr>
          <w:ilvl w:val="0"/>
          <w:numId w:val="12"/>
        </w:numPr>
        <w:spacing w:line="360" w:lineRule="auto"/>
        <w:jc w:val="both"/>
        <w:rPr>
          <w:rFonts w:ascii="Century Gothic" w:eastAsia="Century Gothic" w:hAnsi="Century Gothic" w:cs="Century Gothic"/>
        </w:rPr>
      </w:pPr>
      <w:r>
        <w:rPr>
          <w:rFonts w:ascii="Century Gothic" w:eastAsia="Century Gothic" w:hAnsi="Century Gothic" w:cs="Century Gothic"/>
          <w:b/>
        </w:rPr>
        <w:t>Fomento a la Competitividad</w:t>
      </w:r>
      <w:r>
        <w:rPr>
          <w:rFonts w:ascii="Century Gothic" w:eastAsia="Century Gothic" w:hAnsi="Century Gothic" w:cs="Century Gothic"/>
        </w:rPr>
        <w:t>: Acciones tendientes a propiciar la calidad del ambiente económico e in</w:t>
      </w:r>
      <w:r>
        <w:rPr>
          <w:rFonts w:ascii="Century Gothic" w:eastAsia="Century Gothic" w:hAnsi="Century Gothic" w:cs="Century Gothic"/>
        </w:rPr>
        <w:t>stitucional para el desarrollo sostenible y sustentable de las actividades privadas y el aumento de la productividad; y a nivel Empresa, la capacidad para mantener y fortalecer su rentabilidad.</w:t>
      </w:r>
    </w:p>
    <w:p w14:paraId="382F650E" w14:textId="77777777" w:rsidR="003B1D26" w:rsidRDefault="005968C7">
      <w:pPr>
        <w:numPr>
          <w:ilvl w:val="0"/>
          <w:numId w:val="12"/>
        </w:numPr>
        <w:spacing w:line="360" w:lineRule="auto"/>
        <w:jc w:val="both"/>
        <w:rPr>
          <w:rFonts w:ascii="Century Gothic" w:eastAsia="Century Gothic" w:hAnsi="Century Gothic" w:cs="Century Gothic"/>
        </w:rPr>
      </w:pPr>
      <w:r>
        <w:rPr>
          <w:rFonts w:ascii="Century Gothic" w:eastAsia="Century Gothic" w:hAnsi="Century Gothic" w:cs="Century Gothic"/>
          <w:b/>
        </w:rPr>
        <w:t>Fomento a la proveeduría</w:t>
      </w:r>
      <w:r>
        <w:rPr>
          <w:rFonts w:ascii="Century Gothic" w:eastAsia="Century Gothic" w:hAnsi="Century Gothic" w:cs="Century Gothic"/>
        </w:rPr>
        <w:t>: Acciones económicas, jurídicas, polí</w:t>
      </w:r>
      <w:r>
        <w:rPr>
          <w:rFonts w:ascii="Century Gothic" w:eastAsia="Century Gothic" w:hAnsi="Century Gothic" w:cs="Century Gothic"/>
        </w:rPr>
        <w:t>ticas, sociales, comerciales, de capacitación o tecnológicas que contribuyan al desarrollo y fortalecimiento de la proveeduría.</w:t>
      </w:r>
    </w:p>
    <w:p w14:paraId="0D449B03" w14:textId="77777777" w:rsidR="003B1D26" w:rsidRDefault="005968C7">
      <w:pPr>
        <w:numPr>
          <w:ilvl w:val="0"/>
          <w:numId w:val="12"/>
        </w:numPr>
        <w:spacing w:line="360" w:lineRule="auto"/>
        <w:jc w:val="both"/>
        <w:rPr>
          <w:rFonts w:ascii="Century Gothic" w:eastAsia="Century Gothic" w:hAnsi="Century Gothic" w:cs="Century Gothic"/>
        </w:rPr>
      </w:pPr>
      <w:r>
        <w:rPr>
          <w:rFonts w:ascii="Century Gothic" w:eastAsia="Century Gothic" w:hAnsi="Century Gothic" w:cs="Century Gothic"/>
          <w:b/>
        </w:rPr>
        <w:t>Fondo</w:t>
      </w:r>
      <w:r>
        <w:rPr>
          <w:rFonts w:ascii="Century Gothic" w:eastAsia="Century Gothic" w:hAnsi="Century Gothic" w:cs="Century Gothic"/>
        </w:rPr>
        <w:t>: El Fondo para el Financiamiento al Fomento de la Proveeduría.</w:t>
      </w:r>
    </w:p>
    <w:p w14:paraId="1BFB7C29" w14:textId="77777777" w:rsidR="003B1D26" w:rsidRDefault="005968C7">
      <w:pPr>
        <w:numPr>
          <w:ilvl w:val="0"/>
          <w:numId w:val="12"/>
        </w:numPr>
        <w:spacing w:line="360" w:lineRule="auto"/>
        <w:jc w:val="both"/>
        <w:rPr>
          <w:rFonts w:ascii="Century Gothic" w:eastAsia="Century Gothic" w:hAnsi="Century Gothic" w:cs="Century Gothic"/>
        </w:rPr>
      </w:pPr>
      <w:r>
        <w:rPr>
          <w:rFonts w:ascii="Century Gothic" w:eastAsia="Century Gothic" w:hAnsi="Century Gothic" w:cs="Century Gothic"/>
          <w:b/>
        </w:rPr>
        <w:t>Incubadora de empresas</w:t>
      </w:r>
      <w:r>
        <w:rPr>
          <w:rFonts w:ascii="Century Gothic" w:eastAsia="Century Gothic" w:hAnsi="Century Gothic" w:cs="Century Gothic"/>
        </w:rPr>
        <w:t>: Entidad que fomenta la creación, co</w:t>
      </w:r>
      <w:r>
        <w:rPr>
          <w:rFonts w:ascii="Century Gothic" w:eastAsia="Century Gothic" w:hAnsi="Century Gothic" w:cs="Century Gothic"/>
        </w:rPr>
        <w:t>nstitución y consolidación de empresas; pueden proveer espacios físicos, capacitación y/o consultoría.</w:t>
      </w:r>
    </w:p>
    <w:p w14:paraId="19D701F8" w14:textId="77777777" w:rsidR="003B1D26" w:rsidRDefault="005968C7">
      <w:pPr>
        <w:numPr>
          <w:ilvl w:val="0"/>
          <w:numId w:val="12"/>
        </w:numPr>
        <w:spacing w:line="360" w:lineRule="auto"/>
        <w:jc w:val="both"/>
        <w:rPr>
          <w:rFonts w:ascii="Century Gothic" w:eastAsia="Century Gothic" w:hAnsi="Century Gothic" w:cs="Century Gothic"/>
        </w:rPr>
      </w:pPr>
      <w:r>
        <w:rPr>
          <w:rFonts w:ascii="Century Gothic" w:eastAsia="Century Gothic" w:hAnsi="Century Gothic" w:cs="Century Gothic"/>
          <w:b/>
        </w:rPr>
        <w:t>Ley</w:t>
      </w:r>
      <w:r>
        <w:rPr>
          <w:rFonts w:ascii="Century Gothic" w:eastAsia="Century Gothic" w:hAnsi="Century Gothic" w:cs="Century Gothic"/>
        </w:rPr>
        <w:t>: Ley de Fomento a la Proveeduría del Estado de Chihuahua.</w:t>
      </w:r>
    </w:p>
    <w:p w14:paraId="68734F19" w14:textId="77777777" w:rsidR="003B1D26" w:rsidRDefault="005968C7">
      <w:pPr>
        <w:numPr>
          <w:ilvl w:val="0"/>
          <w:numId w:val="12"/>
        </w:num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MIPYMES</w:t>
      </w:r>
      <w:r>
        <w:rPr>
          <w:rFonts w:ascii="Century Gothic" w:eastAsia="Century Gothic" w:hAnsi="Century Gothic" w:cs="Century Gothic"/>
        </w:rPr>
        <w:t>: Micro, pequeñas y medianas empresas, legalmente constituidas, en base a la estrati</w:t>
      </w:r>
      <w:r>
        <w:rPr>
          <w:rFonts w:ascii="Century Gothic" w:eastAsia="Century Gothic" w:hAnsi="Century Gothic" w:cs="Century Gothic"/>
        </w:rPr>
        <w:t xml:space="preserve">ficación establecida, de los sectores industrial, comercial y de servicios con características definidas en los términos de las leyes y reglamentos federales vigentes en la materia, conforme a las características por número de trabajadores, de acuerdo con </w:t>
      </w:r>
      <w:r>
        <w:rPr>
          <w:rFonts w:ascii="Century Gothic" w:eastAsia="Century Gothic" w:hAnsi="Century Gothic" w:cs="Century Gothic"/>
        </w:rPr>
        <w:t>lo establecido en la Ley para el Desarrollo de la Competitividad de la Micro, Pequeña y Mediana Empresa.</w:t>
      </w:r>
    </w:p>
    <w:p w14:paraId="2AAE6147" w14:textId="77777777" w:rsidR="003B1D26" w:rsidRDefault="005968C7">
      <w:pPr>
        <w:numPr>
          <w:ilvl w:val="0"/>
          <w:numId w:val="12"/>
        </w:numPr>
        <w:spacing w:line="360" w:lineRule="auto"/>
        <w:jc w:val="both"/>
        <w:rPr>
          <w:rFonts w:ascii="Century Gothic" w:eastAsia="Century Gothic" w:hAnsi="Century Gothic" w:cs="Century Gothic"/>
        </w:rPr>
      </w:pPr>
      <w:r>
        <w:rPr>
          <w:rFonts w:ascii="Century Gothic" w:eastAsia="Century Gothic" w:hAnsi="Century Gothic" w:cs="Century Gothic"/>
          <w:b/>
        </w:rPr>
        <w:t>Organismos Empresariales</w:t>
      </w:r>
      <w:r>
        <w:rPr>
          <w:rFonts w:ascii="Century Gothic" w:eastAsia="Century Gothic" w:hAnsi="Century Gothic" w:cs="Century Gothic"/>
        </w:rPr>
        <w:t xml:space="preserve">: Las Cámaras Empresariales y sus Confederaciones en su carácter de organismos de interés público; los Sindicatos de Patrones, </w:t>
      </w:r>
      <w:r>
        <w:rPr>
          <w:rFonts w:ascii="Century Gothic" w:eastAsia="Century Gothic" w:hAnsi="Century Gothic" w:cs="Century Gothic"/>
        </w:rPr>
        <w:t>así como las asociaciones, instituciones y agrupamientos que representen a las MIPYMES como interlocutores ante los tres órdenes de gobierno.</w:t>
      </w:r>
    </w:p>
    <w:p w14:paraId="7ED6A98B" w14:textId="77777777" w:rsidR="003B1D26" w:rsidRDefault="005968C7">
      <w:pPr>
        <w:numPr>
          <w:ilvl w:val="0"/>
          <w:numId w:val="12"/>
        </w:numPr>
        <w:spacing w:line="360" w:lineRule="auto"/>
        <w:jc w:val="both"/>
        <w:rPr>
          <w:rFonts w:ascii="Century Gothic" w:eastAsia="Century Gothic" w:hAnsi="Century Gothic" w:cs="Century Gothic"/>
        </w:rPr>
      </w:pPr>
      <w:r>
        <w:rPr>
          <w:rFonts w:ascii="Century Gothic" w:eastAsia="Century Gothic" w:hAnsi="Century Gothic" w:cs="Century Gothic"/>
          <w:b/>
        </w:rPr>
        <w:t>Proveeduría</w:t>
      </w:r>
      <w:r>
        <w:rPr>
          <w:rFonts w:ascii="Century Gothic" w:eastAsia="Century Gothic" w:hAnsi="Century Gothic" w:cs="Century Gothic"/>
        </w:rPr>
        <w:t>: Se entenderá por proveeduría la actividad comercial mediante la cual una persona física o moral sumin</w:t>
      </w:r>
      <w:r>
        <w:rPr>
          <w:rFonts w:ascii="Century Gothic" w:eastAsia="Century Gothic" w:hAnsi="Century Gothic" w:cs="Century Gothic"/>
        </w:rPr>
        <w:t>istra a otra parte insumos, productos o servicios con el propósito de que sean incorporados a la cadena productiva de algún bien o servicio.</w:t>
      </w:r>
    </w:p>
    <w:p w14:paraId="0C334803" w14:textId="77777777" w:rsidR="003B1D26" w:rsidRDefault="005968C7">
      <w:pPr>
        <w:numPr>
          <w:ilvl w:val="0"/>
          <w:numId w:val="12"/>
        </w:numPr>
        <w:spacing w:line="360" w:lineRule="auto"/>
        <w:jc w:val="both"/>
        <w:rPr>
          <w:rFonts w:ascii="Century Gothic" w:eastAsia="Century Gothic" w:hAnsi="Century Gothic" w:cs="Century Gothic"/>
        </w:rPr>
      </w:pPr>
      <w:r>
        <w:rPr>
          <w:rFonts w:ascii="Century Gothic" w:eastAsia="Century Gothic" w:hAnsi="Century Gothic" w:cs="Century Gothic"/>
          <w:b/>
        </w:rPr>
        <w:t>Proveedor</w:t>
      </w:r>
      <w:r>
        <w:rPr>
          <w:rFonts w:ascii="Century Gothic" w:eastAsia="Century Gothic" w:hAnsi="Century Gothic" w:cs="Century Gothic"/>
        </w:rPr>
        <w:t xml:space="preserve">: La persona física o moral legalmente constituida, cuyo objeto social y/o actividad </w:t>
      </w:r>
      <w:r>
        <w:rPr>
          <w:rFonts w:ascii="Century Gothic" w:eastAsia="Century Gothic" w:hAnsi="Century Gothic" w:cs="Century Gothic"/>
        </w:rPr>
        <w:t>preponderante sea llevar a cabo actividades económicas para la producción o el intercambio de bienes o servicios.</w:t>
      </w:r>
    </w:p>
    <w:p w14:paraId="265E6126" w14:textId="77777777" w:rsidR="003B1D26" w:rsidRDefault="005968C7">
      <w:pPr>
        <w:numPr>
          <w:ilvl w:val="0"/>
          <w:numId w:val="12"/>
        </w:numPr>
        <w:spacing w:line="360" w:lineRule="auto"/>
        <w:jc w:val="both"/>
        <w:rPr>
          <w:rFonts w:ascii="Century Gothic" w:eastAsia="Century Gothic" w:hAnsi="Century Gothic" w:cs="Century Gothic"/>
        </w:rPr>
      </w:pPr>
      <w:r>
        <w:rPr>
          <w:rFonts w:ascii="Times New Roman" w:eastAsia="Times New Roman" w:hAnsi="Times New Roman" w:cs="Times New Roman"/>
        </w:rPr>
        <w:t xml:space="preserve"> </w:t>
      </w:r>
      <w:r>
        <w:rPr>
          <w:rFonts w:ascii="Century Gothic" w:eastAsia="Century Gothic" w:hAnsi="Century Gothic" w:cs="Century Gothic"/>
          <w:b/>
        </w:rPr>
        <w:t>Proveedor local</w:t>
      </w:r>
      <w:r>
        <w:rPr>
          <w:rFonts w:ascii="Century Gothic" w:eastAsia="Century Gothic" w:hAnsi="Century Gothic" w:cs="Century Gothic"/>
        </w:rPr>
        <w:t>: Persona física o moral con domicilio en el Estado siempre y cuando produzca, fabrique y/o transforme el insumo, producto o s</w:t>
      </w:r>
      <w:r>
        <w:rPr>
          <w:rFonts w:ascii="Century Gothic" w:eastAsia="Century Gothic" w:hAnsi="Century Gothic" w:cs="Century Gothic"/>
        </w:rPr>
        <w:t>ervicio dentro de la misma circunscripción estatal.</w:t>
      </w:r>
    </w:p>
    <w:p w14:paraId="0DC1C247" w14:textId="77777777" w:rsidR="003B1D26" w:rsidRDefault="005968C7">
      <w:pPr>
        <w:numPr>
          <w:ilvl w:val="0"/>
          <w:numId w:val="12"/>
        </w:numPr>
        <w:spacing w:line="360" w:lineRule="auto"/>
        <w:jc w:val="both"/>
        <w:rPr>
          <w:rFonts w:ascii="Century Gothic" w:eastAsia="Century Gothic" w:hAnsi="Century Gothic" w:cs="Century Gothic"/>
        </w:rPr>
      </w:pPr>
      <w:r>
        <w:rPr>
          <w:rFonts w:ascii="Century Gothic" w:eastAsia="Century Gothic" w:hAnsi="Century Gothic" w:cs="Century Gothic"/>
          <w:b/>
        </w:rPr>
        <w:t>Registro</w:t>
      </w:r>
      <w:r>
        <w:rPr>
          <w:rFonts w:ascii="Century Gothic" w:eastAsia="Century Gothic" w:hAnsi="Century Gothic" w:cs="Century Gothic"/>
        </w:rPr>
        <w:t>: El Registro Estatal de Proveedores e Insumos.</w:t>
      </w:r>
    </w:p>
    <w:p w14:paraId="5D46DE9B" w14:textId="77777777" w:rsidR="003B1D26" w:rsidRDefault="005968C7">
      <w:pPr>
        <w:numPr>
          <w:ilvl w:val="0"/>
          <w:numId w:val="12"/>
        </w:numPr>
        <w:spacing w:line="360" w:lineRule="auto"/>
        <w:jc w:val="both"/>
        <w:rPr>
          <w:rFonts w:ascii="Century Gothic" w:eastAsia="Century Gothic" w:hAnsi="Century Gothic" w:cs="Century Gothic"/>
        </w:rPr>
      </w:pPr>
      <w:r>
        <w:rPr>
          <w:rFonts w:ascii="Century Gothic" w:eastAsia="Century Gothic" w:hAnsi="Century Gothic" w:cs="Century Gothic"/>
          <w:b/>
        </w:rPr>
        <w:t>Reglamento</w:t>
      </w:r>
      <w:r>
        <w:rPr>
          <w:rFonts w:ascii="Century Gothic" w:eastAsia="Century Gothic" w:hAnsi="Century Gothic" w:cs="Century Gothic"/>
        </w:rPr>
        <w:t>: El Reglamento de esta Ley.</w:t>
      </w:r>
    </w:p>
    <w:p w14:paraId="02D6BEB9" w14:textId="77777777" w:rsidR="003B1D26" w:rsidRDefault="005968C7">
      <w:pPr>
        <w:numPr>
          <w:ilvl w:val="0"/>
          <w:numId w:val="12"/>
        </w:numPr>
        <w:spacing w:line="360" w:lineRule="auto"/>
        <w:jc w:val="both"/>
        <w:rPr>
          <w:rFonts w:ascii="Century Gothic" w:eastAsia="Century Gothic" w:hAnsi="Century Gothic" w:cs="Century Gothic"/>
        </w:rPr>
      </w:pPr>
      <w:r>
        <w:rPr>
          <w:rFonts w:ascii="Century Gothic" w:eastAsia="Century Gothic" w:hAnsi="Century Gothic" w:cs="Century Gothic"/>
          <w:b/>
        </w:rPr>
        <w:t>Secretaría</w:t>
      </w:r>
      <w:r>
        <w:rPr>
          <w:rFonts w:ascii="Century Gothic" w:eastAsia="Century Gothic" w:hAnsi="Century Gothic" w:cs="Century Gothic"/>
        </w:rPr>
        <w:t>: La Secretaría de Innovación y Desarrollo Económico del Gobierno del Estado de Chihuahua.</w:t>
      </w:r>
    </w:p>
    <w:p w14:paraId="035F6D97" w14:textId="77777777" w:rsidR="003B1D26" w:rsidRDefault="005968C7">
      <w:pPr>
        <w:numPr>
          <w:ilvl w:val="0"/>
          <w:numId w:val="12"/>
        </w:numPr>
        <w:spacing w:line="360" w:lineRule="auto"/>
        <w:jc w:val="both"/>
        <w:rPr>
          <w:rFonts w:ascii="Century Gothic" w:eastAsia="Century Gothic" w:hAnsi="Century Gothic" w:cs="Century Gothic"/>
        </w:rPr>
      </w:pPr>
      <w:r>
        <w:rPr>
          <w:rFonts w:ascii="Times New Roman" w:eastAsia="Times New Roman" w:hAnsi="Times New Roman" w:cs="Times New Roman"/>
        </w:rPr>
        <w:t xml:space="preserve"> </w:t>
      </w:r>
      <w:r>
        <w:rPr>
          <w:rFonts w:ascii="Century Gothic" w:eastAsia="Century Gothic" w:hAnsi="Century Gothic" w:cs="Century Gothic"/>
          <w:b/>
        </w:rPr>
        <w:t>Secreta</w:t>
      </w:r>
      <w:r>
        <w:rPr>
          <w:rFonts w:ascii="Century Gothic" w:eastAsia="Century Gothic" w:hAnsi="Century Gothic" w:cs="Century Gothic"/>
          <w:b/>
        </w:rPr>
        <w:t>ría de Hacienda</w:t>
      </w:r>
      <w:r>
        <w:rPr>
          <w:rFonts w:ascii="Century Gothic" w:eastAsia="Century Gothic" w:hAnsi="Century Gothic" w:cs="Century Gothic"/>
        </w:rPr>
        <w:t xml:space="preserve">: </w:t>
      </w:r>
      <w:proofErr w:type="gramStart"/>
      <w:r>
        <w:rPr>
          <w:rFonts w:ascii="Century Gothic" w:eastAsia="Century Gothic" w:hAnsi="Century Gothic" w:cs="Century Gothic"/>
        </w:rPr>
        <w:t>Secretaria</w:t>
      </w:r>
      <w:proofErr w:type="gramEnd"/>
      <w:r>
        <w:rPr>
          <w:rFonts w:ascii="Century Gothic" w:eastAsia="Century Gothic" w:hAnsi="Century Gothic" w:cs="Century Gothic"/>
        </w:rPr>
        <w:t xml:space="preserve"> de Hacienda del Gobierno del Estado de Chihuahua.</w:t>
      </w:r>
    </w:p>
    <w:p w14:paraId="7EFBFE0A" w14:textId="77777777" w:rsidR="003B1D26" w:rsidRDefault="005968C7">
      <w:pPr>
        <w:numPr>
          <w:ilvl w:val="0"/>
          <w:numId w:val="12"/>
        </w:numPr>
        <w:spacing w:line="360" w:lineRule="auto"/>
        <w:jc w:val="both"/>
        <w:rPr>
          <w:rFonts w:ascii="Century Gothic" w:eastAsia="Century Gothic" w:hAnsi="Century Gothic" w:cs="Century Gothic"/>
        </w:rPr>
      </w:pPr>
      <w:r>
        <w:rPr>
          <w:rFonts w:ascii="Century Gothic" w:eastAsia="Century Gothic" w:hAnsi="Century Gothic" w:cs="Century Gothic"/>
          <w:b/>
        </w:rPr>
        <w:t>Sector Público</w:t>
      </w:r>
      <w:r>
        <w:rPr>
          <w:rFonts w:ascii="Century Gothic" w:eastAsia="Century Gothic" w:hAnsi="Century Gothic" w:cs="Century Gothic"/>
        </w:rPr>
        <w:t>: Dependencias y Entidades de la Administración Pública del Estado y Municipios de Chihuahua.</w:t>
      </w:r>
    </w:p>
    <w:p w14:paraId="244DC1B5" w14:textId="77777777" w:rsidR="003B1D26" w:rsidRDefault="005968C7">
      <w:pPr>
        <w:numPr>
          <w:ilvl w:val="0"/>
          <w:numId w:val="12"/>
        </w:numPr>
        <w:spacing w:after="240" w:line="360" w:lineRule="auto"/>
        <w:jc w:val="both"/>
        <w:rPr>
          <w:rFonts w:ascii="Century Gothic" w:eastAsia="Century Gothic" w:hAnsi="Century Gothic" w:cs="Century Gothic"/>
        </w:rPr>
      </w:pPr>
      <w:r>
        <w:rPr>
          <w:rFonts w:ascii="Times New Roman" w:eastAsia="Times New Roman" w:hAnsi="Times New Roman" w:cs="Times New Roman"/>
        </w:rPr>
        <w:lastRenderedPageBreak/>
        <w:t xml:space="preserve"> </w:t>
      </w:r>
      <w:r>
        <w:rPr>
          <w:rFonts w:ascii="Century Gothic" w:eastAsia="Century Gothic" w:hAnsi="Century Gothic" w:cs="Century Gothic"/>
          <w:b/>
        </w:rPr>
        <w:t>Sectores</w:t>
      </w:r>
      <w:r>
        <w:rPr>
          <w:rFonts w:ascii="Century Gothic" w:eastAsia="Century Gothic" w:hAnsi="Century Gothic" w:cs="Century Gothic"/>
        </w:rPr>
        <w:t>: Los sectores privado y social.</w:t>
      </w:r>
    </w:p>
    <w:p w14:paraId="560CFFAA" w14:textId="77777777" w:rsidR="003B1D26" w:rsidRDefault="005968C7">
      <w:pPr>
        <w:pStyle w:val="Ttulo1"/>
        <w:keepNext w:val="0"/>
        <w:keepLines w:val="0"/>
        <w:spacing w:before="480" w:after="120" w:line="360" w:lineRule="auto"/>
        <w:jc w:val="center"/>
        <w:rPr>
          <w:rFonts w:ascii="Century Gothic" w:eastAsia="Century Gothic" w:hAnsi="Century Gothic" w:cs="Century Gothic"/>
          <w:b/>
          <w:color w:val="000000"/>
          <w:sz w:val="22"/>
          <w:szCs w:val="22"/>
        </w:rPr>
      </w:pPr>
      <w:bookmarkStart w:id="1" w:name="_heading=h.1vsqbk1othv0" w:colFirst="0" w:colLast="0"/>
      <w:bookmarkEnd w:id="1"/>
      <w:r>
        <w:rPr>
          <w:rFonts w:ascii="Century Gothic" w:eastAsia="Century Gothic" w:hAnsi="Century Gothic" w:cs="Century Gothic"/>
          <w:b/>
          <w:color w:val="000000"/>
          <w:sz w:val="22"/>
          <w:szCs w:val="22"/>
        </w:rPr>
        <w:t>CAPÍTULO II</w:t>
      </w:r>
    </w:p>
    <w:p w14:paraId="4BB8FE77" w14:textId="77777777" w:rsidR="003B1D26" w:rsidRDefault="005968C7">
      <w:pPr>
        <w:spacing w:line="360" w:lineRule="auto"/>
        <w:ind w:left="860" w:right="640"/>
        <w:jc w:val="center"/>
        <w:rPr>
          <w:rFonts w:ascii="Century Gothic" w:eastAsia="Century Gothic" w:hAnsi="Century Gothic" w:cs="Century Gothic"/>
        </w:rPr>
      </w:pPr>
      <w:r>
        <w:rPr>
          <w:rFonts w:ascii="Century Gothic" w:eastAsia="Century Gothic" w:hAnsi="Century Gothic" w:cs="Century Gothic"/>
        </w:rPr>
        <w:t xml:space="preserve">LAS </w:t>
      </w:r>
      <w:r>
        <w:rPr>
          <w:rFonts w:ascii="Century Gothic" w:eastAsia="Century Gothic" w:hAnsi="Century Gothic" w:cs="Century Gothic"/>
        </w:rPr>
        <w:t>AUTORIDADES Y SUS FACULTADES</w:t>
      </w:r>
    </w:p>
    <w:p w14:paraId="1306EFAD" w14:textId="77777777" w:rsidR="003B1D26" w:rsidRDefault="005968C7">
      <w:pPr>
        <w:spacing w:before="240" w:after="240" w:line="360" w:lineRule="auto"/>
        <w:ind w:left="340"/>
        <w:jc w:val="both"/>
        <w:rPr>
          <w:rFonts w:ascii="Century Gothic" w:eastAsia="Century Gothic" w:hAnsi="Century Gothic" w:cs="Century Gothic"/>
        </w:rPr>
      </w:pPr>
      <w:r>
        <w:rPr>
          <w:rFonts w:ascii="Century Gothic" w:eastAsia="Century Gothic" w:hAnsi="Century Gothic" w:cs="Century Gothic"/>
        </w:rPr>
        <w:t>ARTÍCULO 4. Son facultades de la persona titular del Poder Ejecutivo del Estado, las siguientes:</w:t>
      </w:r>
    </w:p>
    <w:p w14:paraId="0C258E87" w14:textId="77777777" w:rsidR="003B1D26" w:rsidRDefault="005968C7">
      <w:pPr>
        <w:numPr>
          <w:ilvl w:val="0"/>
          <w:numId w:val="6"/>
        </w:numPr>
        <w:spacing w:before="240" w:line="360" w:lineRule="auto"/>
        <w:jc w:val="both"/>
        <w:rPr>
          <w:rFonts w:ascii="Century Gothic" w:eastAsia="Century Gothic" w:hAnsi="Century Gothic" w:cs="Century Gothic"/>
        </w:rPr>
      </w:pPr>
      <w:r>
        <w:rPr>
          <w:rFonts w:ascii="Century Gothic" w:eastAsia="Century Gothic" w:hAnsi="Century Gothic" w:cs="Century Gothic"/>
        </w:rPr>
        <w:t>Planear, coordinar y orientar la política para el desarrollo, promoción y fortalecimiento de la proveeduría local.</w:t>
      </w:r>
    </w:p>
    <w:p w14:paraId="17D979E2" w14:textId="77777777" w:rsidR="003B1D26" w:rsidRDefault="005968C7">
      <w:pPr>
        <w:numPr>
          <w:ilvl w:val="0"/>
          <w:numId w:val="6"/>
        </w:numPr>
        <w:spacing w:line="360" w:lineRule="auto"/>
        <w:jc w:val="both"/>
        <w:rPr>
          <w:rFonts w:ascii="Century Gothic" w:eastAsia="Century Gothic" w:hAnsi="Century Gothic" w:cs="Century Gothic"/>
        </w:rPr>
      </w:pPr>
      <w:r>
        <w:rPr>
          <w:rFonts w:ascii="Century Gothic" w:eastAsia="Century Gothic" w:hAnsi="Century Gothic" w:cs="Century Gothic"/>
        </w:rPr>
        <w:t>Autorizar la ap</w:t>
      </w:r>
      <w:r>
        <w:rPr>
          <w:rFonts w:ascii="Century Gothic" w:eastAsia="Century Gothic" w:hAnsi="Century Gothic" w:cs="Century Gothic"/>
        </w:rPr>
        <w:t>licación de apoyos e incentivos, de acuerdo a las disposiciones legales aplicables.</w:t>
      </w:r>
    </w:p>
    <w:p w14:paraId="0D25865B" w14:textId="77777777" w:rsidR="003B1D26" w:rsidRDefault="005968C7">
      <w:pPr>
        <w:numPr>
          <w:ilvl w:val="0"/>
          <w:numId w:val="6"/>
        </w:numPr>
        <w:spacing w:line="360" w:lineRule="auto"/>
        <w:jc w:val="both"/>
        <w:rPr>
          <w:rFonts w:ascii="Century Gothic" w:eastAsia="Century Gothic" w:hAnsi="Century Gothic" w:cs="Century Gothic"/>
        </w:rPr>
      </w:pPr>
      <w:r>
        <w:rPr>
          <w:rFonts w:ascii="Century Gothic" w:eastAsia="Century Gothic" w:hAnsi="Century Gothic" w:cs="Century Gothic"/>
        </w:rPr>
        <w:t>Impulsar la participación de los sectores en la elaboración y evaluación de los programas de fomento para el desarrollo de la proveeduría local.</w:t>
      </w:r>
    </w:p>
    <w:p w14:paraId="73A00DD3" w14:textId="77777777" w:rsidR="003B1D26" w:rsidRDefault="005968C7">
      <w:pPr>
        <w:numPr>
          <w:ilvl w:val="0"/>
          <w:numId w:val="6"/>
        </w:numPr>
        <w:spacing w:line="360" w:lineRule="auto"/>
        <w:jc w:val="both"/>
        <w:rPr>
          <w:rFonts w:ascii="Century Gothic" w:eastAsia="Century Gothic" w:hAnsi="Century Gothic" w:cs="Century Gothic"/>
        </w:rPr>
      </w:pPr>
      <w:r>
        <w:rPr>
          <w:rFonts w:ascii="Century Gothic" w:eastAsia="Century Gothic" w:hAnsi="Century Gothic" w:cs="Century Gothic"/>
        </w:rPr>
        <w:t>Proponer la creación de fid</w:t>
      </w:r>
      <w:r>
        <w:rPr>
          <w:rFonts w:ascii="Century Gothic" w:eastAsia="Century Gothic" w:hAnsi="Century Gothic" w:cs="Century Gothic"/>
        </w:rPr>
        <w:t>eicomisos, mecanismos de fomento e instrumentos de financiamiento necesarios para el cumplimiento de los objetivos de esta Ley.</w:t>
      </w:r>
    </w:p>
    <w:p w14:paraId="5E3F3D67" w14:textId="77777777" w:rsidR="003B1D26" w:rsidRDefault="005968C7">
      <w:pPr>
        <w:numPr>
          <w:ilvl w:val="0"/>
          <w:numId w:val="6"/>
        </w:numPr>
        <w:spacing w:line="360" w:lineRule="auto"/>
        <w:jc w:val="both"/>
        <w:rPr>
          <w:rFonts w:ascii="Century Gothic" w:eastAsia="Century Gothic" w:hAnsi="Century Gothic" w:cs="Century Gothic"/>
        </w:rPr>
      </w:pPr>
      <w:r>
        <w:rPr>
          <w:rFonts w:ascii="Times New Roman" w:eastAsia="Times New Roman" w:hAnsi="Times New Roman" w:cs="Times New Roman"/>
        </w:rPr>
        <w:t xml:space="preserve">  </w:t>
      </w:r>
      <w:r>
        <w:rPr>
          <w:rFonts w:ascii="Century Gothic" w:eastAsia="Century Gothic" w:hAnsi="Century Gothic" w:cs="Century Gothic"/>
        </w:rPr>
        <w:t>Impulsar la cultura de la mejora regulatoria.</w:t>
      </w:r>
    </w:p>
    <w:p w14:paraId="3B238C08" w14:textId="77777777" w:rsidR="003B1D26" w:rsidRDefault="005968C7">
      <w:pPr>
        <w:numPr>
          <w:ilvl w:val="0"/>
          <w:numId w:val="6"/>
        </w:numPr>
        <w:spacing w:after="240" w:line="360" w:lineRule="auto"/>
        <w:jc w:val="both"/>
        <w:rPr>
          <w:rFonts w:ascii="Century Gothic" w:eastAsia="Century Gothic" w:hAnsi="Century Gothic" w:cs="Century Gothic"/>
        </w:rPr>
      </w:pPr>
      <w:r>
        <w:rPr>
          <w:rFonts w:ascii="Times New Roman" w:eastAsia="Times New Roman" w:hAnsi="Times New Roman" w:cs="Times New Roman"/>
        </w:rPr>
        <w:t xml:space="preserve"> </w:t>
      </w:r>
      <w:r>
        <w:rPr>
          <w:rFonts w:ascii="Century Gothic" w:eastAsia="Century Gothic" w:hAnsi="Century Gothic" w:cs="Century Gothic"/>
        </w:rPr>
        <w:t>Las demás que le otorgue esta Ley y disposiciones aplicables en la materia.</w:t>
      </w:r>
    </w:p>
    <w:p w14:paraId="5DBFF329" w14:textId="77777777" w:rsidR="003B1D26" w:rsidRDefault="005968C7">
      <w:pPr>
        <w:spacing w:before="240" w:after="240" w:line="360" w:lineRule="auto"/>
        <w:ind w:left="340"/>
        <w:jc w:val="both"/>
        <w:rPr>
          <w:rFonts w:ascii="Century Gothic" w:eastAsia="Century Gothic" w:hAnsi="Century Gothic" w:cs="Century Gothic"/>
        </w:rPr>
      </w:pPr>
      <w:r>
        <w:rPr>
          <w:rFonts w:ascii="Century Gothic" w:eastAsia="Century Gothic" w:hAnsi="Century Gothic" w:cs="Century Gothic"/>
        </w:rPr>
        <w:t>ART</w:t>
      </w:r>
      <w:r>
        <w:rPr>
          <w:rFonts w:ascii="Century Gothic" w:eastAsia="Century Gothic" w:hAnsi="Century Gothic" w:cs="Century Gothic"/>
        </w:rPr>
        <w:t xml:space="preserve">ÍCULO 5. El Poder Ejecutivo del Estado, a través de las Dependencias correspondientes, promoverá la vinculación entre los sectores, la academia y las organizaciones </w:t>
      </w:r>
      <w:proofErr w:type="gramStart"/>
      <w:r>
        <w:rPr>
          <w:rFonts w:ascii="Century Gothic" w:eastAsia="Century Gothic" w:hAnsi="Century Gothic" w:cs="Century Gothic"/>
        </w:rPr>
        <w:t>civiles  mediante</w:t>
      </w:r>
      <w:proofErr w:type="gramEnd"/>
      <w:r>
        <w:rPr>
          <w:rFonts w:ascii="Century Gothic" w:eastAsia="Century Gothic" w:hAnsi="Century Gothic" w:cs="Century Gothic"/>
        </w:rPr>
        <w:t xml:space="preserve"> las siguientes acciones para lograr el desarrollo y fortalecimiento de la</w:t>
      </w:r>
      <w:r>
        <w:rPr>
          <w:rFonts w:ascii="Century Gothic" w:eastAsia="Century Gothic" w:hAnsi="Century Gothic" w:cs="Century Gothic"/>
        </w:rPr>
        <w:t xml:space="preserve"> proveeduría local:</w:t>
      </w:r>
    </w:p>
    <w:p w14:paraId="27E04716" w14:textId="77777777" w:rsidR="003B1D26" w:rsidRDefault="005968C7">
      <w:pPr>
        <w:numPr>
          <w:ilvl w:val="0"/>
          <w:numId w:val="8"/>
        </w:numPr>
        <w:spacing w:before="240" w:line="360" w:lineRule="auto"/>
        <w:jc w:val="both"/>
        <w:rPr>
          <w:rFonts w:ascii="Century Gothic" w:eastAsia="Century Gothic" w:hAnsi="Century Gothic" w:cs="Century Gothic"/>
        </w:rPr>
      </w:pPr>
      <w:r>
        <w:rPr>
          <w:rFonts w:ascii="Century Gothic" w:eastAsia="Century Gothic" w:hAnsi="Century Gothic" w:cs="Century Gothic"/>
        </w:rPr>
        <w:t>Promover la prestación del servicio social y prácticas profesionales de estudiantes en unidades económicas que lo soliciten, coordinándose para tal efecto con las diferentes instituciones educativas de nivel medio y superior.</w:t>
      </w:r>
    </w:p>
    <w:p w14:paraId="6213CCA4" w14:textId="77777777" w:rsidR="003B1D26" w:rsidRDefault="005968C7">
      <w:pPr>
        <w:numPr>
          <w:ilvl w:val="0"/>
          <w:numId w:val="8"/>
        </w:numPr>
        <w:spacing w:line="360" w:lineRule="auto"/>
        <w:jc w:val="both"/>
        <w:rPr>
          <w:rFonts w:ascii="Century Gothic" w:eastAsia="Century Gothic" w:hAnsi="Century Gothic" w:cs="Century Gothic"/>
        </w:rPr>
      </w:pPr>
      <w:r>
        <w:rPr>
          <w:rFonts w:ascii="Century Gothic" w:eastAsia="Century Gothic" w:hAnsi="Century Gothic" w:cs="Century Gothic"/>
        </w:rPr>
        <w:t>Promover y</w:t>
      </w:r>
      <w:r>
        <w:rPr>
          <w:rFonts w:ascii="Century Gothic" w:eastAsia="Century Gothic" w:hAnsi="Century Gothic" w:cs="Century Gothic"/>
        </w:rPr>
        <w:t xml:space="preserve"> alentar el uso de instalaciones públicas especializadas a fin de mejorar los sistemas de calidad e incremento de la productividad.</w:t>
      </w:r>
    </w:p>
    <w:p w14:paraId="2C9E8B84" w14:textId="77777777" w:rsidR="003B1D26" w:rsidRDefault="005968C7">
      <w:pPr>
        <w:numPr>
          <w:ilvl w:val="0"/>
          <w:numId w:val="8"/>
        </w:numPr>
        <w:spacing w:after="240" w:line="360" w:lineRule="auto"/>
        <w:jc w:val="both"/>
        <w:rPr>
          <w:rFonts w:ascii="Century Gothic" w:eastAsia="Century Gothic" w:hAnsi="Century Gothic" w:cs="Century Gothic"/>
        </w:rPr>
      </w:pPr>
      <w:r>
        <w:rPr>
          <w:rFonts w:ascii="Century Gothic" w:eastAsia="Century Gothic" w:hAnsi="Century Gothic" w:cs="Century Gothic"/>
        </w:rPr>
        <w:lastRenderedPageBreak/>
        <w:t>Celebrar convenios entre los sectores público, privado, académico y social con el objeto de mejorar el desarrollo tecnológic</w:t>
      </w:r>
      <w:r>
        <w:rPr>
          <w:rFonts w:ascii="Century Gothic" w:eastAsia="Century Gothic" w:hAnsi="Century Gothic" w:cs="Century Gothic"/>
        </w:rPr>
        <w:t>o, la investigación y la competitividad de unidades económicas de la Entidad.</w:t>
      </w:r>
    </w:p>
    <w:p w14:paraId="595B1BEC" w14:textId="77777777" w:rsidR="003B1D26" w:rsidRDefault="005968C7">
      <w:pPr>
        <w:pStyle w:val="Ttulo1"/>
        <w:keepNext w:val="0"/>
        <w:keepLines w:val="0"/>
        <w:spacing w:before="480" w:after="120" w:line="360" w:lineRule="auto"/>
        <w:ind w:left="860"/>
        <w:jc w:val="center"/>
        <w:rPr>
          <w:rFonts w:ascii="Century Gothic" w:eastAsia="Century Gothic" w:hAnsi="Century Gothic" w:cs="Century Gothic"/>
          <w:b/>
          <w:color w:val="000000"/>
          <w:sz w:val="22"/>
          <w:szCs w:val="22"/>
        </w:rPr>
      </w:pPr>
      <w:bookmarkStart w:id="2" w:name="_heading=h.o9eh0jlm80ut" w:colFirst="0" w:colLast="0"/>
      <w:bookmarkEnd w:id="2"/>
      <w:r>
        <w:rPr>
          <w:rFonts w:ascii="Century Gothic" w:eastAsia="Century Gothic" w:hAnsi="Century Gothic" w:cs="Century Gothic"/>
          <w:b/>
          <w:color w:val="000000"/>
          <w:sz w:val="22"/>
          <w:szCs w:val="22"/>
        </w:rPr>
        <w:t>CAPÍTULO III</w:t>
      </w:r>
    </w:p>
    <w:p w14:paraId="174B05D4" w14:textId="77777777" w:rsidR="003B1D26" w:rsidRDefault="005968C7">
      <w:pPr>
        <w:spacing w:line="360" w:lineRule="auto"/>
        <w:ind w:left="860" w:right="640"/>
        <w:jc w:val="center"/>
        <w:rPr>
          <w:rFonts w:ascii="Century Gothic" w:eastAsia="Century Gothic" w:hAnsi="Century Gothic" w:cs="Century Gothic"/>
        </w:rPr>
      </w:pPr>
      <w:r>
        <w:rPr>
          <w:rFonts w:ascii="Century Gothic" w:eastAsia="Century Gothic" w:hAnsi="Century Gothic" w:cs="Century Gothic"/>
        </w:rPr>
        <w:t>DEL COMITÉ PARA EL DESARROLLO DE PROVEEDORES.</w:t>
      </w:r>
    </w:p>
    <w:p w14:paraId="342B485E" w14:textId="77777777" w:rsidR="003B1D26" w:rsidRDefault="003B1D26">
      <w:pPr>
        <w:spacing w:line="360" w:lineRule="auto"/>
        <w:ind w:left="860" w:right="640"/>
        <w:jc w:val="center"/>
        <w:rPr>
          <w:rFonts w:ascii="Century Gothic" w:eastAsia="Century Gothic" w:hAnsi="Century Gothic" w:cs="Century Gothic"/>
          <w:highlight w:val="yellow"/>
        </w:rPr>
      </w:pPr>
    </w:p>
    <w:p w14:paraId="7B841A62"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 xml:space="preserve">ARTÍCULO 6. El Comité para el Desarrollo de Proveedores es un órgano ciudadano e independiente orientado a la colaboración </w:t>
      </w:r>
      <w:proofErr w:type="gramStart"/>
      <w:r>
        <w:rPr>
          <w:rFonts w:ascii="Century Gothic" w:eastAsia="Century Gothic" w:hAnsi="Century Gothic" w:cs="Century Gothic"/>
        </w:rPr>
        <w:t>con  la</w:t>
      </w:r>
      <w:proofErr w:type="gramEnd"/>
      <w:r>
        <w:rPr>
          <w:rFonts w:ascii="Century Gothic" w:eastAsia="Century Gothic" w:hAnsi="Century Gothic" w:cs="Century Gothic"/>
        </w:rPr>
        <w:t xml:space="preserve"> Secretaría, para la coordinación y seguimiento de las acciones, planes, proyectos y programas del sector privado, que tiene c</w:t>
      </w:r>
      <w:r>
        <w:rPr>
          <w:rFonts w:ascii="Century Gothic" w:eastAsia="Century Gothic" w:hAnsi="Century Gothic" w:cs="Century Gothic"/>
        </w:rPr>
        <w:t>omo objetivo principal, la efectiva integración de los proveedores locales con la industria nacional e internacional a través de contratos de desarrollo o de suministro de bienes o servicios.</w:t>
      </w:r>
    </w:p>
    <w:p w14:paraId="15F51272"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De igual manera, el Comité será partícipe en los procesos de ela</w:t>
      </w:r>
      <w:r>
        <w:rPr>
          <w:rFonts w:ascii="Century Gothic" w:eastAsia="Century Gothic" w:hAnsi="Century Gothic" w:cs="Century Gothic"/>
        </w:rPr>
        <w:t>boración e instrumentación de las políticas públicas que fomenten el desarrollo económico sustentable en el Estado.</w:t>
      </w:r>
    </w:p>
    <w:p w14:paraId="75D1682B" w14:textId="77777777" w:rsidR="003B1D26" w:rsidRDefault="005968C7">
      <w:pPr>
        <w:spacing w:after="240" w:line="360" w:lineRule="auto"/>
        <w:jc w:val="both"/>
        <w:rPr>
          <w:rFonts w:ascii="Century Gothic" w:eastAsia="Century Gothic" w:hAnsi="Century Gothic" w:cs="Century Gothic"/>
        </w:rPr>
      </w:pPr>
      <w:r>
        <w:rPr>
          <w:rFonts w:ascii="Century Gothic" w:eastAsia="Century Gothic" w:hAnsi="Century Gothic" w:cs="Century Gothic"/>
          <w:highlight w:val="yellow"/>
        </w:rPr>
        <w:t xml:space="preserve"> </w:t>
      </w:r>
    </w:p>
    <w:p w14:paraId="7D9621C5"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 xml:space="preserve">ARTÍCULO 7. El Comité se integrará por siete ciudadanas y ciudadanos que durarán en el cargo de sus </w:t>
      </w:r>
      <w:proofErr w:type="gramStart"/>
      <w:r>
        <w:rPr>
          <w:rFonts w:ascii="Century Gothic" w:eastAsia="Century Gothic" w:hAnsi="Century Gothic" w:cs="Century Gothic"/>
        </w:rPr>
        <w:t>funciones,  tres</w:t>
      </w:r>
      <w:proofErr w:type="gramEnd"/>
      <w:r>
        <w:rPr>
          <w:rFonts w:ascii="Century Gothic" w:eastAsia="Century Gothic" w:hAnsi="Century Gothic" w:cs="Century Gothic"/>
        </w:rPr>
        <w:t xml:space="preserve"> años y serán designados de forma escalonada en los términos que dicten los lineamientos internos de carácter general que emita la Secretarí</w:t>
      </w:r>
      <w:r>
        <w:rPr>
          <w:rFonts w:ascii="Century Gothic" w:eastAsia="Century Gothic" w:hAnsi="Century Gothic" w:cs="Century Gothic"/>
        </w:rPr>
        <w:t xml:space="preserve">a. Dicho cargo es honorario, por lo que las y </w:t>
      </w:r>
      <w:proofErr w:type="gramStart"/>
      <w:r>
        <w:rPr>
          <w:rFonts w:ascii="Century Gothic" w:eastAsia="Century Gothic" w:hAnsi="Century Gothic" w:cs="Century Gothic"/>
        </w:rPr>
        <w:t>los  ciudadanos</w:t>
      </w:r>
      <w:proofErr w:type="gramEnd"/>
      <w:r>
        <w:rPr>
          <w:rFonts w:ascii="Century Gothic" w:eastAsia="Century Gothic" w:hAnsi="Century Gothic" w:cs="Century Gothic"/>
        </w:rPr>
        <w:t xml:space="preserve"> electos desempeñarán su encargo sin percibir salario por dicha responsabilidad.</w:t>
      </w:r>
    </w:p>
    <w:p w14:paraId="039A6EFE" w14:textId="77777777" w:rsidR="003B1D26" w:rsidRDefault="003B1D26">
      <w:pPr>
        <w:spacing w:line="360" w:lineRule="auto"/>
        <w:ind w:left="340" w:right="120"/>
        <w:jc w:val="both"/>
        <w:rPr>
          <w:rFonts w:ascii="Century Gothic" w:eastAsia="Century Gothic" w:hAnsi="Century Gothic" w:cs="Century Gothic"/>
        </w:rPr>
      </w:pPr>
    </w:p>
    <w:p w14:paraId="56A0B374"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ARTÍCULO 8. Para la integración del comité, los lineamientos para el proceso de selección emita la Secretaría deb</w:t>
      </w:r>
      <w:r>
        <w:rPr>
          <w:rFonts w:ascii="Century Gothic" w:eastAsia="Century Gothic" w:hAnsi="Century Gothic" w:cs="Century Gothic"/>
        </w:rPr>
        <w:t xml:space="preserve">erán seguir lo planteado en </w:t>
      </w:r>
      <w:proofErr w:type="gramStart"/>
      <w:r>
        <w:rPr>
          <w:rFonts w:ascii="Century Gothic" w:eastAsia="Century Gothic" w:hAnsi="Century Gothic" w:cs="Century Gothic"/>
        </w:rPr>
        <w:t>la  las</w:t>
      </w:r>
      <w:proofErr w:type="gramEnd"/>
      <w:r>
        <w:rPr>
          <w:rFonts w:ascii="Century Gothic" w:eastAsia="Century Gothic" w:hAnsi="Century Gothic" w:cs="Century Gothic"/>
        </w:rPr>
        <w:t xml:space="preserve"> siguientes bases:</w:t>
      </w:r>
    </w:p>
    <w:p w14:paraId="6E115748" w14:textId="77777777" w:rsidR="003B1D26" w:rsidRDefault="003B1D26">
      <w:pPr>
        <w:spacing w:line="360" w:lineRule="auto"/>
        <w:ind w:left="340" w:right="120"/>
        <w:jc w:val="both"/>
        <w:rPr>
          <w:rFonts w:ascii="Century Gothic" w:eastAsia="Century Gothic" w:hAnsi="Century Gothic" w:cs="Century Gothic"/>
        </w:rPr>
      </w:pPr>
    </w:p>
    <w:p w14:paraId="2A4E65CF" w14:textId="77777777" w:rsidR="003B1D26" w:rsidRDefault="005968C7">
      <w:pPr>
        <w:numPr>
          <w:ilvl w:val="0"/>
          <w:numId w:val="14"/>
        </w:numPr>
        <w:spacing w:line="360" w:lineRule="auto"/>
        <w:ind w:right="120"/>
        <w:jc w:val="both"/>
      </w:pPr>
      <w:r>
        <w:rPr>
          <w:rFonts w:ascii="Century Gothic" w:eastAsia="Century Gothic" w:hAnsi="Century Gothic" w:cs="Century Gothic"/>
        </w:rPr>
        <w:t xml:space="preserve"> Cuatro de las personas integrantes, deberán provenir del empresariado de proveeduría local preferentemente de fabricación nacional con un mínimo 5 años de experiencia comprobable en su ramo, y podrán </w:t>
      </w:r>
      <w:r>
        <w:rPr>
          <w:rFonts w:ascii="Century Gothic" w:eastAsia="Century Gothic" w:hAnsi="Century Gothic" w:cs="Century Gothic"/>
        </w:rPr>
        <w:t>ser integrantes de organismos empresariales relacionados.</w:t>
      </w:r>
    </w:p>
    <w:p w14:paraId="1CA48B65" w14:textId="77777777" w:rsidR="003B1D26" w:rsidRDefault="005968C7">
      <w:pPr>
        <w:numPr>
          <w:ilvl w:val="0"/>
          <w:numId w:val="14"/>
        </w:numPr>
        <w:spacing w:line="360" w:lineRule="auto"/>
        <w:ind w:right="120"/>
        <w:jc w:val="both"/>
        <w:rPr>
          <w:rFonts w:ascii="Century Gothic" w:eastAsia="Century Gothic" w:hAnsi="Century Gothic" w:cs="Century Gothic"/>
        </w:rPr>
      </w:pPr>
      <w:r>
        <w:rPr>
          <w:rFonts w:ascii="Century Gothic" w:eastAsia="Century Gothic" w:hAnsi="Century Gothic" w:cs="Century Gothic"/>
        </w:rPr>
        <w:t xml:space="preserve">Una persona empresaria del ramo de la industria maquiladora o industria de transformación nacional, con un mínimo de 5 años de experiencia </w:t>
      </w:r>
      <w:proofErr w:type="gramStart"/>
      <w:r>
        <w:rPr>
          <w:rFonts w:ascii="Century Gothic" w:eastAsia="Century Gothic" w:hAnsi="Century Gothic" w:cs="Century Gothic"/>
        </w:rPr>
        <w:t>comprobable,  que</w:t>
      </w:r>
      <w:proofErr w:type="gramEnd"/>
      <w:r>
        <w:rPr>
          <w:rFonts w:ascii="Century Gothic" w:eastAsia="Century Gothic" w:hAnsi="Century Gothic" w:cs="Century Gothic"/>
        </w:rPr>
        <w:t xml:space="preserve"> podrá ser integrante o representante de l</w:t>
      </w:r>
      <w:r>
        <w:rPr>
          <w:rFonts w:ascii="Century Gothic" w:eastAsia="Century Gothic" w:hAnsi="Century Gothic" w:cs="Century Gothic"/>
        </w:rPr>
        <w:t>a organización de la sociedad civil que realicen actividades de fomento al desarrollo económico e industrial.</w:t>
      </w:r>
    </w:p>
    <w:p w14:paraId="6F846952" w14:textId="77777777" w:rsidR="003B1D26" w:rsidRDefault="005968C7">
      <w:pPr>
        <w:numPr>
          <w:ilvl w:val="0"/>
          <w:numId w:val="14"/>
        </w:numPr>
        <w:spacing w:line="360" w:lineRule="auto"/>
        <w:ind w:right="120"/>
        <w:jc w:val="both"/>
        <w:rPr>
          <w:rFonts w:ascii="Century Gothic" w:eastAsia="Century Gothic" w:hAnsi="Century Gothic" w:cs="Century Gothic"/>
        </w:rPr>
      </w:pPr>
      <w:r>
        <w:rPr>
          <w:rFonts w:ascii="Century Gothic" w:eastAsia="Century Gothic" w:hAnsi="Century Gothic" w:cs="Century Gothic"/>
        </w:rPr>
        <w:t>Una persona acreditada en el desarrollo técnico laboral en la industria de transformación.</w:t>
      </w:r>
    </w:p>
    <w:p w14:paraId="45C96181" w14:textId="77777777" w:rsidR="003B1D26" w:rsidRDefault="005968C7">
      <w:pPr>
        <w:numPr>
          <w:ilvl w:val="0"/>
          <w:numId w:val="14"/>
        </w:numPr>
        <w:spacing w:line="360" w:lineRule="auto"/>
        <w:ind w:right="120"/>
        <w:jc w:val="both"/>
        <w:rPr>
          <w:rFonts w:ascii="Century Gothic" w:eastAsia="Century Gothic" w:hAnsi="Century Gothic" w:cs="Century Gothic"/>
        </w:rPr>
      </w:pPr>
      <w:r>
        <w:rPr>
          <w:rFonts w:ascii="Century Gothic" w:eastAsia="Century Gothic" w:hAnsi="Century Gothic" w:cs="Century Gothic"/>
        </w:rPr>
        <w:t>Una persona con trayectoria profesional acreditada en e</w:t>
      </w:r>
      <w:r>
        <w:rPr>
          <w:rFonts w:ascii="Century Gothic" w:eastAsia="Century Gothic" w:hAnsi="Century Gothic" w:cs="Century Gothic"/>
        </w:rPr>
        <w:t>l ramo del desarrollo económico industrial regional.</w:t>
      </w:r>
    </w:p>
    <w:p w14:paraId="59AE6F4C" w14:textId="77777777" w:rsidR="003B1D26" w:rsidRDefault="003B1D26">
      <w:pPr>
        <w:spacing w:line="360" w:lineRule="auto"/>
        <w:ind w:left="720" w:right="120"/>
        <w:jc w:val="both"/>
        <w:rPr>
          <w:rFonts w:ascii="Century Gothic" w:eastAsia="Century Gothic" w:hAnsi="Century Gothic" w:cs="Century Gothic"/>
        </w:rPr>
      </w:pPr>
    </w:p>
    <w:p w14:paraId="13F0A3DC" w14:textId="77777777" w:rsidR="003B1D26" w:rsidRDefault="005968C7">
      <w:pPr>
        <w:spacing w:line="360" w:lineRule="auto"/>
        <w:ind w:left="340" w:right="120"/>
        <w:jc w:val="both"/>
        <w:rPr>
          <w:rFonts w:ascii="Century Gothic" w:eastAsia="Century Gothic" w:hAnsi="Century Gothic" w:cs="Century Gothic"/>
          <w:sz w:val="24"/>
          <w:szCs w:val="24"/>
          <w:highlight w:val="yellow"/>
        </w:rPr>
      </w:pPr>
      <w:r>
        <w:rPr>
          <w:rFonts w:ascii="Century Gothic" w:eastAsia="Century Gothic" w:hAnsi="Century Gothic" w:cs="Century Gothic"/>
        </w:rPr>
        <w:t xml:space="preserve">ARTÍCULO 9. Además de los requisitos planteados por el artículo anterior, para integrar </w:t>
      </w:r>
      <w:proofErr w:type="gramStart"/>
      <w:r>
        <w:rPr>
          <w:rFonts w:ascii="Century Gothic" w:eastAsia="Century Gothic" w:hAnsi="Century Gothic" w:cs="Century Gothic"/>
        </w:rPr>
        <w:t>el  Comité</w:t>
      </w:r>
      <w:proofErr w:type="gramEnd"/>
      <w:r>
        <w:rPr>
          <w:rFonts w:ascii="Century Gothic" w:eastAsia="Century Gothic" w:hAnsi="Century Gothic" w:cs="Century Gothic"/>
        </w:rPr>
        <w:t>,  se requiere:</w:t>
      </w:r>
    </w:p>
    <w:p w14:paraId="11CADBF5" w14:textId="77777777" w:rsidR="003B1D26" w:rsidRDefault="005968C7">
      <w:pPr>
        <w:numPr>
          <w:ilvl w:val="0"/>
          <w:numId w:val="4"/>
        </w:numPr>
        <w:ind w:right="120"/>
        <w:jc w:val="both"/>
        <w:rPr>
          <w:sz w:val="20"/>
          <w:szCs w:val="20"/>
        </w:rPr>
      </w:pPr>
      <w:r>
        <w:rPr>
          <w:rFonts w:ascii="Century Gothic" w:eastAsia="Century Gothic" w:hAnsi="Century Gothic" w:cs="Century Gothic"/>
        </w:rPr>
        <w:t>Ser ciudadano mexicano, con residencia comprobable de al menos 5 años en el Estado de Ch</w:t>
      </w:r>
      <w:r>
        <w:rPr>
          <w:rFonts w:ascii="Century Gothic" w:eastAsia="Century Gothic" w:hAnsi="Century Gothic" w:cs="Century Gothic"/>
        </w:rPr>
        <w:t>ihuahua.</w:t>
      </w:r>
    </w:p>
    <w:p w14:paraId="2E64FFDA" w14:textId="77777777" w:rsidR="003B1D26" w:rsidRDefault="005968C7">
      <w:pPr>
        <w:numPr>
          <w:ilvl w:val="0"/>
          <w:numId w:val="4"/>
        </w:numPr>
        <w:ind w:right="120"/>
        <w:jc w:val="both"/>
        <w:rPr>
          <w:rFonts w:ascii="Century Gothic" w:eastAsia="Century Gothic" w:hAnsi="Century Gothic" w:cs="Century Gothic"/>
          <w:sz w:val="20"/>
          <w:szCs w:val="20"/>
        </w:rPr>
      </w:pPr>
      <w:r>
        <w:rPr>
          <w:rFonts w:ascii="Century Gothic" w:eastAsia="Century Gothic" w:hAnsi="Century Gothic" w:cs="Century Gothic"/>
        </w:rPr>
        <w:t>Haberse desempeñado por lo menos durante los últimos cinco años contados a partir de su nombramiento como integrante, como proveedor local o en actividades relacionadas con la materia de esta Ley.</w:t>
      </w:r>
    </w:p>
    <w:p w14:paraId="73B80A5C" w14:textId="77777777" w:rsidR="003B1D26" w:rsidRDefault="005968C7">
      <w:pPr>
        <w:numPr>
          <w:ilvl w:val="0"/>
          <w:numId w:val="4"/>
        </w:numPr>
        <w:ind w:right="120"/>
        <w:jc w:val="both"/>
        <w:rPr>
          <w:rFonts w:ascii="Century Gothic" w:eastAsia="Century Gothic" w:hAnsi="Century Gothic" w:cs="Century Gothic"/>
          <w:sz w:val="20"/>
          <w:szCs w:val="20"/>
        </w:rPr>
      </w:pPr>
      <w:r>
        <w:rPr>
          <w:rFonts w:ascii="Century Gothic" w:eastAsia="Century Gothic" w:hAnsi="Century Gothic" w:cs="Century Gothic"/>
        </w:rPr>
        <w:t xml:space="preserve">No ocupar ningún cargo en el Sector </w:t>
      </w:r>
      <w:r>
        <w:rPr>
          <w:rFonts w:ascii="Century Gothic" w:eastAsia="Century Gothic" w:hAnsi="Century Gothic" w:cs="Century Gothic"/>
        </w:rPr>
        <w:t>Público.</w:t>
      </w:r>
    </w:p>
    <w:p w14:paraId="76726627" w14:textId="77777777" w:rsidR="003B1D26" w:rsidRDefault="005968C7">
      <w:pPr>
        <w:spacing w:before="240" w:after="240" w:line="360" w:lineRule="auto"/>
        <w:jc w:val="both"/>
        <w:rPr>
          <w:rFonts w:ascii="Century Gothic" w:eastAsia="Century Gothic" w:hAnsi="Century Gothic" w:cs="Century Gothic"/>
          <w:sz w:val="24"/>
          <w:szCs w:val="24"/>
          <w:highlight w:val="yellow"/>
        </w:rPr>
      </w:pPr>
      <w:r>
        <w:rPr>
          <w:rFonts w:ascii="Century Gothic" w:eastAsia="Century Gothic" w:hAnsi="Century Gothic" w:cs="Century Gothic"/>
          <w:sz w:val="24"/>
          <w:szCs w:val="24"/>
          <w:highlight w:val="yellow"/>
        </w:rPr>
        <w:t xml:space="preserve"> </w:t>
      </w:r>
    </w:p>
    <w:p w14:paraId="1DC5D464" w14:textId="77777777" w:rsidR="003B1D26" w:rsidRDefault="005968C7">
      <w:pPr>
        <w:spacing w:before="240" w:after="240" w:line="360" w:lineRule="auto"/>
        <w:ind w:left="340"/>
        <w:jc w:val="both"/>
        <w:rPr>
          <w:rFonts w:ascii="Century Gothic" w:eastAsia="Century Gothic" w:hAnsi="Century Gothic" w:cs="Century Gothic"/>
        </w:rPr>
      </w:pPr>
      <w:r>
        <w:rPr>
          <w:rFonts w:ascii="Century Gothic" w:eastAsia="Century Gothic" w:hAnsi="Century Gothic" w:cs="Century Gothic"/>
        </w:rPr>
        <w:t>ARTÍCULO 10. El Comité tendrá un órgano de dirección, que será el Consejo Directivo, integrado por:</w:t>
      </w:r>
    </w:p>
    <w:p w14:paraId="4971BB4C" w14:textId="77777777" w:rsidR="003B1D26" w:rsidRDefault="005968C7">
      <w:pPr>
        <w:numPr>
          <w:ilvl w:val="0"/>
          <w:numId w:val="11"/>
        </w:numPr>
        <w:spacing w:before="240" w:line="360" w:lineRule="auto"/>
        <w:jc w:val="both"/>
        <w:rPr>
          <w:rFonts w:ascii="Century Gothic" w:eastAsia="Century Gothic" w:hAnsi="Century Gothic" w:cs="Century Gothic"/>
        </w:rPr>
      </w:pPr>
      <w:r>
        <w:rPr>
          <w:rFonts w:ascii="Times New Roman" w:eastAsia="Times New Roman" w:hAnsi="Times New Roman" w:cs="Times New Roman"/>
        </w:rPr>
        <w:t xml:space="preserve"> </w:t>
      </w:r>
      <w:r>
        <w:rPr>
          <w:rFonts w:ascii="Century Gothic" w:eastAsia="Century Gothic" w:hAnsi="Century Gothic" w:cs="Century Gothic"/>
        </w:rPr>
        <w:t>Presidencia.</w:t>
      </w:r>
    </w:p>
    <w:p w14:paraId="2B2B2A94" w14:textId="77777777" w:rsidR="003B1D26" w:rsidRDefault="005968C7">
      <w:pPr>
        <w:numPr>
          <w:ilvl w:val="0"/>
          <w:numId w:val="11"/>
        </w:numPr>
        <w:spacing w:line="360" w:lineRule="auto"/>
        <w:jc w:val="both"/>
        <w:rPr>
          <w:rFonts w:ascii="Century Gothic" w:eastAsia="Century Gothic" w:hAnsi="Century Gothic" w:cs="Century Gothic"/>
        </w:rPr>
      </w:pPr>
      <w:r>
        <w:rPr>
          <w:rFonts w:ascii="Times New Roman" w:eastAsia="Times New Roman" w:hAnsi="Times New Roman" w:cs="Times New Roman"/>
        </w:rPr>
        <w:t xml:space="preserve">  </w:t>
      </w:r>
      <w:proofErr w:type="spellStart"/>
      <w:r>
        <w:rPr>
          <w:rFonts w:ascii="Century Gothic" w:eastAsia="Century Gothic" w:hAnsi="Century Gothic" w:cs="Century Gothic"/>
        </w:rPr>
        <w:t>Vicepresidecia</w:t>
      </w:r>
      <w:proofErr w:type="spellEnd"/>
      <w:r>
        <w:rPr>
          <w:rFonts w:ascii="Century Gothic" w:eastAsia="Century Gothic" w:hAnsi="Century Gothic" w:cs="Century Gothic"/>
        </w:rPr>
        <w:t>.</w:t>
      </w:r>
    </w:p>
    <w:p w14:paraId="320D2CAF" w14:textId="77777777" w:rsidR="003B1D26" w:rsidRDefault="005968C7">
      <w:pPr>
        <w:numPr>
          <w:ilvl w:val="0"/>
          <w:numId w:val="11"/>
        </w:numPr>
        <w:spacing w:after="240" w:line="360" w:lineRule="auto"/>
        <w:jc w:val="both"/>
        <w:rPr>
          <w:rFonts w:ascii="Century Gothic" w:eastAsia="Century Gothic" w:hAnsi="Century Gothic" w:cs="Century Gothic"/>
        </w:rPr>
      </w:pPr>
      <w:r>
        <w:rPr>
          <w:rFonts w:ascii="Century Gothic" w:eastAsia="Century Gothic" w:hAnsi="Century Gothic" w:cs="Century Gothic"/>
        </w:rPr>
        <w:lastRenderedPageBreak/>
        <w:t>Secretaría Técnica.</w:t>
      </w:r>
    </w:p>
    <w:p w14:paraId="3E7802E7"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 xml:space="preserve">ARTÍCULO 11. La totalidad de quienes integren el comité, podrá designar una persona suplente </w:t>
      </w:r>
      <w:r>
        <w:rPr>
          <w:rFonts w:ascii="Century Gothic" w:eastAsia="Century Gothic" w:hAnsi="Century Gothic" w:cs="Century Gothic"/>
        </w:rPr>
        <w:t>para cubrir sus ausencias, ya sea temporales o permanentes, que deberán cumplir con el perfil requerido.</w:t>
      </w:r>
    </w:p>
    <w:p w14:paraId="1D141CC8"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 xml:space="preserve">La persona que ocupe la presidencia </w:t>
      </w:r>
      <w:proofErr w:type="gramStart"/>
      <w:r>
        <w:rPr>
          <w:rFonts w:ascii="Century Gothic" w:eastAsia="Century Gothic" w:hAnsi="Century Gothic" w:cs="Century Gothic"/>
        </w:rPr>
        <w:t>del  Consejo</w:t>
      </w:r>
      <w:proofErr w:type="gramEnd"/>
      <w:r>
        <w:rPr>
          <w:rFonts w:ascii="Century Gothic" w:eastAsia="Century Gothic" w:hAnsi="Century Gothic" w:cs="Century Gothic"/>
        </w:rPr>
        <w:t xml:space="preserve"> también lo será del Comité, y será electa con el voto de la mayoría de sus integrantes; fungirá como r</w:t>
      </w:r>
      <w:r>
        <w:rPr>
          <w:rFonts w:ascii="Century Gothic" w:eastAsia="Century Gothic" w:hAnsi="Century Gothic" w:cs="Century Gothic"/>
        </w:rPr>
        <w:t>epresentante del mismo en las reuniones de trabajo que se lleven a cabo para el desarrollo de la proveeduría local y ante cualquier representante de la autoridad Estatal.</w:t>
      </w:r>
    </w:p>
    <w:p w14:paraId="27A0D55D" w14:textId="77777777" w:rsidR="003B1D26" w:rsidRDefault="003B1D26">
      <w:pPr>
        <w:spacing w:line="360" w:lineRule="auto"/>
        <w:ind w:left="340" w:right="120"/>
        <w:jc w:val="both"/>
        <w:rPr>
          <w:rFonts w:ascii="Century Gothic" w:eastAsia="Century Gothic" w:hAnsi="Century Gothic" w:cs="Century Gothic"/>
        </w:rPr>
      </w:pPr>
    </w:p>
    <w:p w14:paraId="602606CF"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ARTÍCULO 12. Las reuniones del Comité tendrán el carácter de públicas, salvo aquella</w:t>
      </w:r>
      <w:r>
        <w:rPr>
          <w:rFonts w:ascii="Century Gothic" w:eastAsia="Century Gothic" w:hAnsi="Century Gothic" w:cs="Century Gothic"/>
        </w:rPr>
        <w:t xml:space="preserve">s en las que la mayoría de sus integrantes aprueben lo contrario; la convocatoria será emitida por la presidencia, y sesionarán de </w:t>
      </w:r>
      <w:proofErr w:type="gramStart"/>
      <w:r>
        <w:rPr>
          <w:rFonts w:ascii="Century Gothic" w:eastAsia="Century Gothic" w:hAnsi="Century Gothic" w:cs="Century Gothic"/>
        </w:rPr>
        <w:t>manera  ordinaria</w:t>
      </w:r>
      <w:proofErr w:type="gramEnd"/>
      <w:r>
        <w:rPr>
          <w:rFonts w:ascii="Century Gothic" w:eastAsia="Century Gothic" w:hAnsi="Century Gothic" w:cs="Century Gothic"/>
        </w:rPr>
        <w:t>, por lo menos una vez cada mes. La convocatoria a reuniones extraordinarias se emitirá cuando así se requie</w:t>
      </w:r>
      <w:r>
        <w:rPr>
          <w:rFonts w:ascii="Century Gothic" w:eastAsia="Century Gothic" w:hAnsi="Century Gothic" w:cs="Century Gothic"/>
        </w:rPr>
        <w:t>ra. La toma de decisiones requerirá la aprobación de la mayoría de las y los integrantes que se encuentren presentes.</w:t>
      </w:r>
    </w:p>
    <w:p w14:paraId="2DE00B9E" w14:textId="77777777" w:rsidR="003B1D26" w:rsidRDefault="003B1D26">
      <w:pPr>
        <w:spacing w:line="360" w:lineRule="auto"/>
        <w:ind w:left="340" w:right="120"/>
        <w:jc w:val="both"/>
        <w:rPr>
          <w:rFonts w:ascii="Century Gothic" w:eastAsia="Century Gothic" w:hAnsi="Century Gothic" w:cs="Century Gothic"/>
        </w:rPr>
      </w:pPr>
    </w:p>
    <w:p w14:paraId="072A6CC4"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ARTÍCULO 13. Al término del período de encargo de alguno de sus integrantes, el Comité informará a la Secretaría para que emita la convoc</w:t>
      </w:r>
      <w:r>
        <w:rPr>
          <w:rFonts w:ascii="Century Gothic" w:eastAsia="Century Gothic" w:hAnsi="Century Gothic" w:cs="Century Gothic"/>
        </w:rPr>
        <w:t>atoria pública correspondiente. En caso de no haberse emitido la convocatoria en los términos del párrafo anterior, el Comité será supletoriamente el encargado de publicarla.</w:t>
      </w:r>
    </w:p>
    <w:p w14:paraId="019B4FCF" w14:textId="77777777" w:rsidR="003B1D26" w:rsidRDefault="003B1D26">
      <w:pPr>
        <w:spacing w:line="360" w:lineRule="auto"/>
        <w:ind w:left="340" w:right="120"/>
        <w:jc w:val="both"/>
        <w:rPr>
          <w:rFonts w:ascii="Century Gothic" w:eastAsia="Century Gothic" w:hAnsi="Century Gothic" w:cs="Century Gothic"/>
          <w:sz w:val="20"/>
          <w:szCs w:val="20"/>
        </w:rPr>
      </w:pPr>
    </w:p>
    <w:p w14:paraId="3E5158F1"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ARTÍCULO 14. Las personas integrantes del Comité podrán ser removidos a petición</w:t>
      </w:r>
      <w:r>
        <w:rPr>
          <w:rFonts w:ascii="Century Gothic" w:eastAsia="Century Gothic" w:hAnsi="Century Gothic" w:cs="Century Gothic"/>
        </w:rPr>
        <w:t xml:space="preserve"> de la mayoría de los integrantes o a solicitud de la Presidencia bajo petición debidamente fundada y de conformidad con los lineamientos de carácter interno que para tales efectos se emitan.</w:t>
      </w:r>
    </w:p>
    <w:p w14:paraId="51CDFDDA" w14:textId="77777777" w:rsidR="003B1D26" w:rsidRDefault="005968C7">
      <w:pPr>
        <w:pStyle w:val="Ttulo1"/>
        <w:keepNext w:val="0"/>
        <w:keepLines w:val="0"/>
        <w:spacing w:before="480" w:after="120" w:line="360" w:lineRule="auto"/>
        <w:ind w:left="860"/>
        <w:jc w:val="center"/>
        <w:rPr>
          <w:rFonts w:ascii="Century Gothic" w:eastAsia="Century Gothic" w:hAnsi="Century Gothic" w:cs="Century Gothic"/>
          <w:b/>
          <w:color w:val="000000"/>
          <w:sz w:val="22"/>
          <w:szCs w:val="22"/>
        </w:rPr>
      </w:pPr>
      <w:bookmarkStart w:id="3" w:name="_heading=h.wl7ff742jifk" w:colFirst="0" w:colLast="0"/>
      <w:bookmarkEnd w:id="3"/>
      <w:r>
        <w:rPr>
          <w:rFonts w:ascii="Century Gothic" w:eastAsia="Century Gothic" w:hAnsi="Century Gothic" w:cs="Century Gothic"/>
          <w:b/>
          <w:color w:val="000000"/>
          <w:sz w:val="22"/>
          <w:szCs w:val="22"/>
        </w:rPr>
        <w:t>CAPÍTULO IV</w:t>
      </w:r>
    </w:p>
    <w:p w14:paraId="66907381" w14:textId="77777777" w:rsidR="003B1D26" w:rsidRDefault="005968C7">
      <w:pPr>
        <w:spacing w:line="360" w:lineRule="auto"/>
        <w:ind w:left="1300" w:right="1080"/>
        <w:jc w:val="center"/>
        <w:rPr>
          <w:rFonts w:ascii="Century Gothic" w:eastAsia="Century Gothic" w:hAnsi="Century Gothic" w:cs="Century Gothic"/>
        </w:rPr>
      </w:pPr>
      <w:r>
        <w:rPr>
          <w:rFonts w:ascii="Century Gothic" w:eastAsia="Century Gothic" w:hAnsi="Century Gothic" w:cs="Century Gothic"/>
        </w:rPr>
        <w:lastRenderedPageBreak/>
        <w:t xml:space="preserve">DE LAS ATRIBUCIONES DEL COMITÉ PARA EL </w:t>
      </w:r>
      <w:r>
        <w:rPr>
          <w:rFonts w:ascii="Century Gothic" w:eastAsia="Century Gothic" w:hAnsi="Century Gothic" w:cs="Century Gothic"/>
        </w:rPr>
        <w:t>DESARROLLO DE PROVEEDORES</w:t>
      </w:r>
    </w:p>
    <w:p w14:paraId="4EABF780" w14:textId="77777777" w:rsidR="003B1D26" w:rsidRDefault="005968C7">
      <w:pPr>
        <w:spacing w:before="240" w:after="240" w:line="360" w:lineRule="auto"/>
        <w:ind w:left="340"/>
        <w:jc w:val="both"/>
        <w:rPr>
          <w:rFonts w:ascii="Century Gothic" w:eastAsia="Century Gothic" w:hAnsi="Century Gothic" w:cs="Century Gothic"/>
        </w:rPr>
      </w:pPr>
      <w:r>
        <w:rPr>
          <w:rFonts w:ascii="Century Gothic" w:eastAsia="Century Gothic" w:hAnsi="Century Gothic" w:cs="Century Gothic"/>
        </w:rPr>
        <w:t>ARTÍCULO 15. El Comité tendrá las siguientes atribuciones:</w:t>
      </w:r>
    </w:p>
    <w:p w14:paraId="3642C8F6" w14:textId="77777777" w:rsidR="003B1D26" w:rsidRDefault="005968C7">
      <w:pPr>
        <w:numPr>
          <w:ilvl w:val="0"/>
          <w:numId w:val="1"/>
        </w:numPr>
        <w:spacing w:before="240" w:line="360" w:lineRule="auto"/>
        <w:jc w:val="both"/>
        <w:rPr>
          <w:rFonts w:ascii="Century Gothic" w:eastAsia="Century Gothic" w:hAnsi="Century Gothic" w:cs="Century Gothic"/>
          <w:sz w:val="20"/>
          <w:szCs w:val="20"/>
        </w:rPr>
      </w:pPr>
      <w:proofErr w:type="gramStart"/>
      <w:r>
        <w:rPr>
          <w:rFonts w:ascii="Century Gothic" w:eastAsia="Century Gothic" w:hAnsi="Century Gothic" w:cs="Century Gothic"/>
        </w:rPr>
        <w:t>Aprobar  por</w:t>
      </w:r>
      <w:proofErr w:type="gramEnd"/>
      <w:r>
        <w:rPr>
          <w:rFonts w:ascii="Century Gothic" w:eastAsia="Century Gothic" w:hAnsi="Century Gothic" w:cs="Century Gothic"/>
        </w:rPr>
        <w:t xml:space="preserve"> mayoría de votos los lineamientos internos del Comité.</w:t>
      </w:r>
    </w:p>
    <w:p w14:paraId="3B244894" w14:textId="77777777" w:rsidR="003B1D26" w:rsidRDefault="005968C7">
      <w:pPr>
        <w:numPr>
          <w:ilvl w:val="0"/>
          <w:numId w:val="1"/>
        </w:numPr>
        <w:spacing w:line="360" w:lineRule="auto"/>
        <w:jc w:val="both"/>
        <w:rPr>
          <w:rFonts w:ascii="Century Gothic" w:eastAsia="Century Gothic" w:hAnsi="Century Gothic" w:cs="Century Gothic"/>
          <w:sz w:val="20"/>
          <w:szCs w:val="20"/>
        </w:rPr>
      </w:pPr>
      <w:r>
        <w:rPr>
          <w:rFonts w:ascii="Century Gothic" w:eastAsia="Century Gothic" w:hAnsi="Century Gothic" w:cs="Century Gothic"/>
        </w:rPr>
        <w:t>Coordinar la participación de los organismos empresariales, de los sectores y demás entidades o especia</w:t>
      </w:r>
      <w:r>
        <w:rPr>
          <w:rFonts w:ascii="Century Gothic" w:eastAsia="Century Gothic" w:hAnsi="Century Gothic" w:cs="Century Gothic"/>
        </w:rPr>
        <w:t>listas en materia de proveeduría, para la elaboración de las propuestas de políticas públicas orientadas a fomentar la proveeduría local, que sirvan para fortalecer el desarrollo económico sustentable en el Estado.</w:t>
      </w:r>
    </w:p>
    <w:p w14:paraId="7A012CFB" w14:textId="77777777" w:rsidR="003B1D26" w:rsidRDefault="005968C7">
      <w:pPr>
        <w:numPr>
          <w:ilvl w:val="0"/>
          <w:numId w:val="1"/>
        </w:numPr>
        <w:spacing w:line="360" w:lineRule="auto"/>
        <w:jc w:val="both"/>
        <w:rPr>
          <w:rFonts w:ascii="Century Gothic" w:eastAsia="Century Gothic" w:hAnsi="Century Gothic" w:cs="Century Gothic"/>
          <w:sz w:val="20"/>
          <w:szCs w:val="20"/>
        </w:rPr>
      </w:pPr>
      <w:r>
        <w:rPr>
          <w:rFonts w:ascii="Century Gothic" w:eastAsia="Century Gothic" w:hAnsi="Century Gothic" w:cs="Century Gothic"/>
        </w:rPr>
        <w:t>Formular recomendaciones sobre las accion</w:t>
      </w:r>
      <w:r>
        <w:rPr>
          <w:rFonts w:ascii="Century Gothic" w:eastAsia="Century Gothic" w:hAnsi="Century Gothic" w:cs="Century Gothic"/>
        </w:rPr>
        <w:t>es que tome la Secretaría con respecto a los proyectos, programas o políticas públicas implementadas para el cumplimiento de la Ley.</w:t>
      </w:r>
    </w:p>
    <w:p w14:paraId="1A278382" w14:textId="77777777" w:rsidR="003B1D26" w:rsidRDefault="005968C7">
      <w:pPr>
        <w:numPr>
          <w:ilvl w:val="0"/>
          <w:numId w:val="1"/>
        </w:numPr>
        <w:spacing w:line="360" w:lineRule="auto"/>
        <w:jc w:val="both"/>
        <w:rPr>
          <w:rFonts w:ascii="Century Gothic" w:eastAsia="Century Gothic" w:hAnsi="Century Gothic" w:cs="Century Gothic"/>
          <w:sz w:val="20"/>
          <w:szCs w:val="20"/>
        </w:rPr>
      </w:pPr>
      <w:r>
        <w:rPr>
          <w:rFonts w:ascii="Century Gothic" w:eastAsia="Century Gothic" w:hAnsi="Century Gothic" w:cs="Century Gothic"/>
        </w:rPr>
        <w:t>Formular recomendaciones sobre el ejercicio de los recursos provenientes del Fondo o fideicomisos que vayan orientados al c</w:t>
      </w:r>
      <w:r>
        <w:rPr>
          <w:rFonts w:ascii="Century Gothic" w:eastAsia="Century Gothic" w:hAnsi="Century Gothic" w:cs="Century Gothic"/>
        </w:rPr>
        <w:t>umplimiento de los objetivos de la Ley.</w:t>
      </w:r>
    </w:p>
    <w:p w14:paraId="78ECE279" w14:textId="77777777" w:rsidR="003B1D26" w:rsidRDefault="005968C7">
      <w:pPr>
        <w:numPr>
          <w:ilvl w:val="0"/>
          <w:numId w:val="1"/>
        </w:numPr>
        <w:spacing w:line="360" w:lineRule="auto"/>
        <w:jc w:val="both"/>
        <w:rPr>
          <w:rFonts w:ascii="Century Gothic" w:eastAsia="Century Gothic" w:hAnsi="Century Gothic" w:cs="Century Gothic"/>
          <w:sz w:val="20"/>
          <w:szCs w:val="20"/>
        </w:rPr>
      </w:pPr>
      <w:r>
        <w:rPr>
          <w:rFonts w:ascii="Century Gothic" w:eastAsia="Century Gothic" w:hAnsi="Century Gothic" w:cs="Century Gothic"/>
        </w:rPr>
        <w:t xml:space="preserve">Realizar propuestas a la Secretaría, con el propósito de impulsar y apoyar a las empresas dedicadas a la proveeduría local, solicitando las adecuaciones o modificaciones a las disposiciones legales o administrativas </w:t>
      </w:r>
      <w:r>
        <w:rPr>
          <w:rFonts w:ascii="Century Gothic" w:eastAsia="Century Gothic" w:hAnsi="Century Gothic" w:cs="Century Gothic"/>
        </w:rPr>
        <w:t>locales.</w:t>
      </w:r>
    </w:p>
    <w:p w14:paraId="32B92A67" w14:textId="77777777" w:rsidR="003B1D26" w:rsidRDefault="005968C7">
      <w:pPr>
        <w:numPr>
          <w:ilvl w:val="0"/>
          <w:numId w:val="1"/>
        </w:numPr>
        <w:spacing w:line="360" w:lineRule="auto"/>
        <w:jc w:val="both"/>
        <w:rPr>
          <w:rFonts w:ascii="Century Gothic" w:eastAsia="Century Gothic" w:hAnsi="Century Gothic" w:cs="Century Gothic"/>
          <w:sz w:val="20"/>
          <w:szCs w:val="20"/>
        </w:rPr>
      </w:pPr>
      <w:r>
        <w:rPr>
          <w:rFonts w:ascii="Century Gothic" w:eastAsia="Century Gothic" w:hAnsi="Century Gothic" w:cs="Century Gothic"/>
        </w:rPr>
        <w:t>Celebrar convenios de colaboración con organismos empresariales, organizaciones de la sociedad civil, académicos o especialistas con el propósito de elaborar investigaciones que fortalezcan las decisiones de negocio y las políticas públicas para e</w:t>
      </w:r>
      <w:r>
        <w:rPr>
          <w:rFonts w:ascii="Century Gothic" w:eastAsia="Century Gothic" w:hAnsi="Century Gothic" w:cs="Century Gothic"/>
        </w:rPr>
        <w:t>l desarrollo de la proveeduría local.</w:t>
      </w:r>
    </w:p>
    <w:p w14:paraId="049C815F" w14:textId="77777777" w:rsidR="003B1D26" w:rsidRDefault="005968C7">
      <w:pPr>
        <w:numPr>
          <w:ilvl w:val="0"/>
          <w:numId w:val="1"/>
        </w:numPr>
        <w:spacing w:line="360" w:lineRule="auto"/>
        <w:jc w:val="both"/>
        <w:rPr>
          <w:rFonts w:ascii="Century Gothic" w:eastAsia="Century Gothic" w:hAnsi="Century Gothic" w:cs="Century Gothic"/>
        </w:rPr>
      </w:pPr>
      <w:r>
        <w:rPr>
          <w:rFonts w:ascii="Century Gothic" w:eastAsia="Century Gothic" w:hAnsi="Century Gothic" w:cs="Century Gothic"/>
        </w:rPr>
        <w:t>Llevar a cabo sesiones de trabajo con la Secretaría por lo menos una vez cada dos meses y de forma extraordinaria cuando así se requiera.</w:t>
      </w:r>
    </w:p>
    <w:p w14:paraId="031BC5B9" w14:textId="77777777" w:rsidR="003B1D26" w:rsidRDefault="005968C7">
      <w:pPr>
        <w:numPr>
          <w:ilvl w:val="0"/>
          <w:numId w:val="1"/>
        </w:numPr>
        <w:spacing w:line="360" w:lineRule="auto"/>
        <w:jc w:val="both"/>
        <w:rPr>
          <w:rFonts w:ascii="Century Gothic" w:eastAsia="Century Gothic" w:hAnsi="Century Gothic" w:cs="Century Gothic"/>
          <w:sz w:val="20"/>
          <w:szCs w:val="20"/>
        </w:rPr>
      </w:pPr>
      <w:r>
        <w:rPr>
          <w:rFonts w:ascii="Century Gothic" w:eastAsia="Century Gothic" w:hAnsi="Century Gothic" w:cs="Century Gothic"/>
        </w:rPr>
        <w:t>Coordinarse con la Secretaría para la elaboración de programas que fomenten la c</w:t>
      </w:r>
      <w:r>
        <w:rPr>
          <w:rFonts w:ascii="Century Gothic" w:eastAsia="Century Gothic" w:hAnsi="Century Gothic" w:cs="Century Gothic"/>
        </w:rPr>
        <w:t>reación de Incubadoras para el Fomento de la Proveeduría Local.</w:t>
      </w:r>
    </w:p>
    <w:p w14:paraId="5B7D0420" w14:textId="77777777" w:rsidR="003B1D26" w:rsidRDefault="005968C7">
      <w:pPr>
        <w:numPr>
          <w:ilvl w:val="0"/>
          <w:numId w:val="1"/>
        </w:numPr>
        <w:spacing w:after="240" w:line="360" w:lineRule="auto"/>
        <w:jc w:val="both"/>
        <w:rPr>
          <w:rFonts w:ascii="Century Gothic" w:eastAsia="Century Gothic" w:hAnsi="Century Gothic" w:cs="Century Gothic"/>
          <w:sz w:val="20"/>
          <w:szCs w:val="20"/>
        </w:rPr>
      </w:pPr>
      <w:r>
        <w:rPr>
          <w:rFonts w:ascii="Century Gothic" w:eastAsia="Century Gothic" w:hAnsi="Century Gothic" w:cs="Century Gothic"/>
        </w:rPr>
        <w:lastRenderedPageBreak/>
        <w:t>Elaborar un informe anual de carácter público que contenga los avances y los resultados de su trabajo en el ejercicio de sus atribuciones.</w:t>
      </w:r>
    </w:p>
    <w:p w14:paraId="66142920" w14:textId="77777777" w:rsidR="003B1D26" w:rsidRDefault="005968C7">
      <w:pPr>
        <w:pStyle w:val="Ttulo1"/>
        <w:keepNext w:val="0"/>
        <w:keepLines w:val="0"/>
        <w:spacing w:before="480" w:after="120" w:line="360" w:lineRule="auto"/>
        <w:ind w:left="860"/>
        <w:jc w:val="center"/>
        <w:rPr>
          <w:rFonts w:ascii="Century Gothic" w:eastAsia="Century Gothic" w:hAnsi="Century Gothic" w:cs="Century Gothic"/>
          <w:b/>
          <w:color w:val="000000"/>
          <w:sz w:val="22"/>
          <w:szCs w:val="22"/>
        </w:rPr>
      </w:pPr>
      <w:bookmarkStart w:id="4" w:name="_heading=h.erzyq9oxzmvu" w:colFirst="0" w:colLast="0"/>
      <w:bookmarkEnd w:id="4"/>
      <w:r>
        <w:rPr>
          <w:rFonts w:ascii="Century Gothic" w:eastAsia="Century Gothic" w:hAnsi="Century Gothic" w:cs="Century Gothic"/>
          <w:b/>
          <w:color w:val="000000"/>
          <w:sz w:val="22"/>
          <w:szCs w:val="22"/>
        </w:rPr>
        <w:t>CAPÍTULO V</w:t>
      </w:r>
    </w:p>
    <w:p w14:paraId="2E7A97E1" w14:textId="77777777" w:rsidR="003B1D26" w:rsidRDefault="005968C7">
      <w:pPr>
        <w:spacing w:line="360" w:lineRule="auto"/>
        <w:ind w:left="860" w:right="580"/>
        <w:jc w:val="center"/>
        <w:rPr>
          <w:rFonts w:ascii="Century Gothic" w:eastAsia="Century Gothic" w:hAnsi="Century Gothic" w:cs="Century Gothic"/>
        </w:rPr>
      </w:pPr>
      <w:r>
        <w:rPr>
          <w:rFonts w:ascii="Century Gothic" w:eastAsia="Century Gothic" w:hAnsi="Century Gothic" w:cs="Century Gothic"/>
        </w:rPr>
        <w:t>DE LAS INCUBADORAS PARA EL FOMENTO A LA PR</w:t>
      </w:r>
      <w:r>
        <w:rPr>
          <w:rFonts w:ascii="Century Gothic" w:eastAsia="Century Gothic" w:hAnsi="Century Gothic" w:cs="Century Gothic"/>
        </w:rPr>
        <w:t>OVEEDURÍA</w:t>
      </w:r>
    </w:p>
    <w:p w14:paraId="302151C1" w14:textId="77777777" w:rsidR="003B1D26" w:rsidRDefault="005968C7">
      <w:pPr>
        <w:spacing w:before="240" w:after="240" w:line="360" w:lineRule="auto"/>
        <w:jc w:val="both"/>
        <w:rPr>
          <w:rFonts w:ascii="Century Gothic" w:eastAsia="Century Gothic" w:hAnsi="Century Gothic" w:cs="Century Gothic"/>
          <w:highlight w:val="yellow"/>
        </w:rPr>
      </w:pPr>
      <w:r>
        <w:rPr>
          <w:rFonts w:ascii="Century Gothic" w:eastAsia="Century Gothic" w:hAnsi="Century Gothic" w:cs="Century Gothic"/>
          <w:highlight w:val="yellow"/>
        </w:rPr>
        <w:t xml:space="preserve"> </w:t>
      </w:r>
    </w:p>
    <w:p w14:paraId="094A29BD" w14:textId="77777777" w:rsidR="003B1D26" w:rsidRDefault="005968C7">
      <w:pPr>
        <w:spacing w:before="240" w:after="240" w:line="360" w:lineRule="auto"/>
        <w:ind w:left="340"/>
        <w:jc w:val="both"/>
        <w:rPr>
          <w:rFonts w:ascii="Century Gothic" w:eastAsia="Century Gothic" w:hAnsi="Century Gothic" w:cs="Century Gothic"/>
          <w:highlight w:val="yellow"/>
        </w:rPr>
      </w:pPr>
      <w:r>
        <w:rPr>
          <w:rFonts w:ascii="Century Gothic" w:eastAsia="Century Gothic" w:hAnsi="Century Gothic" w:cs="Century Gothic"/>
        </w:rPr>
        <w:t>ARTÍCULO 16. La Secretaría, en coordinación con el Comité, desarrollarán un programa permanente consistente en la incubación de empresas dedicadas a la proveeduría, con el objeto de que instituciones académicas, cámaras empresariales o entidade</w:t>
      </w:r>
      <w:r>
        <w:rPr>
          <w:rFonts w:ascii="Century Gothic" w:eastAsia="Century Gothic" w:hAnsi="Century Gothic" w:cs="Century Gothic"/>
        </w:rPr>
        <w:t>s gubernamentales, asesoren y/o capaciten técnica, administrativa o financieramente a MIPYMES para su constitución y operación por un periodo de tiempo de hasta 5 años a partir de su constitución.</w:t>
      </w:r>
    </w:p>
    <w:p w14:paraId="7D2FFC37"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 xml:space="preserve">ARTÍCULO 17. Las incubadoras deberán inscribirse ante la </w:t>
      </w:r>
      <w:r>
        <w:rPr>
          <w:rFonts w:ascii="Century Gothic" w:eastAsia="Century Gothic" w:hAnsi="Century Gothic" w:cs="Century Gothic"/>
        </w:rPr>
        <w:t>Secretaría y cumplir con los criterios y certificaciones que el Reglamento de la Ley indique para tal efecto.</w:t>
      </w:r>
    </w:p>
    <w:p w14:paraId="34EBD1E7" w14:textId="77777777" w:rsidR="003B1D26" w:rsidRDefault="005968C7">
      <w:pPr>
        <w:spacing w:line="360" w:lineRule="auto"/>
        <w:ind w:left="340" w:right="120"/>
        <w:jc w:val="both"/>
        <w:rPr>
          <w:rFonts w:ascii="Century Gothic" w:eastAsia="Century Gothic" w:hAnsi="Century Gothic" w:cs="Century Gothic"/>
          <w:highlight w:val="yellow"/>
        </w:rPr>
      </w:pPr>
      <w:r>
        <w:rPr>
          <w:rFonts w:ascii="Century Gothic" w:eastAsia="Century Gothic" w:hAnsi="Century Gothic" w:cs="Century Gothic"/>
        </w:rPr>
        <w:t>ARTÍCULO 18. Las incubadoras deberán cumplir con los lineamientos de los programas y convocatorias establecidas por las Secretaría a fin de conser</w:t>
      </w:r>
      <w:r>
        <w:rPr>
          <w:rFonts w:ascii="Century Gothic" w:eastAsia="Century Gothic" w:hAnsi="Century Gothic" w:cs="Century Gothic"/>
        </w:rPr>
        <w:t>var su permeancia y beneficios.</w:t>
      </w:r>
    </w:p>
    <w:p w14:paraId="55E05193" w14:textId="77777777" w:rsidR="003B1D26" w:rsidRDefault="005968C7">
      <w:pPr>
        <w:pStyle w:val="Ttulo1"/>
        <w:keepNext w:val="0"/>
        <w:keepLines w:val="0"/>
        <w:spacing w:before="480" w:after="120" w:line="360" w:lineRule="auto"/>
        <w:ind w:left="860"/>
        <w:jc w:val="center"/>
        <w:rPr>
          <w:rFonts w:ascii="Century Gothic" w:eastAsia="Century Gothic" w:hAnsi="Century Gothic" w:cs="Century Gothic"/>
          <w:b/>
          <w:color w:val="000000"/>
          <w:sz w:val="22"/>
          <w:szCs w:val="22"/>
        </w:rPr>
      </w:pPr>
      <w:bookmarkStart w:id="5" w:name="_heading=h.p3h0td9scf8c" w:colFirst="0" w:colLast="0"/>
      <w:bookmarkEnd w:id="5"/>
      <w:r>
        <w:rPr>
          <w:rFonts w:ascii="Century Gothic" w:eastAsia="Century Gothic" w:hAnsi="Century Gothic" w:cs="Century Gothic"/>
          <w:b/>
          <w:color w:val="000000"/>
          <w:sz w:val="22"/>
          <w:szCs w:val="22"/>
        </w:rPr>
        <w:t>CAPÍTULO VI</w:t>
      </w:r>
    </w:p>
    <w:p w14:paraId="19A65942" w14:textId="77777777" w:rsidR="003B1D26" w:rsidRDefault="005968C7">
      <w:pPr>
        <w:spacing w:line="360" w:lineRule="auto"/>
        <w:ind w:left="860" w:right="640"/>
        <w:jc w:val="center"/>
        <w:rPr>
          <w:rFonts w:ascii="Century Gothic" w:eastAsia="Century Gothic" w:hAnsi="Century Gothic" w:cs="Century Gothic"/>
        </w:rPr>
      </w:pPr>
      <w:r>
        <w:rPr>
          <w:rFonts w:ascii="Century Gothic" w:eastAsia="Century Gothic" w:hAnsi="Century Gothic" w:cs="Century Gothic"/>
        </w:rPr>
        <w:t>DEL DESARROLLO DE PROVEEDORES LOCALES</w:t>
      </w:r>
    </w:p>
    <w:p w14:paraId="1DBAFF30" w14:textId="77777777" w:rsidR="003B1D26" w:rsidRDefault="003B1D26">
      <w:pPr>
        <w:spacing w:line="360" w:lineRule="auto"/>
        <w:ind w:left="860" w:right="640"/>
        <w:jc w:val="center"/>
        <w:rPr>
          <w:rFonts w:ascii="Century Gothic" w:eastAsia="Century Gothic" w:hAnsi="Century Gothic" w:cs="Century Gothic"/>
        </w:rPr>
      </w:pPr>
    </w:p>
    <w:p w14:paraId="29DC8F7C" w14:textId="77777777" w:rsidR="003B1D26" w:rsidRDefault="005968C7">
      <w:pPr>
        <w:spacing w:line="360" w:lineRule="auto"/>
        <w:ind w:left="340" w:right="140"/>
        <w:jc w:val="both"/>
        <w:rPr>
          <w:rFonts w:ascii="Century Gothic" w:eastAsia="Century Gothic" w:hAnsi="Century Gothic" w:cs="Century Gothic"/>
        </w:rPr>
      </w:pPr>
      <w:r>
        <w:rPr>
          <w:rFonts w:ascii="Century Gothic" w:eastAsia="Century Gothic" w:hAnsi="Century Gothic" w:cs="Century Gothic"/>
        </w:rPr>
        <w:t>ARTÍCULO 19. La Secretaría será responsable de elaborar y promover los programas y políticas públicas correspondientes, en el marco de la normativa aplicable, tomando en con</w:t>
      </w:r>
      <w:r>
        <w:rPr>
          <w:rFonts w:ascii="Century Gothic" w:eastAsia="Century Gothic" w:hAnsi="Century Gothic" w:cs="Century Gothic"/>
        </w:rPr>
        <w:t xml:space="preserve">sideración los objetivos y criterios establecidos en la </w:t>
      </w:r>
      <w:r>
        <w:rPr>
          <w:rFonts w:ascii="Century Gothic" w:eastAsia="Century Gothic" w:hAnsi="Century Gothic" w:cs="Century Gothic"/>
        </w:rPr>
        <w:lastRenderedPageBreak/>
        <w:t>presente Ley, así como los acuerdos que tome el Comité, para el desarrollo y fortalecimiento de los proveedores locales.</w:t>
      </w:r>
    </w:p>
    <w:p w14:paraId="0D79409F" w14:textId="77777777" w:rsidR="003B1D26" w:rsidRDefault="005968C7">
      <w:pPr>
        <w:spacing w:before="240" w:after="240" w:line="360" w:lineRule="auto"/>
        <w:jc w:val="both"/>
        <w:rPr>
          <w:rFonts w:ascii="Century Gothic" w:eastAsia="Century Gothic" w:hAnsi="Century Gothic" w:cs="Century Gothic"/>
          <w:highlight w:val="yellow"/>
        </w:rPr>
      </w:pPr>
      <w:r>
        <w:rPr>
          <w:rFonts w:ascii="Century Gothic" w:eastAsia="Century Gothic" w:hAnsi="Century Gothic" w:cs="Century Gothic"/>
          <w:highlight w:val="yellow"/>
        </w:rPr>
        <w:t xml:space="preserve"> </w:t>
      </w:r>
    </w:p>
    <w:p w14:paraId="7FB0CC8E"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ARTÍCULO 20. La Secretaría, además de las atribuciones y facultades que le co</w:t>
      </w:r>
      <w:r>
        <w:rPr>
          <w:rFonts w:ascii="Century Gothic" w:eastAsia="Century Gothic" w:hAnsi="Century Gothic" w:cs="Century Gothic"/>
        </w:rPr>
        <w:t>rresponden en virtud de la legislación aplicable vigente, además deberá:</w:t>
      </w:r>
    </w:p>
    <w:p w14:paraId="3CA457A7" w14:textId="77777777" w:rsidR="003B1D26" w:rsidRDefault="005968C7">
      <w:pPr>
        <w:numPr>
          <w:ilvl w:val="0"/>
          <w:numId w:val="7"/>
        </w:numPr>
        <w:spacing w:line="360" w:lineRule="auto"/>
        <w:ind w:right="120"/>
        <w:jc w:val="both"/>
        <w:rPr>
          <w:rFonts w:ascii="Century Gothic" w:eastAsia="Century Gothic" w:hAnsi="Century Gothic" w:cs="Century Gothic"/>
          <w:sz w:val="20"/>
          <w:szCs w:val="20"/>
        </w:rPr>
      </w:pPr>
      <w:r>
        <w:rPr>
          <w:rFonts w:ascii="Century Gothic" w:eastAsia="Century Gothic" w:hAnsi="Century Gothic" w:cs="Century Gothic"/>
        </w:rPr>
        <w:t>Elaborar el Programa Sectorial para las MIPYMES dedicadas a la Proveeduría Local, en los términos de la Ley de Fomento a la Competitividad de la Micro, Pequeña y Mediana Empresa del E</w:t>
      </w:r>
      <w:r>
        <w:rPr>
          <w:rFonts w:ascii="Century Gothic" w:eastAsia="Century Gothic" w:hAnsi="Century Gothic" w:cs="Century Gothic"/>
        </w:rPr>
        <w:t>stado de Chihuahua.</w:t>
      </w:r>
    </w:p>
    <w:p w14:paraId="07C36316" w14:textId="77777777" w:rsidR="003B1D26" w:rsidRDefault="005968C7">
      <w:pPr>
        <w:numPr>
          <w:ilvl w:val="0"/>
          <w:numId w:val="7"/>
        </w:numPr>
        <w:spacing w:line="360" w:lineRule="auto"/>
        <w:ind w:right="120"/>
        <w:jc w:val="both"/>
        <w:rPr>
          <w:rFonts w:ascii="Century Gothic" w:eastAsia="Century Gothic" w:hAnsi="Century Gothic" w:cs="Century Gothic"/>
        </w:rPr>
      </w:pPr>
      <w:r>
        <w:rPr>
          <w:rFonts w:ascii="Century Gothic" w:eastAsia="Century Gothic" w:hAnsi="Century Gothic" w:cs="Century Gothic"/>
          <w:sz w:val="24"/>
          <w:szCs w:val="24"/>
        </w:rPr>
        <w:t>I</w:t>
      </w:r>
      <w:r>
        <w:rPr>
          <w:rFonts w:ascii="Century Gothic" w:eastAsia="Century Gothic" w:hAnsi="Century Gothic" w:cs="Century Gothic"/>
        </w:rPr>
        <w:t>mpulsar programas o políticas públicas que tengan como objetivo promover, fomentar y facilitar la oferta y demanda de insumos, productos, bienes y servicios locales, en los que puedan destinarse apoyos económicos para incrementar la pr</w:t>
      </w:r>
      <w:r>
        <w:rPr>
          <w:rFonts w:ascii="Century Gothic" w:eastAsia="Century Gothic" w:hAnsi="Century Gothic" w:cs="Century Gothic"/>
        </w:rPr>
        <w:t>oveeduría local.</w:t>
      </w:r>
    </w:p>
    <w:p w14:paraId="6DBCE60E" w14:textId="77777777" w:rsidR="003B1D26" w:rsidRDefault="005968C7">
      <w:pPr>
        <w:numPr>
          <w:ilvl w:val="0"/>
          <w:numId w:val="7"/>
        </w:numPr>
        <w:spacing w:line="360" w:lineRule="auto"/>
        <w:ind w:right="120"/>
        <w:jc w:val="both"/>
        <w:rPr>
          <w:rFonts w:ascii="Century Gothic" w:eastAsia="Century Gothic" w:hAnsi="Century Gothic" w:cs="Century Gothic"/>
          <w:sz w:val="20"/>
          <w:szCs w:val="20"/>
        </w:rPr>
      </w:pPr>
      <w:r>
        <w:rPr>
          <w:rFonts w:ascii="Century Gothic" w:eastAsia="Century Gothic" w:hAnsi="Century Gothic" w:cs="Century Gothic"/>
        </w:rPr>
        <w:t>Coordinarse con el Comité para el desarrollo de políticas públicas para el impulso, promoción y crecimiento de la proveeduría local del estado.</w:t>
      </w:r>
    </w:p>
    <w:p w14:paraId="02D2A798" w14:textId="77777777" w:rsidR="003B1D26" w:rsidRDefault="005968C7">
      <w:pPr>
        <w:numPr>
          <w:ilvl w:val="0"/>
          <w:numId w:val="7"/>
        </w:numPr>
        <w:spacing w:line="360" w:lineRule="auto"/>
        <w:ind w:right="120"/>
        <w:jc w:val="both"/>
        <w:rPr>
          <w:rFonts w:ascii="Century Gothic" w:eastAsia="Century Gothic" w:hAnsi="Century Gothic" w:cs="Century Gothic"/>
          <w:sz w:val="20"/>
          <w:szCs w:val="20"/>
        </w:rPr>
      </w:pPr>
      <w:r>
        <w:rPr>
          <w:rFonts w:ascii="Century Gothic" w:eastAsia="Century Gothic" w:hAnsi="Century Gothic" w:cs="Century Gothic"/>
        </w:rPr>
        <w:t>Desarrollar y promover los esquemas de participación de la industria nacional e internacional p</w:t>
      </w:r>
      <w:r>
        <w:rPr>
          <w:rFonts w:ascii="Century Gothic" w:eastAsia="Century Gothic" w:hAnsi="Century Gothic" w:cs="Century Gothic"/>
        </w:rPr>
        <w:t>ara el desarrollo de proveedores mediante el otorgamiento de estímulos en los términos de esta Ley y demás disposiciones aplicables.</w:t>
      </w:r>
    </w:p>
    <w:p w14:paraId="6674131C" w14:textId="77777777" w:rsidR="003B1D26" w:rsidRDefault="005968C7">
      <w:pPr>
        <w:numPr>
          <w:ilvl w:val="0"/>
          <w:numId w:val="7"/>
        </w:numPr>
        <w:spacing w:line="360" w:lineRule="auto"/>
        <w:ind w:right="120"/>
        <w:jc w:val="both"/>
        <w:rPr>
          <w:rFonts w:ascii="Century Gothic" w:eastAsia="Century Gothic" w:hAnsi="Century Gothic" w:cs="Century Gothic"/>
          <w:sz w:val="20"/>
          <w:szCs w:val="20"/>
        </w:rPr>
      </w:pPr>
      <w:r>
        <w:rPr>
          <w:rFonts w:ascii="Century Gothic" w:eastAsia="Century Gothic" w:hAnsi="Century Gothic" w:cs="Century Gothic"/>
        </w:rPr>
        <w:t>Promover ante la industria nacional e internacional la contratación de proveedores locales para su integración al desarroll</w:t>
      </w:r>
      <w:r>
        <w:rPr>
          <w:rFonts w:ascii="Century Gothic" w:eastAsia="Century Gothic" w:hAnsi="Century Gothic" w:cs="Century Gothic"/>
        </w:rPr>
        <w:t>o de nuevos productos, insumos o servicios con el compromiso de formalizar la compra de los mismos a los proveedores locales una vez que se haya culminado la etapa de desarrollo.</w:t>
      </w:r>
    </w:p>
    <w:p w14:paraId="0E0E0F6A" w14:textId="77777777" w:rsidR="003B1D26" w:rsidRDefault="005968C7">
      <w:pPr>
        <w:numPr>
          <w:ilvl w:val="0"/>
          <w:numId w:val="7"/>
        </w:numPr>
        <w:spacing w:line="360" w:lineRule="auto"/>
        <w:ind w:right="120"/>
        <w:jc w:val="both"/>
        <w:rPr>
          <w:rFonts w:ascii="Century Gothic" w:eastAsia="Century Gothic" w:hAnsi="Century Gothic" w:cs="Century Gothic"/>
        </w:rPr>
      </w:pPr>
      <w:r>
        <w:rPr>
          <w:rFonts w:ascii="Times New Roman" w:eastAsia="Times New Roman" w:hAnsi="Times New Roman" w:cs="Times New Roman"/>
          <w:sz w:val="14"/>
          <w:szCs w:val="14"/>
        </w:rPr>
        <w:t xml:space="preserve"> </w:t>
      </w:r>
      <w:r>
        <w:rPr>
          <w:rFonts w:ascii="Century Gothic" w:eastAsia="Century Gothic" w:hAnsi="Century Gothic" w:cs="Century Gothic"/>
        </w:rPr>
        <w:t xml:space="preserve">Responder por escrito a las recomendaciones que emita el Comité para </w:t>
      </w:r>
      <w:r>
        <w:rPr>
          <w:rFonts w:ascii="Century Gothic" w:eastAsia="Century Gothic" w:hAnsi="Century Gothic" w:cs="Century Gothic"/>
        </w:rPr>
        <w:t>justificar el motivo de su negativa a aceptar o cumplir con las mismas.</w:t>
      </w:r>
    </w:p>
    <w:p w14:paraId="4C7211C0" w14:textId="77777777" w:rsidR="003B1D26" w:rsidRDefault="005968C7">
      <w:pPr>
        <w:numPr>
          <w:ilvl w:val="0"/>
          <w:numId w:val="7"/>
        </w:numPr>
        <w:spacing w:line="360" w:lineRule="auto"/>
        <w:ind w:right="120"/>
        <w:jc w:val="both"/>
        <w:rPr>
          <w:rFonts w:ascii="Century Gothic" w:eastAsia="Century Gothic" w:hAnsi="Century Gothic" w:cs="Century Gothic"/>
          <w:sz w:val="20"/>
          <w:szCs w:val="20"/>
        </w:rPr>
      </w:pPr>
      <w:r>
        <w:rPr>
          <w:rFonts w:ascii="Century Gothic" w:eastAsia="Century Gothic" w:hAnsi="Century Gothic" w:cs="Century Gothic"/>
        </w:rPr>
        <w:t>Desarrollar y ejecutar el programa de incubadoras de empresas de proveeduría local.</w:t>
      </w:r>
    </w:p>
    <w:p w14:paraId="4F1FCE16" w14:textId="77777777" w:rsidR="003B1D26" w:rsidRDefault="005968C7">
      <w:pPr>
        <w:numPr>
          <w:ilvl w:val="0"/>
          <w:numId w:val="7"/>
        </w:numPr>
        <w:spacing w:line="360" w:lineRule="auto"/>
        <w:ind w:right="120"/>
        <w:jc w:val="both"/>
        <w:rPr>
          <w:rFonts w:ascii="Century Gothic" w:eastAsia="Century Gothic" w:hAnsi="Century Gothic" w:cs="Century Gothic"/>
          <w:sz w:val="20"/>
          <w:szCs w:val="20"/>
        </w:rPr>
      </w:pPr>
      <w:r>
        <w:rPr>
          <w:rFonts w:ascii="Century Gothic" w:eastAsia="Century Gothic" w:hAnsi="Century Gothic" w:cs="Century Gothic"/>
        </w:rPr>
        <w:lastRenderedPageBreak/>
        <w:t>Gestionar los recursos económicos dentro del Presupuesto de Egresos del Estado que sean dirigidos al</w:t>
      </w:r>
      <w:r>
        <w:rPr>
          <w:rFonts w:ascii="Century Gothic" w:eastAsia="Century Gothic" w:hAnsi="Century Gothic" w:cs="Century Gothic"/>
        </w:rPr>
        <w:t xml:space="preserve"> apoyo y fomento de la proveeduría local, los programas temporales, así como el programa de incubadoras de proveeduría local.</w:t>
      </w:r>
    </w:p>
    <w:p w14:paraId="12320BF2" w14:textId="77777777" w:rsidR="003B1D26" w:rsidRDefault="005968C7">
      <w:pPr>
        <w:numPr>
          <w:ilvl w:val="0"/>
          <w:numId w:val="7"/>
        </w:numPr>
        <w:spacing w:line="360" w:lineRule="auto"/>
        <w:ind w:right="120"/>
        <w:jc w:val="both"/>
        <w:rPr>
          <w:rFonts w:ascii="Century Gothic" w:eastAsia="Century Gothic" w:hAnsi="Century Gothic" w:cs="Century Gothic"/>
          <w:sz w:val="20"/>
          <w:szCs w:val="20"/>
        </w:rPr>
      </w:pPr>
      <w:r>
        <w:rPr>
          <w:rFonts w:ascii="Century Gothic" w:eastAsia="Century Gothic" w:hAnsi="Century Gothic" w:cs="Century Gothic"/>
        </w:rPr>
        <w:t xml:space="preserve">Brindar el apoyo necesario para el otorgamiento de los diversos estímulos fiscales y no fiscales que la Ley otorga, y de aquellos </w:t>
      </w:r>
      <w:r>
        <w:rPr>
          <w:rFonts w:ascii="Century Gothic" w:eastAsia="Century Gothic" w:hAnsi="Century Gothic" w:cs="Century Gothic"/>
        </w:rPr>
        <w:t>que se contemplen en cualquier otra legislación aplicable.</w:t>
      </w:r>
    </w:p>
    <w:p w14:paraId="2500F03F" w14:textId="77777777" w:rsidR="003B1D26" w:rsidRDefault="005968C7">
      <w:pPr>
        <w:numPr>
          <w:ilvl w:val="0"/>
          <w:numId w:val="7"/>
        </w:numPr>
        <w:spacing w:line="360" w:lineRule="auto"/>
        <w:ind w:right="120"/>
        <w:jc w:val="both"/>
        <w:rPr>
          <w:rFonts w:ascii="Century Gothic" w:eastAsia="Century Gothic" w:hAnsi="Century Gothic" w:cs="Century Gothic"/>
        </w:rPr>
      </w:pPr>
      <w:r>
        <w:rPr>
          <w:rFonts w:ascii="Times New Roman" w:eastAsia="Times New Roman" w:hAnsi="Times New Roman" w:cs="Times New Roman"/>
          <w:sz w:val="12"/>
          <w:szCs w:val="12"/>
        </w:rPr>
        <w:t xml:space="preserve"> </w:t>
      </w:r>
      <w:r>
        <w:rPr>
          <w:rFonts w:ascii="Century Gothic" w:eastAsia="Century Gothic" w:hAnsi="Century Gothic" w:cs="Century Gothic"/>
        </w:rPr>
        <w:t>Desarrollar y ejecutar un programa de fortalecimiento financiero de pago a corto plazo por un plazo de por lo menos 30 días para proveedores locales.</w:t>
      </w:r>
    </w:p>
    <w:p w14:paraId="300D769B" w14:textId="77777777" w:rsidR="003B1D26" w:rsidRDefault="005968C7">
      <w:pPr>
        <w:numPr>
          <w:ilvl w:val="0"/>
          <w:numId w:val="7"/>
        </w:numPr>
        <w:spacing w:line="360" w:lineRule="auto"/>
        <w:ind w:right="120"/>
        <w:jc w:val="both"/>
        <w:rPr>
          <w:rFonts w:ascii="Century Gothic" w:eastAsia="Century Gothic" w:hAnsi="Century Gothic" w:cs="Century Gothic"/>
          <w:sz w:val="20"/>
          <w:szCs w:val="20"/>
        </w:rPr>
      </w:pPr>
      <w:r>
        <w:rPr>
          <w:rFonts w:ascii="Century Gothic" w:eastAsia="Century Gothic" w:hAnsi="Century Gothic" w:cs="Century Gothic"/>
        </w:rPr>
        <w:t xml:space="preserve">Crear y actualizar el Registro Estatal de </w:t>
      </w:r>
      <w:r>
        <w:rPr>
          <w:rFonts w:ascii="Century Gothic" w:eastAsia="Century Gothic" w:hAnsi="Century Gothic" w:cs="Century Gothic"/>
        </w:rPr>
        <w:t>Proveedores e Insumos.</w:t>
      </w:r>
    </w:p>
    <w:p w14:paraId="0F8BEA5C" w14:textId="77777777" w:rsidR="003B1D26" w:rsidRDefault="005968C7">
      <w:pPr>
        <w:pStyle w:val="Ttulo1"/>
        <w:keepNext w:val="0"/>
        <w:keepLines w:val="0"/>
        <w:spacing w:before="480" w:after="120" w:line="360" w:lineRule="auto"/>
        <w:jc w:val="center"/>
        <w:rPr>
          <w:rFonts w:ascii="Century Gothic" w:eastAsia="Century Gothic" w:hAnsi="Century Gothic" w:cs="Century Gothic"/>
          <w:b/>
          <w:color w:val="000000"/>
          <w:sz w:val="22"/>
          <w:szCs w:val="22"/>
        </w:rPr>
      </w:pPr>
      <w:bookmarkStart w:id="6" w:name="_heading=h.d6nr8h4rjr6x" w:colFirst="0" w:colLast="0"/>
      <w:bookmarkEnd w:id="6"/>
      <w:r>
        <w:rPr>
          <w:rFonts w:ascii="Century Gothic" w:eastAsia="Century Gothic" w:hAnsi="Century Gothic" w:cs="Century Gothic"/>
          <w:b/>
          <w:color w:val="000000"/>
          <w:sz w:val="22"/>
          <w:szCs w:val="22"/>
        </w:rPr>
        <w:t>CAPÍTULO VII</w:t>
      </w:r>
    </w:p>
    <w:p w14:paraId="05AA7AEE" w14:textId="77777777" w:rsidR="003B1D26" w:rsidRDefault="005968C7">
      <w:pPr>
        <w:spacing w:line="360" w:lineRule="auto"/>
        <w:ind w:left="860" w:right="640"/>
        <w:jc w:val="center"/>
        <w:rPr>
          <w:rFonts w:ascii="Century Gothic" w:eastAsia="Century Gothic" w:hAnsi="Century Gothic" w:cs="Century Gothic"/>
          <w:highlight w:val="yellow"/>
        </w:rPr>
      </w:pPr>
      <w:r>
        <w:rPr>
          <w:rFonts w:ascii="Century Gothic" w:eastAsia="Century Gothic" w:hAnsi="Century Gothic" w:cs="Century Gothic"/>
        </w:rPr>
        <w:t>DEL REGISTRO ESTATAL DE PROVEEDORES LOCALES</w:t>
      </w:r>
    </w:p>
    <w:p w14:paraId="783AB614" w14:textId="77777777" w:rsidR="003B1D26" w:rsidRDefault="005968C7">
      <w:pPr>
        <w:spacing w:line="360" w:lineRule="auto"/>
        <w:ind w:left="340" w:right="120"/>
        <w:jc w:val="both"/>
        <w:rPr>
          <w:rFonts w:ascii="Century Gothic" w:eastAsia="Century Gothic" w:hAnsi="Century Gothic" w:cs="Century Gothic"/>
          <w:highlight w:val="yellow"/>
        </w:rPr>
      </w:pPr>
      <w:r>
        <w:rPr>
          <w:rFonts w:ascii="Century Gothic" w:eastAsia="Century Gothic" w:hAnsi="Century Gothic" w:cs="Century Gothic"/>
        </w:rPr>
        <w:t>ARTÍCULO 21. El Registro Estatal de Proveedores Locales es un sistema electrónico de información pública integrado, que promueve y facilita la localización y contratación de pr</w:t>
      </w:r>
      <w:r>
        <w:rPr>
          <w:rFonts w:ascii="Century Gothic" w:eastAsia="Century Gothic" w:hAnsi="Century Gothic" w:cs="Century Gothic"/>
        </w:rPr>
        <w:t>oveedores.</w:t>
      </w:r>
    </w:p>
    <w:p w14:paraId="7F681140"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 xml:space="preserve">La plataforma debe contar con una base de datos en la que se publiquen los insumos, materiales, productos, bienes y/o servicios que fabriquen y/o comercialicen los proveedores locales. </w:t>
      </w:r>
    </w:p>
    <w:p w14:paraId="566ACB58"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Para tal efecto la Secretaría podrá solicitar a los inversi</w:t>
      </w:r>
      <w:r>
        <w:rPr>
          <w:rFonts w:ascii="Century Gothic" w:eastAsia="Century Gothic" w:hAnsi="Century Gothic" w:cs="Century Gothic"/>
        </w:rPr>
        <w:t>onistas descripciones técnicas de los insumos necesarios que puedan ser producidos en la localidad y hacerlo público.</w:t>
      </w:r>
    </w:p>
    <w:p w14:paraId="5A07DBFD" w14:textId="77777777" w:rsidR="003B1D26" w:rsidRDefault="005968C7">
      <w:pPr>
        <w:spacing w:before="240" w:after="240" w:line="360" w:lineRule="auto"/>
        <w:jc w:val="both"/>
        <w:rPr>
          <w:rFonts w:ascii="Century Gothic" w:eastAsia="Century Gothic" w:hAnsi="Century Gothic" w:cs="Century Gothic"/>
          <w:highlight w:val="yellow"/>
        </w:rPr>
      </w:pPr>
      <w:r>
        <w:rPr>
          <w:rFonts w:ascii="Century Gothic" w:eastAsia="Century Gothic" w:hAnsi="Century Gothic" w:cs="Century Gothic"/>
          <w:highlight w:val="yellow"/>
        </w:rPr>
        <w:t xml:space="preserve"> </w:t>
      </w:r>
    </w:p>
    <w:p w14:paraId="7A8F5DC3"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 xml:space="preserve">ARTÍCULO 22. El Registro Estatal de Proveedores debe asimismo enlistar los programas anuales dirigidos a fomentar la proveeduría que la </w:t>
      </w:r>
      <w:r>
        <w:rPr>
          <w:rFonts w:ascii="Century Gothic" w:eastAsia="Century Gothic" w:hAnsi="Century Gothic" w:cs="Century Gothic"/>
        </w:rPr>
        <w:t xml:space="preserve">Secretaría, dependencias y entidades gubernamentales elaboren en coordinación con el </w:t>
      </w:r>
      <w:r>
        <w:rPr>
          <w:rFonts w:ascii="Century Gothic" w:eastAsia="Century Gothic" w:hAnsi="Century Gothic" w:cs="Century Gothic"/>
        </w:rPr>
        <w:lastRenderedPageBreak/>
        <w:t>Comité. El Reglamento de la Ley dictará los lineamientos para el registro de las empresas que deseen formar del padrón de proveedores.</w:t>
      </w:r>
    </w:p>
    <w:p w14:paraId="690CEE69" w14:textId="77777777" w:rsidR="003B1D26" w:rsidRDefault="003B1D26">
      <w:pPr>
        <w:spacing w:line="360" w:lineRule="auto"/>
        <w:ind w:left="340" w:right="120"/>
        <w:jc w:val="both"/>
        <w:rPr>
          <w:rFonts w:ascii="Century Gothic" w:eastAsia="Century Gothic" w:hAnsi="Century Gothic" w:cs="Century Gothic"/>
        </w:rPr>
      </w:pPr>
    </w:p>
    <w:p w14:paraId="302313A1" w14:textId="77777777" w:rsidR="003B1D26" w:rsidRDefault="005968C7">
      <w:pPr>
        <w:spacing w:before="100" w:line="360" w:lineRule="auto"/>
        <w:ind w:left="340" w:right="120"/>
        <w:jc w:val="both"/>
        <w:rPr>
          <w:rFonts w:ascii="Century Gothic" w:eastAsia="Century Gothic" w:hAnsi="Century Gothic" w:cs="Century Gothic"/>
        </w:rPr>
      </w:pPr>
      <w:r>
        <w:rPr>
          <w:rFonts w:ascii="Century Gothic" w:eastAsia="Century Gothic" w:hAnsi="Century Gothic" w:cs="Century Gothic"/>
        </w:rPr>
        <w:t>ARTÍCULO 23. El Registro es una pla</w:t>
      </w:r>
      <w:r>
        <w:rPr>
          <w:rFonts w:ascii="Century Gothic" w:eastAsia="Century Gothic" w:hAnsi="Century Gothic" w:cs="Century Gothic"/>
        </w:rPr>
        <w:t>taforma electrónica de consulta gratuita a cargo de la Secretaría, a través de la unidad administrativa que se determine en el Reglamento; el Registro deberá contar con los controles necesarios para garantizar la inalterabilidad y conservación de la inform</w:t>
      </w:r>
      <w:r>
        <w:rPr>
          <w:rFonts w:ascii="Century Gothic" w:eastAsia="Century Gothic" w:hAnsi="Century Gothic" w:cs="Century Gothic"/>
        </w:rPr>
        <w:t>ación que contenga.</w:t>
      </w:r>
    </w:p>
    <w:p w14:paraId="4CB4C707" w14:textId="77777777" w:rsidR="003B1D26" w:rsidRDefault="005968C7">
      <w:pPr>
        <w:pStyle w:val="Ttulo1"/>
        <w:keepNext w:val="0"/>
        <w:keepLines w:val="0"/>
        <w:spacing w:before="480" w:after="120" w:line="360" w:lineRule="auto"/>
        <w:jc w:val="center"/>
        <w:rPr>
          <w:rFonts w:ascii="Century Gothic" w:eastAsia="Century Gothic" w:hAnsi="Century Gothic" w:cs="Century Gothic"/>
          <w:b/>
          <w:color w:val="000000"/>
          <w:sz w:val="22"/>
          <w:szCs w:val="22"/>
        </w:rPr>
      </w:pPr>
      <w:bookmarkStart w:id="7" w:name="_heading=h.7i1q9z1wuczt" w:colFirst="0" w:colLast="0"/>
      <w:bookmarkEnd w:id="7"/>
      <w:r>
        <w:rPr>
          <w:rFonts w:ascii="Century Gothic" w:eastAsia="Century Gothic" w:hAnsi="Century Gothic" w:cs="Century Gothic"/>
          <w:b/>
          <w:color w:val="000000"/>
          <w:sz w:val="22"/>
          <w:szCs w:val="22"/>
        </w:rPr>
        <w:t>CAPÍTULO VIII</w:t>
      </w:r>
    </w:p>
    <w:p w14:paraId="4E443295" w14:textId="77777777" w:rsidR="003B1D26" w:rsidRDefault="005968C7">
      <w:pPr>
        <w:spacing w:line="360" w:lineRule="auto"/>
        <w:ind w:left="860" w:right="640"/>
        <w:jc w:val="center"/>
        <w:rPr>
          <w:rFonts w:ascii="Century Gothic" w:eastAsia="Century Gothic" w:hAnsi="Century Gothic" w:cs="Century Gothic"/>
        </w:rPr>
      </w:pPr>
      <w:r>
        <w:rPr>
          <w:rFonts w:ascii="Century Gothic" w:eastAsia="Century Gothic" w:hAnsi="Century Gothic" w:cs="Century Gothic"/>
        </w:rPr>
        <w:t>DE LA POLÍTICA ESTATAL DE FOMENTO A LA PROVEEDURÍA LOCAL</w:t>
      </w:r>
    </w:p>
    <w:p w14:paraId="29554C35" w14:textId="77777777" w:rsidR="003B1D26" w:rsidRDefault="003B1D26">
      <w:pPr>
        <w:spacing w:line="360" w:lineRule="auto"/>
        <w:ind w:left="860" w:right="640"/>
        <w:jc w:val="center"/>
        <w:rPr>
          <w:rFonts w:ascii="Century Gothic" w:eastAsia="Century Gothic" w:hAnsi="Century Gothic" w:cs="Century Gothic"/>
        </w:rPr>
      </w:pPr>
    </w:p>
    <w:p w14:paraId="48594B12"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ARTÍCULO 24. La Secretaría deberá diseñar, en coordinación con el Comité, las políticas públicas en materia de fomento a la proveeduría local, cuyo propósito se vin</w:t>
      </w:r>
      <w:r>
        <w:rPr>
          <w:rFonts w:ascii="Century Gothic" w:eastAsia="Century Gothic" w:hAnsi="Century Gothic" w:cs="Century Gothic"/>
        </w:rPr>
        <w:t>cule con el desarrollo económico sustentable del Estado y estén orientadas a:</w:t>
      </w:r>
    </w:p>
    <w:p w14:paraId="24A1C5C3" w14:textId="77777777" w:rsidR="003B1D26" w:rsidRDefault="005968C7">
      <w:pPr>
        <w:numPr>
          <w:ilvl w:val="0"/>
          <w:numId w:val="10"/>
        </w:numPr>
        <w:spacing w:line="360" w:lineRule="auto"/>
        <w:ind w:right="120"/>
        <w:jc w:val="both"/>
        <w:rPr>
          <w:rFonts w:ascii="Century Gothic" w:eastAsia="Century Gothic" w:hAnsi="Century Gothic" w:cs="Century Gothic"/>
          <w:sz w:val="20"/>
          <w:szCs w:val="20"/>
        </w:rPr>
      </w:pPr>
      <w:r>
        <w:rPr>
          <w:rFonts w:ascii="Century Gothic" w:eastAsia="Century Gothic" w:hAnsi="Century Gothic" w:cs="Century Gothic"/>
        </w:rPr>
        <w:t>Promover el Registro Estatal de Proveedores por medio de campañas de difusión en el estado;</w:t>
      </w:r>
    </w:p>
    <w:p w14:paraId="6D2C839B" w14:textId="77777777" w:rsidR="003B1D26" w:rsidRDefault="005968C7">
      <w:pPr>
        <w:numPr>
          <w:ilvl w:val="0"/>
          <w:numId w:val="10"/>
        </w:numPr>
        <w:spacing w:line="360" w:lineRule="auto"/>
        <w:ind w:right="120"/>
        <w:jc w:val="both"/>
        <w:rPr>
          <w:rFonts w:ascii="Century Gothic" w:eastAsia="Century Gothic" w:hAnsi="Century Gothic" w:cs="Century Gothic"/>
          <w:sz w:val="20"/>
          <w:szCs w:val="20"/>
        </w:rPr>
      </w:pPr>
      <w:r>
        <w:rPr>
          <w:rFonts w:ascii="Century Gothic" w:eastAsia="Century Gothic" w:hAnsi="Century Gothic" w:cs="Century Gothic"/>
        </w:rPr>
        <w:t>Fomentar la exportación de bienes y servicios relacionados con la proveeduría local;</w:t>
      </w:r>
    </w:p>
    <w:p w14:paraId="5FC1D33C" w14:textId="77777777" w:rsidR="003B1D26" w:rsidRDefault="005968C7">
      <w:pPr>
        <w:numPr>
          <w:ilvl w:val="0"/>
          <w:numId w:val="10"/>
        </w:numPr>
        <w:spacing w:line="360" w:lineRule="auto"/>
        <w:ind w:right="120"/>
        <w:jc w:val="both"/>
        <w:rPr>
          <w:rFonts w:ascii="Century Gothic" w:eastAsia="Century Gothic" w:hAnsi="Century Gothic" w:cs="Century Gothic"/>
        </w:rPr>
      </w:pPr>
      <w:r>
        <w:rPr>
          <w:rFonts w:ascii="Century Gothic" w:eastAsia="Century Gothic" w:hAnsi="Century Gothic" w:cs="Century Gothic"/>
        </w:rPr>
        <w:t>E</w:t>
      </w:r>
      <w:r>
        <w:rPr>
          <w:rFonts w:ascii="Century Gothic" w:eastAsia="Century Gothic" w:hAnsi="Century Gothic" w:cs="Century Gothic"/>
        </w:rPr>
        <w:t>stimular la inversión de empresas locales y nacionales;</w:t>
      </w:r>
    </w:p>
    <w:p w14:paraId="29D17D70" w14:textId="77777777" w:rsidR="003B1D26" w:rsidRDefault="005968C7">
      <w:pPr>
        <w:numPr>
          <w:ilvl w:val="0"/>
          <w:numId w:val="10"/>
        </w:numPr>
        <w:spacing w:line="360" w:lineRule="auto"/>
        <w:ind w:right="120"/>
        <w:jc w:val="both"/>
        <w:rPr>
          <w:rFonts w:ascii="Century Gothic" w:eastAsia="Century Gothic" w:hAnsi="Century Gothic" w:cs="Century Gothic"/>
        </w:rPr>
      </w:pPr>
      <w:r>
        <w:rPr>
          <w:rFonts w:ascii="Century Gothic" w:eastAsia="Century Gothic" w:hAnsi="Century Gothic" w:cs="Century Gothic"/>
        </w:rPr>
        <w:t>Impulsar la vinculación de las MIPYMES con el sector público y la gran empresa.</w:t>
      </w:r>
    </w:p>
    <w:p w14:paraId="64C606F4" w14:textId="77777777" w:rsidR="003B1D26" w:rsidRDefault="005968C7">
      <w:pPr>
        <w:numPr>
          <w:ilvl w:val="0"/>
          <w:numId w:val="10"/>
        </w:numPr>
        <w:spacing w:line="360" w:lineRule="auto"/>
        <w:ind w:right="120"/>
        <w:jc w:val="both"/>
        <w:rPr>
          <w:rFonts w:ascii="Century Gothic" w:eastAsia="Century Gothic" w:hAnsi="Century Gothic" w:cs="Century Gothic"/>
        </w:rPr>
      </w:pPr>
      <w:r>
        <w:rPr>
          <w:rFonts w:ascii="Century Gothic" w:eastAsia="Century Gothic" w:hAnsi="Century Gothic" w:cs="Century Gothic"/>
        </w:rPr>
        <w:t>Facilitar el acceso al financiamiento para el desarrollo de la competitividad;</w:t>
      </w:r>
    </w:p>
    <w:p w14:paraId="1C05B39B" w14:textId="77777777" w:rsidR="003B1D26" w:rsidRDefault="005968C7">
      <w:pPr>
        <w:numPr>
          <w:ilvl w:val="0"/>
          <w:numId w:val="10"/>
        </w:numPr>
        <w:spacing w:line="360" w:lineRule="auto"/>
        <w:ind w:right="120"/>
        <w:jc w:val="both"/>
        <w:rPr>
          <w:rFonts w:ascii="Century Gothic" w:eastAsia="Century Gothic" w:hAnsi="Century Gothic" w:cs="Century Gothic"/>
        </w:rPr>
      </w:pPr>
      <w:r>
        <w:rPr>
          <w:rFonts w:ascii="Century Gothic" w:eastAsia="Century Gothic" w:hAnsi="Century Gothic" w:cs="Century Gothic"/>
        </w:rPr>
        <w:t xml:space="preserve">Impulsar a las empresas locales </w:t>
      </w:r>
      <w:r>
        <w:rPr>
          <w:rFonts w:ascii="Century Gothic" w:eastAsia="Century Gothic" w:hAnsi="Century Gothic" w:cs="Century Gothic"/>
        </w:rPr>
        <w:t>dedicadas a proveeduría para alcanzar mejores niveles de competitividad frente a empresas proveedoras extranjeras;</w:t>
      </w:r>
    </w:p>
    <w:p w14:paraId="21C8098B" w14:textId="77777777" w:rsidR="003B1D26" w:rsidRDefault="005968C7">
      <w:pPr>
        <w:numPr>
          <w:ilvl w:val="0"/>
          <w:numId w:val="10"/>
        </w:numPr>
        <w:spacing w:line="360" w:lineRule="auto"/>
        <w:ind w:right="120"/>
        <w:jc w:val="both"/>
        <w:rPr>
          <w:rFonts w:ascii="Century Gothic" w:eastAsia="Century Gothic" w:hAnsi="Century Gothic" w:cs="Century Gothic"/>
        </w:rPr>
      </w:pPr>
      <w:r>
        <w:rPr>
          <w:rFonts w:ascii="Century Gothic" w:eastAsia="Century Gothic" w:hAnsi="Century Gothic" w:cs="Century Gothic"/>
        </w:rPr>
        <w:t>Gestionar las asignaciones presupuestales en el ramo de las dependencias que corresponda dentro del Presupuesto de Egresos del Estado;</w:t>
      </w:r>
    </w:p>
    <w:p w14:paraId="1222D0DF" w14:textId="77777777" w:rsidR="003B1D26" w:rsidRDefault="005968C7">
      <w:pPr>
        <w:numPr>
          <w:ilvl w:val="0"/>
          <w:numId w:val="10"/>
        </w:numPr>
        <w:spacing w:line="360" w:lineRule="auto"/>
        <w:ind w:right="120"/>
        <w:jc w:val="both"/>
        <w:rPr>
          <w:rFonts w:ascii="Century Gothic" w:eastAsia="Century Gothic" w:hAnsi="Century Gothic" w:cs="Century Gothic"/>
        </w:rPr>
      </w:pPr>
      <w:r>
        <w:rPr>
          <w:rFonts w:ascii="Century Gothic" w:eastAsia="Century Gothic" w:hAnsi="Century Gothic" w:cs="Century Gothic"/>
        </w:rPr>
        <w:lastRenderedPageBreak/>
        <w:t xml:space="preserve">Promover el consumo de energías limpias de las empresas dedicadas a </w:t>
      </w:r>
      <w:proofErr w:type="gramStart"/>
      <w:r>
        <w:rPr>
          <w:rFonts w:ascii="Century Gothic" w:eastAsia="Century Gothic" w:hAnsi="Century Gothic" w:cs="Century Gothic"/>
        </w:rPr>
        <w:t xml:space="preserve">actividades </w:t>
      </w:r>
      <w:r>
        <w:rPr>
          <w:rFonts w:ascii="Times New Roman" w:eastAsia="Times New Roman" w:hAnsi="Times New Roman" w:cs="Times New Roman"/>
        </w:rPr>
        <w:t xml:space="preserve"> </w:t>
      </w:r>
      <w:r>
        <w:rPr>
          <w:rFonts w:ascii="Century Gothic" w:eastAsia="Century Gothic" w:hAnsi="Century Gothic" w:cs="Century Gothic"/>
        </w:rPr>
        <w:t>relacionadas</w:t>
      </w:r>
      <w:proofErr w:type="gramEnd"/>
      <w:r>
        <w:rPr>
          <w:rFonts w:ascii="Century Gothic" w:eastAsia="Century Gothic" w:hAnsi="Century Gothic" w:cs="Century Gothic"/>
        </w:rPr>
        <w:t xml:space="preserve"> con la proveeduría local;</w:t>
      </w:r>
    </w:p>
    <w:p w14:paraId="5CB3B767" w14:textId="77777777" w:rsidR="003B1D26" w:rsidRDefault="005968C7">
      <w:pPr>
        <w:numPr>
          <w:ilvl w:val="0"/>
          <w:numId w:val="10"/>
        </w:numPr>
        <w:spacing w:line="360" w:lineRule="auto"/>
        <w:ind w:right="120"/>
        <w:jc w:val="both"/>
        <w:rPr>
          <w:rFonts w:ascii="Century Gothic" w:eastAsia="Century Gothic" w:hAnsi="Century Gothic" w:cs="Century Gothic"/>
        </w:rPr>
      </w:pPr>
      <w:r>
        <w:rPr>
          <w:rFonts w:ascii="Century Gothic" w:eastAsia="Century Gothic" w:hAnsi="Century Gothic" w:cs="Century Gothic"/>
        </w:rPr>
        <w:t>Fomentar el uso de fuentes alternativas de abastecimiento de agua;</w:t>
      </w:r>
    </w:p>
    <w:p w14:paraId="758FD3B0" w14:textId="77777777" w:rsidR="003B1D26" w:rsidRDefault="005968C7">
      <w:pPr>
        <w:numPr>
          <w:ilvl w:val="0"/>
          <w:numId w:val="10"/>
        </w:numPr>
        <w:spacing w:line="360" w:lineRule="auto"/>
        <w:ind w:right="120"/>
        <w:jc w:val="both"/>
        <w:rPr>
          <w:rFonts w:ascii="Century Gothic" w:eastAsia="Century Gothic" w:hAnsi="Century Gothic" w:cs="Century Gothic"/>
        </w:rPr>
      </w:pPr>
      <w:r>
        <w:rPr>
          <w:rFonts w:ascii="Century Gothic" w:eastAsia="Century Gothic" w:hAnsi="Century Gothic" w:cs="Century Gothic"/>
        </w:rPr>
        <w:t>Promover el manejo integral de los residuos atendiendo los principios</w:t>
      </w:r>
      <w:r>
        <w:rPr>
          <w:rFonts w:ascii="Century Gothic" w:eastAsia="Century Gothic" w:hAnsi="Century Gothic" w:cs="Century Gothic"/>
        </w:rPr>
        <w:t xml:space="preserve"> y conceptos de la economía circular;</w:t>
      </w:r>
    </w:p>
    <w:p w14:paraId="29B90F02" w14:textId="77777777" w:rsidR="003B1D26" w:rsidRDefault="005968C7">
      <w:pPr>
        <w:numPr>
          <w:ilvl w:val="0"/>
          <w:numId w:val="10"/>
        </w:numPr>
        <w:spacing w:line="360" w:lineRule="auto"/>
        <w:ind w:right="120"/>
        <w:jc w:val="both"/>
        <w:rPr>
          <w:rFonts w:ascii="Century Gothic" w:eastAsia="Century Gothic" w:hAnsi="Century Gothic" w:cs="Century Gothic"/>
        </w:rPr>
      </w:pPr>
      <w:r>
        <w:rPr>
          <w:rFonts w:ascii="Century Gothic" w:eastAsia="Century Gothic" w:hAnsi="Century Gothic" w:cs="Century Gothic"/>
        </w:rPr>
        <w:t>Acordar con las instancias competentes los planes para facilitar la constitución de empresas, así como esquemas de financiamiento para el mejoramiento de los bienes y servicios relacionados con la proveeduría; y,</w:t>
      </w:r>
    </w:p>
    <w:p w14:paraId="3B81942C" w14:textId="77777777" w:rsidR="003B1D26" w:rsidRDefault="005968C7">
      <w:pPr>
        <w:numPr>
          <w:ilvl w:val="0"/>
          <w:numId w:val="10"/>
        </w:numPr>
        <w:spacing w:line="360" w:lineRule="auto"/>
        <w:ind w:right="120"/>
        <w:jc w:val="both"/>
        <w:rPr>
          <w:rFonts w:ascii="Century Gothic" w:eastAsia="Century Gothic" w:hAnsi="Century Gothic" w:cs="Century Gothic"/>
        </w:rPr>
      </w:pPr>
      <w:r>
        <w:rPr>
          <w:rFonts w:ascii="Times New Roman" w:eastAsia="Times New Roman" w:hAnsi="Times New Roman" w:cs="Times New Roman"/>
        </w:rPr>
        <w:t xml:space="preserve"> </w:t>
      </w:r>
      <w:r>
        <w:rPr>
          <w:rFonts w:ascii="Century Gothic" w:eastAsia="Century Gothic" w:hAnsi="Century Gothic" w:cs="Century Gothic"/>
        </w:rPr>
        <w:t>Cual</w:t>
      </w:r>
      <w:r>
        <w:rPr>
          <w:rFonts w:ascii="Century Gothic" w:eastAsia="Century Gothic" w:hAnsi="Century Gothic" w:cs="Century Gothic"/>
        </w:rPr>
        <w:t xml:space="preserve">quier otra política pública que se considere necesaria </w:t>
      </w:r>
      <w:proofErr w:type="gramStart"/>
      <w:r>
        <w:rPr>
          <w:rFonts w:ascii="Century Gothic" w:eastAsia="Century Gothic" w:hAnsi="Century Gothic" w:cs="Century Gothic"/>
        </w:rPr>
        <w:t>para  impulsar</w:t>
      </w:r>
      <w:proofErr w:type="gramEnd"/>
      <w:r>
        <w:rPr>
          <w:rFonts w:ascii="Century Gothic" w:eastAsia="Century Gothic" w:hAnsi="Century Gothic" w:cs="Century Gothic"/>
        </w:rPr>
        <w:t xml:space="preserve"> la proveeduría local y generar desarrollo económico sustentable en Chihuahua.</w:t>
      </w:r>
    </w:p>
    <w:p w14:paraId="751E2AA8" w14:textId="77777777" w:rsidR="003B1D26" w:rsidRDefault="003B1D26">
      <w:pPr>
        <w:spacing w:line="360" w:lineRule="auto"/>
        <w:ind w:left="720" w:right="120"/>
        <w:jc w:val="both"/>
        <w:rPr>
          <w:rFonts w:ascii="Century Gothic" w:eastAsia="Century Gothic" w:hAnsi="Century Gothic" w:cs="Century Gothic"/>
          <w:sz w:val="20"/>
          <w:szCs w:val="20"/>
        </w:rPr>
      </w:pPr>
    </w:p>
    <w:p w14:paraId="21576499"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 xml:space="preserve">ARTÍCULO 25. Los proyectos de políticas públicas de fomento a la proveeduría deberán estar orientados a la </w:t>
      </w:r>
      <w:r>
        <w:rPr>
          <w:rFonts w:ascii="Century Gothic" w:eastAsia="Century Gothic" w:hAnsi="Century Gothic" w:cs="Century Gothic"/>
        </w:rPr>
        <w:t>generación de desarrollo económico, social y sustentable, así como al fortalecimiento de la educación técnica de la población chihuahuense y al cuidado y protección del medio ambiente.</w:t>
      </w:r>
    </w:p>
    <w:p w14:paraId="30BAF4E9" w14:textId="77777777" w:rsidR="003B1D26" w:rsidRDefault="005968C7">
      <w:pPr>
        <w:spacing w:before="240" w:after="240" w:line="360" w:lineRule="auto"/>
        <w:jc w:val="both"/>
        <w:rPr>
          <w:rFonts w:ascii="Century Gothic" w:eastAsia="Century Gothic" w:hAnsi="Century Gothic" w:cs="Century Gothic"/>
          <w:sz w:val="24"/>
          <w:szCs w:val="24"/>
          <w:highlight w:val="yellow"/>
        </w:rPr>
      </w:pPr>
      <w:r>
        <w:rPr>
          <w:rFonts w:ascii="Century Gothic" w:eastAsia="Century Gothic" w:hAnsi="Century Gothic" w:cs="Century Gothic"/>
          <w:sz w:val="24"/>
          <w:szCs w:val="24"/>
          <w:highlight w:val="yellow"/>
        </w:rPr>
        <w:t xml:space="preserve"> </w:t>
      </w:r>
    </w:p>
    <w:p w14:paraId="0F525262"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ARTÍCULO 26. La Secretaría de Educación del Estado de Chihuahua podrá</w:t>
      </w:r>
      <w:r>
        <w:rPr>
          <w:rFonts w:ascii="Century Gothic" w:eastAsia="Century Gothic" w:hAnsi="Century Gothic" w:cs="Century Gothic"/>
        </w:rPr>
        <w:t xml:space="preserve"> proponer políticas públicas para el fortalecimiento en las áreas técnicas, profesionales y de innovación de los programas educativos en el ámbito de sus competencias que contribuyan al desarrollo de empresas de proveeduría local, así como cualquier otra p</w:t>
      </w:r>
      <w:r>
        <w:rPr>
          <w:rFonts w:ascii="Century Gothic" w:eastAsia="Century Gothic" w:hAnsi="Century Gothic" w:cs="Century Gothic"/>
        </w:rPr>
        <w:t>olítica pública que se considere necesaria para el impulsar la proveeduría local y mejore el sistema educativo estatal.</w:t>
      </w:r>
    </w:p>
    <w:p w14:paraId="642F34DE" w14:textId="77777777" w:rsidR="003B1D26" w:rsidRDefault="005968C7">
      <w:pPr>
        <w:pStyle w:val="Ttulo1"/>
        <w:keepNext w:val="0"/>
        <w:keepLines w:val="0"/>
        <w:spacing w:before="480" w:after="120" w:line="360" w:lineRule="auto"/>
        <w:jc w:val="center"/>
        <w:rPr>
          <w:rFonts w:ascii="Century Gothic" w:eastAsia="Century Gothic" w:hAnsi="Century Gothic" w:cs="Century Gothic"/>
          <w:b/>
          <w:color w:val="000000"/>
          <w:sz w:val="22"/>
          <w:szCs w:val="22"/>
        </w:rPr>
      </w:pPr>
      <w:bookmarkStart w:id="8" w:name="_heading=h.y8y9c14xzma9" w:colFirst="0" w:colLast="0"/>
      <w:bookmarkEnd w:id="8"/>
      <w:r>
        <w:rPr>
          <w:rFonts w:ascii="Century Gothic" w:eastAsia="Century Gothic" w:hAnsi="Century Gothic" w:cs="Century Gothic"/>
          <w:b/>
          <w:color w:val="000000"/>
          <w:sz w:val="22"/>
          <w:szCs w:val="22"/>
        </w:rPr>
        <w:t>CAPÍTULO IX</w:t>
      </w:r>
    </w:p>
    <w:p w14:paraId="020C1C7E" w14:textId="77777777" w:rsidR="003B1D26" w:rsidRDefault="005968C7">
      <w:pPr>
        <w:spacing w:line="360" w:lineRule="auto"/>
        <w:ind w:left="860" w:right="640"/>
        <w:jc w:val="center"/>
        <w:rPr>
          <w:rFonts w:ascii="Century Gothic" w:eastAsia="Century Gothic" w:hAnsi="Century Gothic" w:cs="Century Gothic"/>
          <w:highlight w:val="yellow"/>
        </w:rPr>
      </w:pPr>
      <w:r>
        <w:rPr>
          <w:rFonts w:ascii="Century Gothic" w:eastAsia="Century Gothic" w:hAnsi="Century Gothic" w:cs="Century Gothic"/>
        </w:rPr>
        <w:t>DE LA EVALUACIÓN DE LAS POLÍTICAS PÚBLICAS</w:t>
      </w:r>
    </w:p>
    <w:p w14:paraId="25ADBA35"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lastRenderedPageBreak/>
        <w:t xml:space="preserve">ARTÍCULO 27. La Secretaría, en coordinación con las dependencias y entidades que </w:t>
      </w:r>
      <w:r>
        <w:rPr>
          <w:rFonts w:ascii="Century Gothic" w:eastAsia="Century Gothic" w:hAnsi="Century Gothic" w:cs="Century Gothic"/>
        </w:rPr>
        <w:t>en el ámbito de sus competencias incidan en el cumplimiento de la presente Ley, deberá realizar una evaluación periódica de la efectividad y resultados obtenidos de la implementación de las políticas públicas en materia de fomento a la proveeduría local, c</w:t>
      </w:r>
      <w:r>
        <w:rPr>
          <w:rFonts w:ascii="Century Gothic" w:eastAsia="Century Gothic" w:hAnsi="Century Gothic" w:cs="Century Gothic"/>
        </w:rPr>
        <w:t>onforme a lo previsto en la legislación aplicable.</w:t>
      </w:r>
    </w:p>
    <w:p w14:paraId="14CD5215" w14:textId="77777777" w:rsidR="003B1D26" w:rsidRDefault="003B1D26">
      <w:pPr>
        <w:spacing w:line="360" w:lineRule="auto"/>
        <w:ind w:left="340" w:right="120"/>
        <w:jc w:val="both"/>
        <w:rPr>
          <w:rFonts w:ascii="Century Gothic" w:eastAsia="Century Gothic" w:hAnsi="Century Gothic" w:cs="Century Gothic"/>
        </w:rPr>
      </w:pPr>
    </w:p>
    <w:p w14:paraId="23D2BD68"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ARTÍCULO 28. La Secretaría identificará y comunicará al Comité los principales factores que inhiben la competitividad en la proveeduría local, a fin de orientar las propuestas de política pública corres</w:t>
      </w:r>
      <w:r>
        <w:rPr>
          <w:rFonts w:ascii="Century Gothic" w:eastAsia="Century Gothic" w:hAnsi="Century Gothic" w:cs="Century Gothic"/>
        </w:rPr>
        <w:t>pondientes, para lo cual considerará el análisis de los indicadores obtenidos.</w:t>
      </w:r>
    </w:p>
    <w:p w14:paraId="66B90716" w14:textId="77777777" w:rsidR="003B1D26" w:rsidRDefault="003B1D26">
      <w:pPr>
        <w:spacing w:line="360" w:lineRule="auto"/>
        <w:ind w:right="120"/>
        <w:jc w:val="both"/>
        <w:rPr>
          <w:rFonts w:ascii="Century Gothic" w:eastAsia="Century Gothic" w:hAnsi="Century Gothic" w:cs="Century Gothic"/>
          <w:highlight w:val="yellow"/>
        </w:rPr>
      </w:pPr>
    </w:p>
    <w:p w14:paraId="6351BBB2" w14:textId="77777777" w:rsidR="003B1D26" w:rsidRDefault="005968C7">
      <w:pPr>
        <w:pStyle w:val="Ttulo1"/>
        <w:keepNext w:val="0"/>
        <w:keepLines w:val="0"/>
        <w:spacing w:before="480" w:after="120" w:line="360" w:lineRule="auto"/>
        <w:jc w:val="center"/>
        <w:rPr>
          <w:rFonts w:ascii="Century Gothic" w:eastAsia="Century Gothic" w:hAnsi="Century Gothic" w:cs="Century Gothic"/>
          <w:b/>
          <w:color w:val="000000"/>
          <w:sz w:val="22"/>
          <w:szCs w:val="22"/>
          <w:shd w:val="clear" w:color="auto" w:fill="FEFFFF"/>
        </w:rPr>
      </w:pPr>
      <w:bookmarkStart w:id="9" w:name="_heading=h.hn9b2esx2499" w:colFirst="0" w:colLast="0"/>
      <w:bookmarkEnd w:id="9"/>
      <w:r>
        <w:rPr>
          <w:rFonts w:ascii="Century Gothic" w:eastAsia="Century Gothic" w:hAnsi="Century Gothic" w:cs="Century Gothic"/>
          <w:b/>
          <w:color w:val="000000"/>
          <w:sz w:val="22"/>
          <w:szCs w:val="22"/>
          <w:shd w:val="clear" w:color="auto" w:fill="FEFFFF"/>
        </w:rPr>
        <w:t>CAPITULO XI</w:t>
      </w:r>
    </w:p>
    <w:p w14:paraId="519A7A4C" w14:textId="77777777" w:rsidR="003B1D26" w:rsidRDefault="005968C7">
      <w:pPr>
        <w:spacing w:line="360" w:lineRule="auto"/>
        <w:ind w:left="860" w:right="640"/>
        <w:jc w:val="center"/>
        <w:rPr>
          <w:rFonts w:ascii="Century Gothic" w:eastAsia="Century Gothic" w:hAnsi="Century Gothic" w:cs="Century Gothic"/>
          <w:shd w:val="clear" w:color="auto" w:fill="FEFFFF"/>
        </w:rPr>
      </w:pPr>
      <w:r>
        <w:rPr>
          <w:rFonts w:ascii="Century Gothic" w:eastAsia="Century Gothic" w:hAnsi="Century Gothic" w:cs="Century Gothic"/>
          <w:shd w:val="clear" w:color="auto" w:fill="FEFFFF"/>
        </w:rPr>
        <w:t>DE LOS ESTÍMULOS FISCALES</w:t>
      </w:r>
    </w:p>
    <w:p w14:paraId="2E529F42" w14:textId="77777777" w:rsidR="003B1D26" w:rsidRDefault="005968C7">
      <w:pPr>
        <w:spacing w:before="20" w:after="240" w:line="360" w:lineRule="auto"/>
        <w:jc w:val="both"/>
        <w:rPr>
          <w:rFonts w:ascii="Century Gothic" w:eastAsia="Century Gothic" w:hAnsi="Century Gothic" w:cs="Century Gothic"/>
          <w:highlight w:val="yellow"/>
        </w:rPr>
      </w:pPr>
      <w:r>
        <w:rPr>
          <w:rFonts w:ascii="Century Gothic" w:eastAsia="Century Gothic" w:hAnsi="Century Gothic" w:cs="Century Gothic"/>
        </w:rPr>
        <w:t>Artículo 29. La secretaría realizará las acciones necesarias para que las empresas de inversión nacional y extranjera que se asienten en el estado Chihuahua y que realicen actividades industriales de transformación o manufactura, adquieran preferentemente,</w:t>
      </w:r>
      <w:r>
        <w:rPr>
          <w:rFonts w:ascii="Century Gothic" w:eastAsia="Century Gothic" w:hAnsi="Century Gothic" w:cs="Century Gothic"/>
        </w:rPr>
        <w:t xml:space="preserve"> por lo menos en un 10% de su adquisición total, insumos directos a proveedores </w:t>
      </w:r>
      <w:proofErr w:type="gramStart"/>
      <w:r>
        <w:rPr>
          <w:rFonts w:ascii="Century Gothic" w:eastAsia="Century Gothic" w:hAnsi="Century Gothic" w:cs="Century Gothic"/>
        </w:rPr>
        <w:t>locales,  generando</w:t>
      </w:r>
      <w:proofErr w:type="gramEnd"/>
      <w:r>
        <w:rPr>
          <w:rFonts w:ascii="Century Gothic" w:eastAsia="Century Gothic" w:hAnsi="Century Gothic" w:cs="Century Gothic"/>
        </w:rPr>
        <w:t xml:space="preserve"> un programa de estímulos a fin de cumplir con lo anterior.</w:t>
      </w:r>
    </w:p>
    <w:p w14:paraId="32B4852A" w14:textId="77777777" w:rsidR="003B1D26" w:rsidRDefault="005968C7">
      <w:pPr>
        <w:spacing w:before="20" w:after="240" w:line="360" w:lineRule="auto"/>
        <w:jc w:val="both"/>
        <w:rPr>
          <w:rFonts w:ascii="Century Gothic" w:eastAsia="Century Gothic" w:hAnsi="Century Gothic" w:cs="Century Gothic"/>
          <w:highlight w:val="yellow"/>
        </w:rPr>
      </w:pPr>
      <w:r>
        <w:rPr>
          <w:rFonts w:ascii="Century Gothic" w:eastAsia="Century Gothic" w:hAnsi="Century Gothic" w:cs="Century Gothic"/>
        </w:rPr>
        <w:t xml:space="preserve">ARTÍCULO 30. Se consideran estímulos de naturaleza fiscal aquellos incentivos establecidos en la </w:t>
      </w:r>
      <w:r>
        <w:rPr>
          <w:rFonts w:ascii="Century Gothic" w:eastAsia="Century Gothic" w:hAnsi="Century Gothic" w:cs="Century Gothic"/>
        </w:rPr>
        <w:t>presente Ley, en relación con la condonación o exención total o parcial de contribuciones estatales o municipales.</w:t>
      </w:r>
    </w:p>
    <w:p w14:paraId="52655C19" w14:textId="77777777" w:rsidR="003B1D26" w:rsidRDefault="005968C7">
      <w:pPr>
        <w:spacing w:before="100" w:line="360" w:lineRule="auto"/>
        <w:ind w:left="340" w:right="120"/>
        <w:jc w:val="both"/>
        <w:rPr>
          <w:rFonts w:ascii="Century Gothic" w:eastAsia="Century Gothic" w:hAnsi="Century Gothic" w:cs="Century Gothic"/>
        </w:rPr>
      </w:pPr>
      <w:r>
        <w:rPr>
          <w:rFonts w:ascii="Century Gothic" w:eastAsia="Century Gothic" w:hAnsi="Century Gothic" w:cs="Century Gothic"/>
        </w:rPr>
        <w:t xml:space="preserve">ARTÍCULO 31. Podrán ser sujetos de estímulos fiscales en términos de la presente </w:t>
      </w:r>
      <w:proofErr w:type="gramStart"/>
      <w:r>
        <w:rPr>
          <w:rFonts w:ascii="Century Gothic" w:eastAsia="Century Gothic" w:hAnsi="Century Gothic" w:cs="Century Gothic"/>
        </w:rPr>
        <w:t>Ley  y</w:t>
      </w:r>
      <w:proofErr w:type="gramEnd"/>
      <w:r>
        <w:rPr>
          <w:rFonts w:ascii="Century Gothic" w:eastAsia="Century Gothic" w:hAnsi="Century Gothic" w:cs="Century Gothic"/>
        </w:rPr>
        <w:t xml:space="preserve"> demás leyes fiscales del Estado, las empresas que se </w:t>
      </w:r>
      <w:r>
        <w:rPr>
          <w:rFonts w:ascii="Century Gothic" w:eastAsia="Century Gothic" w:hAnsi="Century Gothic" w:cs="Century Gothic"/>
        </w:rPr>
        <w:t xml:space="preserve">encuentren instaladas </w:t>
      </w:r>
      <w:r>
        <w:rPr>
          <w:rFonts w:ascii="Century Gothic" w:eastAsia="Century Gothic" w:hAnsi="Century Gothic" w:cs="Century Gothic"/>
        </w:rPr>
        <w:lastRenderedPageBreak/>
        <w:t>en el estado, que adquieran sus insumos directos de proveedores locales y que reúnan los requisitos establecidos por las leyes fiscales respectivas.</w:t>
      </w:r>
    </w:p>
    <w:p w14:paraId="158AFBA2" w14:textId="77777777" w:rsidR="003B1D26" w:rsidRDefault="005968C7">
      <w:pPr>
        <w:spacing w:before="100" w:line="360" w:lineRule="auto"/>
        <w:ind w:left="340" w:right="120"/>
        <w:jc w:val="both"/>
        <w:rPr>
          <w:rFonts w:ascii="Century Gothic" w:eastAsia="Century Gothic" w:hAnsi="Century Gothic" w:cs="Century Gothic"/>
        </w:rPr>
      </w:pPr>
      <w:r>
        <w:rPr>
          <w:rFonts w:ascii="Century Gothic" w:eastAsia="Century Gothic" w:hAnsi="Century Gothic" w:cs="Century Gothic"/>
          <w:highlight w:val="yellow"/>
        </w:rPr>
        <w:t xml:space="preserve"> </w:t>
      </w:r>
    </w:p>
    <w:p w14:paraId="0FE43372"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ARTÍCULO 32. Los estímulos fiscales que podrán otorgarse de conformidad con esta Le</w:t>
      </w:r>
      <w:r>
        <w:rPr>
          <w:rFonts w:ascii="Century Gothic" w:eastAsia="Century Gothic" w:hAnsi="Century Gothic" w:cs="Century Gothic"/>
        </w:rPr>
        <w:t>y y su Reglamento, y podrán reflejarse en los siguientes rubros:</w:t>
      </w:r>
    </w:p>
    <w:p w14:paraId="40965BBB" w14:textId="77777777" w:rsidR="003B1D26" w:rsidRDefault="005968C7">
      <w:pPr>
        <w:numPr>
          <w:ilvl w:val="0"/>
          <w:numId w:val="3"/>
        </w:numPr>
        <w:spacing w:line="360" w:lineRule="auto"/>
        <w:ind w:right="120"/>
        <w:jc w:val="both"/>
        <w:rPr>
          <w:rFonts w:ascii="Century Gothic" w:eastAsia="Century Gothic" w:hAnsi="Century Gothic" w:cs="Century Gothic"/>
        </w:rPr>
      </w:pPr>
      <w:r>
        <w:rPr>
          <w:rFonts w:ascii="Century Gothic" w:eastAsia="Century Gothic" w:hAnsi="Century Gothic" w:cs="Century Gothic"/>
        </w:rPr>
        <w:t>El Impuesto sobre nóminas;</w:t>
      </w:r>
    </w:p>
    <w:p w14:paraId="6349DB11" w14:textId="77777777" w:rsidR="003B1D26" w:rsidRDefault="005968C7">
      <w:pPr>
        <w:numPr>
          <w:ilvl w:val="0"/>
          <w:numId w:val="3"/>
        </w:numPr>
        <w:spacing w:line="360" w:lineRule="auto"/>
        <w:ind w:right="120"/>
        <w:jc w:val="both"/>
        <w:rPr>
          <w:rFonts w:ascii="Century Gothic" w:eastAsia="Century Gothic" w:hAnsi="Century Gothic" w:cs="Century Gothic"/>
        </w:rPr>
      </w:pPr>
      <w:r>
        <w:rPr>
          <w:rFonts w:ascii="Century Gothic" w:eastAsia="Century Gothic" w:hAnsi="Century Gothic" w:cs="Century Gothic"/>
        </w:rPr>
        <w:t>El Impuesto sobre adquisición de vehículos automotores y bienes muebles usados;</w:t>
      </w:r>
    </w:p>
    <w:p w14:paraId="2365F59E" w14:textId="77777777" w:rsidR="003B1D26" w:rsidRDefault="005968C7">
      <w:pPr>
        <w:numPr>
          <w:ilvl w:val="0"/>
          <w:numId w:val="3"/>
        </w:numPr>
        <w:spacing w:line="360" w:lineRule="auto"/>
        <w:ind w:right="120"/>
        <w:jc w:val="both"/>
        <w:rPr>
          <w:rFonts w:ascii="Century Gothic" w:eastAsia="Century Gothic" w:hAnsi="Century Gothic" w:cs="Century Gothic"/>
        </w:rPr>
      </w:pPr>
      <w:r>
        <w:rPr>
          <w:rFonts w:ascii="Times New Roman" w:eastAsia="Times New Roman" w:hAnsi="Times New Roman" w:cs="Times New Roman"/>
        </w:rPr>
        <w:t xml:space="preserve"> </w:t>
      </w:r>
      <w:r>
        <w:rPr>
          <w:rFonts w:ascii="Century Gothic" w:eastAsia="Century Gothic" w:hAnsi="Century Gothic" w:cs="Century Gothic"/>
        </w:rPr>
        <w:t>Impuesto cedular;</w:t>
      </w:r>
    </w:p>
    <w:p w14:paraId="198C6B18" w14:textId="77777777" w:rsidR="003B1D26" w:rsidRDefault="005968C7">
      <w:pPr>
        <w:numPr>
          <w:ilvl w:val="0"/>
          <w:numId w:val="3"/>
        </w:numPr>
        <w:spacing w:line="360" w:lineRule="auto"/>
        <w:ind w:right="120"/>
        <w:jc w:val="both"/>
        <w:rPr>
          <w:rFonts w:ascii="Century Gothic" w:eastAsia="Century Gothic" w:hAnsi="Century Gothic" w:cs="Century Gothic"/>
          <w:sz w:val="20"/>
          <w:szCs w:val="20"/>
        </w:rPr>
      </w:pPr>
      <w:r>
        <w:rPr>
          <w:rFonts w:ascii="Century Gothic" w:eastAsia="Century Gothic" w:hAnsi="Century Gothic" w:cs="Century Gothic"/>
        </w:rPr>
        <w:t>Condonación del pago por concepto de derechos de inscripción de a</w:t>
      </w:r>
      <w:r>
        <w:rPr>
          <w:rFonts w:ascii="Century Gothic" w:eastAsia="Century Gothic" w:hAnsi="Century Gothic" w:cs="Century Gothic"/>
        </w:rPr>
        <w:t>ctos jurídicos en el Registro Público de la Propiedad; y</w:t>
      </w:r>
    </w:p>
    <w:p w14:paraId="3AF53024" w14:textId="77777777" w:rsidR="003B1D26" w:rsidRDefault="005968C7">
      <w:pPr>
        <w:numPr>
          <w:ilvl w:val="0"/>
          <w:numId w:val="3"/>
        </w:numPr>
        <w:spacing w:line="360" w:lineRule="auto"/>
        <w:ind w:right="120"/>
        <w:jc w:val="both"/>
        <w:rPr>
          <w:rFonts w:ascii="Century Gothic" w:eastAsia="Century Gothic" w:hAnsi="Century Gothic" w:cs="Century Gothic"/>
        </w:rPr>
      </w:pPr>
      <w:r>
        <w:rPr>
          <w:rFonts w:ascii="Century Gothic" w:eastAsia="Century Gothic" w:hAnsi="Century Gothic" w:cs="Century Gothic"/>
        </w:rPr>
        <w:t>El impuesto predial, contribuciones o derechos municipales relacionados con el otorgamiento de licencias y/o permisos, en los términos de la normatividad municipal aplicable y, en su caso, los conven</w:t>
      </w:r>
      <w:r>
        <w:rPr>
          <w:rFonts w:ascii="Century Gothic" w:eastAsia="Century Gothic" w:hAnsi="Century Gothic" w:cs="Century Gothic"/>
        </w:rPr>
        <w:t>ios de coordinación fiscales que celebre el titular del Ejecutivo Estatal con los Ayuntamientos.</w:t>
      </w:r>
    </w:p>
    <w:p w14:paraId="6B44A64C" w14:textId="77777777" w:rsidR="003B1D26" w:rsidRDefault="003B1D26">
      <w:pPr>
        <w:spacing w:line="360" w:lineRule="auto"/>
        <w:ind w:left="720" w:right="120"/>
        <w:jc w:val="both"/>
        <w:rPr>
          <w:rFonts w:ascii="Century Gothic" w:eastAsia="Century Gothic" w:hAnsi="Century Gothic" w:cs="Century Gothic"/>
        </w:rPr>
      </w:pPr>
    </w:p>
    <w:p w14:paraId="43ACADEA"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 xml:space="preserve">ARTÍCULO 33. Para el otorgamiento de los estímulos fiscales a que se refiere el artículo anterior, se estará a lo dispuesto por los </w:t>
      </w:r>
      <w:proofErr w:type="spellStart"/>
      <w:r>
        <w:rPr>
          <w:rFonts w:ascii="Century Gothic" w:eastAsia="Century Gothic" w:hAnsi="Century Gothic" w:cs="Century Gothic"/>
        </w:rPr>
        <w:t>los</w:t>
      </w:r>
      <w:proofErr w:type="spellEnd"/>
      <w:r>
        <w:rPr>
          <w:rFonts w:ascii="Century Gothic" w:eastAsia="Century Gothic" w:hAnsi="Century Gothic" w:cs="Century Gothic"/>
        </w:rPr>
        <w:t xml:space="preserve"> términos, porcentajes </w:t>
      </w:r>
      <w:r>
        <w:rPr>
          <w:rFonts w:ascii="Century Gothic" w:eastAsia="Century Gothic" w:hAnsi="Century Gothic" w:cs="Century Gothic"/>
        </w:rPr>
        <w:t>y períodos previstos en esta Ley y su Reglamento o bien los que emita la autoridad correspondiente.</w:t>
      </w:r>
    </w:p>
    <w:p w14:paraId="5298D109" w14:textId="77777777" w:rsidR="003B1D26" w:rsidRDefault="003B1D26">
      <w:pPr>
        <w:spacing w:line="360" w:lineRule="auto"/>
        <w:ind w:left="340" w:right="120"/>
        <w:jc w:val="both"/>
        <w:rPr>
          <w:rFonts w:ascii="Century Gothic" w:eastAsia="Century Gothic" w:hAnsi="Century Gothic" w:cs="Century Gothic"/>
        </w:rPr>
      </w:pPr>
    </w:p>
    <w:p w14:paraId="4B9816BE"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 xml:space="preserve">ARTÍCULO 34. Los estímulos fiscales correspondientes a contribuciones estatales, podrán otorgarse a las Empresas que se encuentren instaladas en el </w:t>
      </w:r>
      <w:r>
        <w:rPr>
          <w:rFonts w:ascii="Century Gothic" w:eastAsia="Century Gothic" w:hAnsi="Century Gothic" w:cs="Century Gothic"/>
        </w:rPr>
        <w:t>Estado, cuando estas adquieran insumos directos y/o servicios de proveedores locales, conforme al esquema siguiente:</w:t>
      </w:r>
    </w:p>
    <w:p w14:paraId="24AD5403" w14:textId="77777777" w:rsidR="003B1D26" w:rsidRDefault="005968C7">
      <w:pPr>
        <w:numPr>
          <w:ilvl w:val="0"/>
          <w:numId w:val="9"/>
        </w:numPr>
        <w:ind w:right="120"/>
        <w:jc w:val="both"/>
        <w:rPr>
          <w:rFonts w:ascii="Century Gothic" w:eastAsia="Century Gothic" w:hAnsi="Century Gothic" w:cs="Century Gothic"/>
        </w:rPr>
      </w:pPr>
      <w:r>
        <w:rPr>
          <w:rFonts w:ascii="Century Gothic" w:eastAsia="Century Gothic" w:hAnsi="Century Gothic" w:cs="Century Gothic"/>
        </w:rPr>
        <w:t>1.0 y 2.5 % del valor de sus adquisiciones en insumos directos a proveedores locales: exención del 15 %.</w:t>
      </w:r>
    </w:p>
    <w:p w14:paraId="287CBA87" w14:textId="77777777" w:rsidR="003B1D26" w:rsidRDefault="005968C7">
      <w:pPr>
        <w:numPr>
          <w:ilvl w:val="0"/>
          <w:numId w:val="9"/>
        </w:numPr>
        <w:ind w:right="120"/>
        <w:jc w:val="both"/>
        <w:rPr>
          <w:rFonts w:ascii="Century Gothic" w:eastAsia="Century Gothic" w:hAnsi="Century Gothic" w:cs="Century Gothic"/>
        </w:rPr>
      </w:pPr>
      <w:r>
        <w:rPr>
          <w:rFonts w:ascii="Times New Roman" w:eastAsia="Times New Roman" w:hAnsi="Times New Roman" w:cs="Times New Roman"/>
        </w:rPr>
        <w:t xml:space="preserve"> </w:t>
      </w:r>
      <w:r>
        <w:rPr>
          <w:rFonts w:ascii="Century Gothic" w:eastAsia="Century Gothic" w:hAnsi="Century Gothic" w:cs="Century Gothic"/>
        </w:rPr>
        <w:t>Entre 2.6 y 5.0 % valor de sus ad</w:t>
      </w:r>
      <w:r>
        <w:rPr>
          <w:rFonts w:ascii="Century Gothic" w:eastAsia="Century Gothic" w:hAnsi="Century Gothic" w:cs="Century Gothic"/>
        </w:rPr>
        <w:t>quisiciones en insumos directos a proveedores locales: exención del 25 %.</w:t>
      </w:r>
    </w:p>
    <w:p w14:paraId="540C92CD" w14:textId="77777777" w:rsidR="003B1D26" w:rsidRDefault="005968C7">
      <w:pPr>
        <w:numPr>
          <w:ilvl w:val="0"/>
          <w:numId w:val="9"/>
        </w:numPr>
        <w:ind w:right="120"/>
        <w:jc w:val="both"/>
        <w:rPr>
          <w:rFonts w:ascii="Century Gothic" w:eastAsia="Century Gothic" w:hAnsi="Century Gothic" w:cs="Century Gothic"/>
        </w:rPr>
      </w:pPr>
      <w:r>
        <w:rPr>
          <w:rFonts w:ascii="Times New Roman" w:eastAsia="Times New Roman" w:hAnsi="Times New Roman" w:cs="Times New Roman"/>
        </w:rPr>
        <w:lastRenderedPageBreak/>
        <w:t xml:space="preserve"> </w:t>
      </w:r>
      <w:r>
        <w:rPr>
          <w:rFonts w:ascii="Century Gothic" w:eastAsia="Century Gothic" w:hAnsi="Century Gothic" w:cs="Century Gothic"/>
        </w:rPr>
        <w:t>Entre 5.1 y 7.0 % del valor de sus adquisiciones en insumos directos a proveedores locales: exención del 35 %.</w:t>
      </w:r>
    </w:p>
    <w:p w14:paraId="0168A070" w14:textId="77777777" w:rsidR="003B1D26" w:rsidRDefault="005968C7">
      <w:pPr>
        <w:numPr>
          <w:ilvl w:val="0"/>
          <w:numId w:val="9"/>
        </w:numPr>
        <w:ind w:right="120"/>
        <w:jc w:val="both"/>
        <w:rPr>
          <w:rFonts w:ascii="Century Gothic" w:eastAsia="Century Gothic" w:hAnsi="Century Gothic" w:cs="Century Gothic"/>
        </w:rPr>
      </w:pPr>
      <w:r>
        <w:rPr>
          <w:rFonts w:ascii="Century Gothic" w:eastAsia="Century Gothic" w:hAnsi="Century Gothic" w:cs="Century Gothic"/>
        </w:rPr>
        <w:t>Entre 7.1 y 9.0 % del valor de sus adquisiciones en insumos directos a</w:t>
      </w:r>
      <w:r>
        <w:rPr>
          <w:rFonts w:ascii="Century Gothic" w:eastAsia="Century Gothic" w:hAnsi="Century Gothic" w:cs="Century Gothic"/>
        </w:rPr>
        <w:t xml:space="preserve"> proveedores locales: exención del 45 %.</w:t>
      </w:r>
    </w:p>
    <w:p w14:paraId="25DF93A0" w14:textId="77777777" w:rsidR="003B1D26" w:rsidRDefault="005968C7">
      <w:pPr>
        <w:numPr>
          <w:ilvl w:val="0"/>
          <w:numId w:val="9"/>
        </w:numPr>
        <w:ind w:right="120"/>
        <w:jc w:val="both"/>
        <w:rPr>
          <w:rFonts w:ascii="Century Gothic" w:eastAsia="Century Gothic" w:hAnsi="Century Gothic" w:cs="Century Gothic"/>
        </w:rPr>
      </w:pPr>
      <w:r>
        <w:rPr>
          <w:rFonts w:ascii="Century Gothic" w:eastAsia="Century Gothic" w:hAnsi="Century Gothic" w:cs="Century Gothic"/>
        </w:rPr>
        <w:t>Entre 9.1 y 10.0 % del valor de sus adquisiciones en insumos directos a proveedores locales: exención del 55 %.</w:t>
      </w:r>
    </w:p>
    <w:p w14:paraId="0D2F17AD" w14:textId="77777777" w:rsidR="003B1D26" w:rsidRDefault="005968C7">
      <w:pPr>
        <w:numPr>
          <w:ilvl w:val="0"/>
          <w:numId w:val="9"/>
        </w:numPr>
        <w:ind w:right="120"/>
        <w:jc w:val="both"/>
        <w:rPr>
          <w:rFonts w:ascii="Century Gothic" w:eastAsia="Century Gothic" w:hAnsi="Century Gothic" w:cs="Century Gothic"/>
        </w:rPr>
      </w:pPr>
      <w:r>
        <w:rPr>
          <w:rFonts w:ascii="Times New Roman" w:eastAsia="Times New Roman" w:hAnsi="Times New Roman" w:cs="Times New Roman"/>
          <w:sz w:val="14"/>
          <w:szCs w:val="14"/>
        </w:rPr>
        <w:t xml:space="preserve"> </w:t>
      </w:r>
      <w:r>
        <w:rPr>
          <w:rFonts w:ascii="Century Gothic" w:eastAsia="Century Gothic" w:hAnsi="Century Gothic" w:cs="Century Gothic"/>
          <w:sz w:val="24"/>
          <w:szCs w:val="24"/>
        </w:rPr>
        <w:t>Más de 10.0 % del valor de sus adquisiciones en insumos directos a proveedores locales: exención del 7</w:t>
      </w:r>
      <w:r>
        <w:rPr>
          <w:rFonts w:ascii="Century Gothic" w:eastAsia="Century Gothic" w:hAnsi="Century Gothic" w:cs="Century Gothic"/>
          <w:sz w:val="24"/>
          <w:szCs w:val="24"/>
        </w:rPr>
        <w:t>0 %.</w:t>
      </w:r>
    </w:p>
    <w:p w14:paraId="62AC0FD1" w14:textId="77777777" w:rsidR="003B1D26" w:rsidRDefault="005968C7">
      <w:pPr>
        <w:spacing w:before="100" w:line="360" w:lineRule="auto"/>
        <w:ind w:left="340" w:right="120"/>
        <w:jc w:val="both"/>
        <w:rPr>
          <w:rFonts w:ascii="Century Gothic" w:eastAsia="Century Gothic" w:hAnsi="Century Gothic" w:cs="Century Gothic"/>
          <w:sz w:val="24"/>
          <w:szCs w:val="24"/>
          <w:highlight w:val="yellow"/>
        </w:rPr>
      </w:pPr>
      <w:r>
        <w:rPr>
          <w:rFonts w:ascii="Century Gothic" w:eastAsia="Century Gothic" w:hAnsi="Century Gothic" w:cs="Century Gothic"/>
        </w:rPr>
        <w:t xml:space="preserve">Las exenciones correspondientes a contribuciones estatales sólo podrán ser otorgadas hasta por dos contribuciones de las previstas en el presente artículo y se conservará el estímulo a favor de Empresa por el tiempo que mantenga el índice de </w:t>
      </w:r>
      <w:r>
        <w:rPr>
          <w:rFonts w:ascii="Century Gothic" w:eastAsia="Century Gothic" w:hAnsi="Century Gothic" w:cs="Century Gothic"/>
        </w:rPr>
        <w:t>compra de insumos directos a proveedores locales. Para la determinación del porcentaje de adquisición de insumos directos se excluye la compra de energía eléctrica, agua, gas, telecomunicaciones y combustible</w:t>
      </w:r>
    </w:p>
    <w:p w14:paraId="7DE79D73" w14:textId="77777777" w:rsidR="003B1D26" w:rsidRDefault="005968C7">
      <w:pPr>
        <w:spacing w:after="240" w:line="360" w:lineRule="auto"/>
        <w:jc w:val="both"/>
        <w:rPr>
          <w:rFonts w:ascii="Century Gothic" w:eastAsia="Century Gothic" w:hAnsi="Century Gothic" w:cs="Century Gothic"/>
          <w:sz w:val="24"/>
          <w:szCs w:val="24"/>
          <w:highlight w:val="yellow"/>
        </w:rPr>
      </w:pPr>
      <w:r>
        <w:rPr>
          <w:rFonts w:ascii="Century Gothic" w:eastAsia="Century Gothic" w:hAnsi="Century Gothic" w:cs="Century Gothic"/>
          <w:sz w:val="24"/>
          <w:szCs w:val="24"/>
          <w:highlight w:val="yellow"/>
        </w:rPr>
        <w:t xml:space="preserve"> </w:t>
      </w:r>
    </w:p>
    <w:p w14:paraId="3990491A"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Una vez otorgado el estímulo fiscal o no fisc</w:t>
      </w:r>
      <w:r>
        <w:rPr>
          <w:rFonts w:ascii="Century Gothic" w:eastAsia="Century Gothic" w:hAnsi="Century Gothic" w:cs="Century Gothic"/>
        </w:rPr>
        <w:t>al, no se concederá a la Empresa ningún otro de los previstos en el Código Fiscal del Estado, en la Ley de Hacienda del Estado de Chihuahua, en la Ley de MYPIMES del Estado de Chihuahua o en cualquier otra disposición fiscal estatal por este mismo concepto</w:t>
      </w:r>
      <w:r>
        <w:rPr>
          <w:rFonts w:ascii="Century Gothic" w:eastAsia="Century Gothic" w:hAnsi="Century Gothic" w:cs="Century Gothic"/>
        </w:rPr>
        <w:t>, y los estímulos otorgados en los términos de la presente Ley no podrán acularse con estímulos concedidos al amparo de otra ley estatal.</w:t>
      </w:r>
    </w:p>
    <w:p w14:paraId="6F513BE4" w14:textId="77777777" w:rsidR="003B1D26" w:rsidRDefault="003B1D26">
      <w:pPr>
        <w:spacing w:line="360" w:lineRule="auto"/>
        <w:ind w:left="340" w:right="120"/>
        <w:jc w:val="both"/>
        <w:rPr>
          <w:rFonts w:ascii="Century Gothic" w:eastAsia="Century Gothic" w:hAnsi="Century Gothic" w:cs="Century Gothic"/>
        </w:rPr>
      </w:pPr>
    </w:p>
    <w:p w14:paraId="1A7384AE"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ARTÍCULO 35. El Ejecutivo Estatal, por conducto de la Secretaría, podrá celebrar los convenios de coordinación necesa</w:t>
      </w:r>
      <w:r>
        <w:rPr>
          <w:rFonts w:ascii="Century Gothic" w:eastAsia="Century Gothic" w:hAnsi="Century Gothic" w:cs="Century Gothic"/>
        </w:rPr>
        <w:t>rios con los Ayuntamientos para la efectiva aplicación de los estímulos fiscales que para cada caso proceda.</w:t>
      </w:r>
    </w:p>
    <w:p w14:paraId="5CB5BB96" w14:textId="77777777" w:rsidR="003B1D26" w:rsidRDefault="003B1D26">
      <w:pPr>
        <w:spacing w:line="360" w:lineRule="auto"/>
        <w:ind w:left="340" w:right="120"/>
        <w:jc w:val="both"/>
        <w:rPr>
          <w:rFonts w:ascii="Century Gothic" w:eastAsia="Century Gothic" w:hAnsi="Century Gothic" w:cs="Century Gothic"/>
        </w:rPr>
      </w:pPr>
    </w:p>
    <w:p w14:paraId="42EA420F"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 xml:space="preserve">ARTÍCULO 36. La Secretaría establecerá dentro del Reglamento, los elementos y requisitos que deberán contener los certificados de origen local de </w:t>
      </w:r>
      <w:r>
        <w:rPr>
          <w:rFonts w:ascii="Century Gothic" w:eastAsia="Century Gothic" w:hAnsi="Century Gothic" w:cs="Century Gothic"/>
        </w:rPr>
        <w:t xml:space="preserve">los insumos, </w:t>
      </w:r>
      <w:r>
        <w:rPr>
          <w:rFonts w:ascii="Century Gothic" w:eastAsia="Century Gothic" w:hAnsi="Century Gothic" w:cs="Century Gothic"/>
        </w:rPr>
        <w:lastRenderedPageBreak/>
        <w:t>mercancías, bienes o servicios que deberán presentar los proveedores locales para que puedan estar en el padrón del Registro Estatal de Proveedores.</w:t>
      </w:r>
    </w:p>
    <w:p w14:paraId="2FF507C0" w14:textId="77777777" w:rsidR="003B1D26" w:rsidRDefault="003B1D26">
      <w:pPr>
        <w:spacing w:line="360" w:lineRule="auto"/>
        <w:ind w:left="860" w:right="580"/>
        <w:jc w:val="center"/>
        <w:rPr>
          <w:rFonts w:ascii="Century Gothic" w:eastAsia="Century Gothic" w:hAnsi="Century Gothic" w:cs="Century Gothic"/>
        </w:rPr>
      </w:pPr>
    </w:p>
    <w:p w14:paraId="66372378" w14:textId="77777777" w:rsidR="003B1D26" w:rsidRDefault="005968C7">
      <w:pPr>
        <w:spacing w:before="240" w:after="240" w:line="360" w:lineRule="auto"/>
        <w:jc w:val="both"/>
        <w:rPr>
          <w:rFonts w:ascii="Century Gothic" w:eastAsia="Century Gothic" w:hAnsi="Century Gothic" w:cs="Century Gothic"/>
          <w:highlight w:val="yellow"/>
        </w:rPr>
      </w:pPr>
      <w:r>
        <w:rPr>
          <w:rFonts w:ascii="Century Gothic" w:eastAsia="Century Gothic" w:hAnsi="Century Gothic" w:cs="Century Gothic"/>
          <w:highlight w:val="yellow"/>
        </w:rPr>
        <w:t xml:space="preserve"> </w:t>
      </w:r>
    </w:p>
    <w:p w14:paraId="6C58A0D0"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ARTÍCULO 37. Las Empresas interesadas en obtener el estímulo fiscal que a su juicio conside</w:t>
      </w:r>
      <w:r>
        <w:rPr>
          <w:rFonts w:ascii="Century Gothic" w:eastAsia="Century Gothic" w:hAnsi="Century Gothic" w:cs="Century Gothic"/>
        </w:rPr>
        <w:t>re, deberá manifestar por escrito su voluntad ante la Secretaría para cumplir con los criterios establecidos en esta Ley y su Reglamento.</w:t>
      </w:r>
    </w:p>
    <w:p w14:paraId="1F1E2CD2" w14:textId="77777777" w:rsidR="003B1D26" w:rsidRDefault="003B1D26">
      <w:pPr>
        <w:spacing w:line="360" w:lineRule="auto"/>
        <w:ind w:left="340" w:right="120"/>
        <w:jc w:val="both"/>
        <w:rPr>
          <w:rFonts w:ascii="Century Gothic" w:eastAsia="Century Gothic" w:hAnsi="Century Gothic" w:cs="Century Gothic"/>
        </w:rPr>
      </w:pPr>
    </w:p>
    <w:p w14:paraId="63AA456F"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 xml:space="preserve">En caso de solicitar un estímulo fiscal relacionado con un impuesto, derecho o contribución de carácter </w:t>
      </w:r>
      <w:r>
        <w:rPr>
          <w:rFonts w:ascii="Century Gothic" w:eastAsia="Century Gothic" w:hAnsi="Century Gothic" w:cs="Century Gothic"/>
        </w:rPr>
        <w:t>municipal, se tramitará conforme al convenio de coordinación fiscal celebrado para tales efectos.</w:t>
      </w:r>
    </w:p>
    <w:p w14:paraId="1636A8AA" w14:textId="77777777" w:rsidR="003B1D26" w:rsidRDefault="003B1D26">
      <w:pPr>
        <w:spacing w:line="360" w:lineRule="auto"/>
        <w:ind w:left="340" w:right="120"/>
        <w:jc w:val="both"/>
        <w:rPr>
          <w:rFonts w:ascii="Century Gothic" w:eastAsia="Century Gothic" w:hAnsi="Century Gothic" w:cs="Century Gothic"/>
        </w:rPr>
      </w:pPr>
    </w:p>
    <w:p w14:paraId="49F14677"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ARTÍCULO 38. Las Empresas interesadas en obtener los estímulos previstos en esta Ley, deberán presentar la solicitud con los requisitos que se establezcan en</w:t>
      </w:r>
      <w:r>
        <w:rPr>
          <w:rFonts w:ascii="Century Gothic" w:eastAsia="Century Gothic" w:hAnsi="Century Gothic" w:cs="Century Gothic"/>
        </w:rPr>
        <w:t xml:space="preserve"> el Reglamento, ante la Secretaría que se establezca para tal efecto.</w:t>
      </w:r>
    </w:p>
    <w:p w14:paraId="482932B9" w14:textId="77777777" w:rsidR="003B1D26" w:rsidRDefault="003B1D26">
      <w:pPr>
        <w:spacing w:line="360" w:lineRule="auto"/>
        <w:ind w:left="340" w:right="120"/>
        <w:jc w:val="both"/>
        <w:rPr>
          <w:rFonts w:ascii="Century Gothic" w:eastAsia="Century Gothic" w:hAnsi="Century Gothic" w:cs="Century Gothic"/>
        </w:rPr>
      </w:pPr>
    </w:p>
    <w:p w14:paraId="6F8BC7D5" w14:textId="77777777" w:rsidR="003B1D26" w:rsidRDefault="005968C7">
      <w:pPr>
        <w:spacing w:before="100" w:line="360" w:lineRule="auto"/>
        <w:ind w:left="340" w:right="120"/>
        <w:jc w:val="both"/>
        <w:rPr>
          <w:rFonts w:ascii="Century Gothic" w:eastAsia="Century Gothic" w:hAnsi="Century Gothic" w:cs="Century Gothic"/>
        </w:rPr>
      </w:pPr>
      <w:r>
        <w:rPr>
          <w:rFonts w:ascii="Century Gothic" w:eastAsia="Century Gothic" w:hAnsi="Century Gothic" w:cs="Century Gothic"/>
        </w:rPr>
        <w:t>ARTÍCULO 39. La Secretaría de Hacienda, contará con un plazo máximo de 30 días hábiles para determinar en su caso, la procedencia de la solicitud del estímulo fiscal, contados a partir</w:t>
      </w:r>
      <w:r>
        <w:rPr>
          <w:rFonts w:ascii="Century Gothic" w:eastAsia="Century Gothic" w:hAnsi="Century Gothic" w:cs="Century Gothic"/>
        </w:rPr>
        <w:t xml:space="preserve"> de que la Secretaría le remita la referida solicitud de estímulos debidamente integrada, con los anexos técnicos que correspondan en los términos de la petición.</w:t>
      </w:r>
    </w:p>
    <w:p w14:paraId="607E3468" w14:textId="77777777" w:rsidR="003B1D26" w:rsidRDefault="003B1D26">
      <w:pPr>
        <w:spacing w:before="100" w:line="360" w:lineRule="auto"/>
        <w:ind w:left="340" w:right="120"/>
        <w:jc w:val="both"/>
        <w:rPr>
          <w:rFonts w:ascii="Century Gothic" w:eastAsia="Century Gothic" w:hAnsi="Century Gothic" w:cs="Century Gothic"/>
        </w:rPr>
      </w:pPr>
    </w:p>
    <w:p w14:paraId="64AD67B3"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ARTÍCULO 40. La Secretaría de Hacienda resolverá las solicitudes de estímulos fiscales que i</w:t>
      </w:r>
      <w:r>
        <w:rPr>
          <w:rFonts w:ascii="Century Gothic" w:eastAsia="Century Gothic" w:hAnsi="Century Gothic" w:cs="Century Gothic"/>
        </w:rPr>
        <w:t>ncluyan los valores técnicos que determine la Secretaría mediante opinión técnica.</w:t>
      </w:r>
    </w:p>
    <w:p w14:paraId="6B7029C6" w14:textId="77777777" w:rsidR="003B1D26" w:rsidRDefault="005968C7">
      <w:pPr>
        <w:spacing w:before="240" w:after="240" w:line="360" w:lineRule="auto"/>
        <w:jc w:val="both"/>
        <w:rPr>
          <w:rFonts w:ascii="Century Gothic" w:eastAsia="Century Gothic" w:hAnsi="Century Gothic" w:cs="Century Gothic"/>
          <w:highlight w:val="yellow"/>
        </w:rPr>
      </w:pPr>
      <w:r>
        <w:rPr>
          <w:rFonts w:ascii="Century Gothic" w:eastAsia="Century Gothic" w:hAnsi="Century Gothic" w:cs="Century Gothic"/>
          <w:highlight w:val="yellow"/>
        </w:rPr>
        <w:t xml:space="preserve"> </w:t>
      </w:r>
    </w:p>
    <w:p w14:paraId="48FF7269"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lastRenderedPageBreak/>
        <w:t xml:space="preserve">ARTÍCULO 41.- En cualquier tiempo, la Secretaría y/o la </w:t>
      </w:r>
      <w:proofErr w:type="gramStart"/>
      <w:r>
        <w:rPr>
          <w:rFonts w:ascii="Century Gothic" w:eastAsia="Century Gothic" w:hAnsi="Century Gothic" w:cs="Century Gothic"/>
        </w:rPr>
        <w:t>Secretaria</w:t>
      </w:r>
      <w:proofErr w:type="gramEnd"/>
      <w:r>
        <w:rPr>
          <w:rFonts w:ascii="Century Gothic" w:eastAsia="Century Gothic" w:hAnsi="Century Gothic" w:cs="Century Gothic"/>
        </w:rPr>
        <w:t xml:space="preserve"> de Hacienda, podrán verificar o inspeccionar que la Empresa observe los requisitos y las condiciones gen</w:t>
      </w:r>
      <w:r>
        <w:rPr>
          <w:rFonts w:ascii="Century Gothic" w:eastAsia="Century Gothic" w:hAnsi="Century Gothic" w:cs="Century Gothic"/>
        </w:rPr>
        <w:t>erales y particulares que sirvieron de base para el otorgamiento de los Estímulos.</w:t>
      </w:r>
    </w:p>
    <w:p w14:paraId="0AD50C20" w14:textId="77777777" w:rsidR="003B1D26" w:rsidRDefault="003B1D26">
      <w:pPr>
        <w:spacing w:line="360" w:lineRule="auto"/>
        <w:ind w:left="340" w:right="120"/>
        <w:jc w:val="both"/>
        <w:rPr>
          <w:rFonts w:ascii="Century Gothic" w:eastAsia="Century Gothic" w:hAnsi="Century Gothic" w:cs="Century Gothic"/>
        </w:rPr>
      </w:pPr>
    </w:p>
    <w:p w14:paraId="2A3EE345"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Para los efectos del párrafo anterior, la Secretaría y/o la Secretaría de Hacienda, podrán auxiliarse de las demás Dependencias del Estado y Entidades Paraestatales.</w:t>
      </w:r>
    </w:p>
    <w:p w14:paraId="49A19805" w14:textId="77777777" w:rsidR="003B1D26" w:rsidRDefault="003B1D26">
      <w:pPr>
        <w:spacing w:line="360" w:lineRule="auto"/>
        <w:ind w:left="340" w:right="120"/>
        <w:jc w:val="both"/>
        <w:rPr>
          <w:rFonts w:ascii="Century Gothic" w:eastAsia="Century Gothic" w:hAnsi="Century Gothic" w:cs="Century Gothic"/>
        </w:rPr>
      </w:pPr>
    </w:p>
    <w:p w14:paraId="5751DC5E" w14:textId="77777777" w:rsidR="003B1D26" w:rsidRDefault="005968C7">
      <w:pPr>
        <w:spacing w:line="360" w:lineRule="auto"/>
        <w:ind w:left="340" w:right="120"/>
        <w:jc w:val="both"/>
        <w:rPr>
          <w:rFonts w:ascii="Century Gothic" w:eastAsia="Century Gothic" w:hAnsi="Century Gothic" w:cs="Century Gothic"/>
          <w:highlight w:val="yellow"/>
        </w:rPr>
      </w:pPr>
      <w:r>
        <w:rPr>
          <w:rFonts w:ascii="Century Gothic" w:eastAsia="Century Gothic" w:hAnsi="Century Gothic" w:cs="Century Gothic"/>
        </w:rPr>
        <w:t>Las E</w:t>
      </w:r>
      <w:r>
        <w:rPr>
          <w:rFonts w:ascii="Century Gothic" w:eastAsia="Century Gothic" w:hAnsi="Century Gothic" w:cs="Century Gothic"/>
        </w:rPr>
        <w:t>mpresas estarán obligadas a presentar la información que le sea requerida, en un término no mayor a 5 días hábiles, contados a partir de dicho requerimiento. Asimismo, estará obligado a brindar todas las facilidades para la realización de la verificación o</w:t>
      </w:r>
      <w:r>
        <w:rPr>
          <w:rFonts w:ascii="Century Gothic" w:eastAsia="Century Gothic" w:hAnsi="Century Gothic" w:cs="Century Gothic"/>
        </w:rPr>
        <w:t xml:space="preserve"> inspección en su caso.</w:t>
      </w:r>
    </w:p>
    <w:p w14:paraId="7A7FF935" w14:textId="77777777" w:rsidR="003B1D26" w:rsidRDefault="005968C7">
      <w:pPr>
        <w:spacing w:before="240" w:after="240" w:line="360" w:lineRule="auto"/>
        <w:ind w:left="340"/>
        <w:jc w:val="both"/>
        <w:rPr>
          <w:rFonts w:ascii="Century Gothic" w:eastAsia="Century Gothic" w:hAnsi="Century Gothic" w:cs="Century Gothic"/>
        </w:rPr>
      </w:pPr>
      <w:r>
        <w:rPr>
          <w:rFonts w:ascii="Century Gothic" w:eastAsia="Century Gothic" w:hAnsi="Century Gothic" w:cs="Century Gothic"/>
        </w:rPr>
        <w:t>ARTÍCULO 42. Los estímulos fiscales quedarán sin efectos o podrán extinguirse en los siguientes casos:</w:t>
      </w:r>
    </w:p>
    <w:p w14:paraId="1A885826" w14:textId="77777777" w:rsidR="003B1D26" w:rsidRDefault="005968C7">
      <w:pPr>
        <w:numPr>
          <w:ilvl w:val="0"/>
          <w:numId w:val="5"/>
        </w:numPr>
        <w:spacing w:before="240" w:line="360" w:lineRule="auto"/>
        <w:jc w:val="both"/>
        <w:rPr>
          <w:rFonts w:ascii="Century Gothic" w:eastAsia="Century Gothic" w:hAnsi="Century Gothic" w:cs="Century Gothic"/>
          <w:sz w:val="20"/>
          <w:szCs w:val="20"/>
        </w:rPr>
      </w:pPr>
      <w:r>
        <w:rPr>
          <w:rFonts w:ascii="Century Gothic" w:eastAsia="Century Gothic" w:hAnsi="Century Gothic" w:cs="Century Gothic"/>
        </w:rPr>
        <w:t>Cuando cumplan el término de su vigencia;</w:t>
      </w:r>
    </w:p>
    <w:p w14:paraId="7BAA60E0" w14:textId="77777777" w:rsidR="003B1D26" w:rsidRDefault="005968C7">
      <w:pPr>
        <w:numPr>
          <w:ilvl w:val="0"/>
          <w:numId w:val="5"/>
        </w:numPr>
        <w:spacing w:line="360" w:lineRule="auto"/>
        <w:jc w:val="both"/>
        <w:rPr>
          <w:rFonts w:ascii="Century Gothic" w:eastAsia="Century Gothic" w:hAnsi="Century Gothic" w:cs="Century Gothic"/>
        </w:rPr>
      </w:pPr>
      <w:r>
        <w:rPr>
          <w:rFonts w:ascii="Century Gothic" w:eastAsia="Century Gothic" w:hAnsi="Century Gothic" w:cs="Century Gothic"/>
        </w:rPr>
        <w:t>Cuando la Empresa deje de situarse dentro de los supuestos previstos por las disposicio</w:t>
      </w:r>
      <w:r>
        <w:rPr>
          <w:rFonts w:ascii="Century Gothic" w:eastAsia="Century Gothic" w:hAnsi="Century Gothic" w:cs="Century Gothic"/>
        </w:rPr>
        <w:t>nes que sirvieron de sustento para su otorgamiento;</w:t>
      </w:r>
    </w:p>
    <w:p w14:paraId="52535E9F" w14:textId="77777777" w:rsidR="003B1D26" w:rsidRDefault="005968C7">
      <w:pPr>
        <w:numPr>
          <w:ilvl w:val="0"/>
          <w:numId w:val="5"/>
        </w:numPr>
        <w:spacing w:line="360" w:lineRule="auto"/>
        <w:jc w:val="both"/>
        <w:rPr>
          <w:rFonts w:ascii="Century Gothic" w:eastAsia="Century Gothic" w:hAnsi="Century Gothic" w:cs="Century Gothic"/>
        </w:rPr>
      </w:pPr>
      <w:r>
        <w:rPr>
          <w:rFonts w:ascii="Century Gothic" w:eastAsia="Century Gothic" w:hAnsi="Century Gothic" w:cs="Century Gothic"/>
        </w:rPr>
        <w:t>Cuando el beneficiario del estímulo fiscal renuncie al mismo de manera expresa y por escrito, o</w:t>
      </w:r>
    </w:p>
    <w:p w14:paraId="6361CD4E" w14:textId="77777777" w:rsidR="003B1D26" w:rsidRDefault="005968C7">
      <w:pPr>
        <w:numPr>
          <w:ilvl w:val="0"/>
          <w:numId w:val="5"/>
        </w:numPr>
        <w:spacing w:after="240" w:line="360" w:lineRule="auto"/>
        <w:jc w:val="both"/>
        <w:rPr>
          <w:rFonts w:ascii="Century Gothic" w:eastAsia="Century Gothic" w:hAnsi="Century Gothic" w:cs="Century Gothic"/>
          <w:sz w:val="24"/>
          <w:szCs w:val="24"/>
        </w:rPr>
      </w:pPr>
      <w:r>
        <w:rPr>
          <w:rFonts w:ascii="Times New Roman" w:eastAsia="Times New Roman" w:hAnsi="Times New Roman" w:cs="Times New Roman"/>
          <w:sz w:val="12"/>
          <w:szCs w:val="12"/>
        </w:rPr>
        <w:t xml:space="preserve"> </w:t>
      </w:r>
      <w:r>
        <w:rPr>
          <w:rFonts w:ascii="Century Gothic" w:eastAsia="Century Gothic" w:hAnsi="Century Gothic" w:cs="Century Gothic"/>
        </w:rPr>
        <w:t>Por cancelación.</w:t>
      </w:r>
    </w:p>
    <w:p w14:paraId="3A0E177B" w14:textId="77777777" w:rsidR="003B1D26" w:rsidRDefault="005968C7">
      <w:pPr>
        <w:spacing w:before="240" w:after="240" w:line="360" w:lineRule="auto"/>
        <w:jc w:val="both"/>
        <w:rPr>
          <w:rFonts w:ascii="Century Gothic" w:eastAsia="Century Gothic" w:hAnsi="Century Gothic" w:cs="Century Gothic"/>
          <w:sz w:val="24"/>
          <w:szCs w:val="24"/>
          <w:highlight w:val="yellow"/>
        </w:rPr>
      </w:pPr>
      <w:r>
        <w:rPr>
          <w:rFonts w:ascii="Century Gothic" w:eastAsia="Century Gothic" w:hAnsi="Century Gothic" w:cs="Century Gothic"/>
          <w:sz w:val="24"/>
          <w:szCs w:val="24"/>
          <w:highlight w:val="yellow"/>
        </w:rPr>
        <w:t xml:space="preserve"> </w:t>
      </w:r>
    </w:p>
    <w:p w14:paraId="49A7A3F9" w14:textId="77777777" w:rsidR="003B1D26" w:rsidRDefault="005968C7">
      <w:pPr>
        <w:spacing w:before="240" w:after="240" w:line="360" w:lineRule="auto"/>
        <w:ind w:left="340"/>
        <w:jc w:val="both"/>
        <w:rPr>
          <w:rFonts w:ascii="Century Gothic" w:eastAsia="Century Gothic" w:hAnsi="Century Gothic" w:cs="Century Gothic"/>
        </w:rPr>
      </w:pPr>
      <w:r>
        <w:rPr>
          <w:rFonts w:ascii="Century Gothic" w:eastAsia="Century Gothic" w:hAnsi="Century Gothic" w:cs="Century Gothic"/>
        </w:rPr>
        <w:t xml:space="preserve">ARTÍCULO 43. Procede la cancelación del estímulo fiscal, cuando el </w:t>
      </w:r>
      <w:r>
        <w:rPr>
          <w:rFonts w:ascii="Century Gothic" w:eastAsia="Century Gothic" w:hAnsi="Century Gothic" w:cs="Century Gothic"/>
        </w:rPr>
        <w:t>beneficiario del mismo:</w:t>
      </w:r>
    </w:p>
    <w:p w14:paraId="3F4A5C93" w14:textId="77777777" w:rsidR="003B1D26" w:rsidRDefault="005968C7">
      <w:pPr>
        <w:numPr>
          <w:ilvl w:val="0"/>
          <w:numId w:val="13"/>
        </w:numPr>
        <w:spacing w:before="240" w:line="360" w:lineRule="auto"/>
        <w:jc w:val="both"/>
        <w:rPr>
          <w:rFonts w:ascii="Century Gothic" w:eastAsia="Century Gothic" w:hAnsi="Century Gothic" w:cs="Century Gothic"/>
        </w:rPr>
      </w:pPr>
      <w:r>
        <w:rPr>
          <w:rFonts w:ascii="Century Gothic" w:eastAsia="Century Gothic" w:hAnsi="Century Gothic" w:cs="Century Gothic"/>
        </w:rPr>
        <w:t>Aporte información falsa para su obtención;</w:t>
      </w:r>
    </w:p>
    <w:p w14:paraId="22CE5A6E" w14:textId="77777777" w:rsidR="003B1D26" w:rsidRDefault="005968C7">
      <w:pPr>
        <w:numPr>
          <w:ilvl w:val="0"/>
          <w:numId w:val="13"/>
        </w:numPr>
        <w:spacing w:line="360" w:lineRule="auto"/>
        <w:jc w:val="both"/>
        <w:rPr>
          <w:rFonts w:ascii="Century Gothic" w:eastAsia="Century Gothic" w:hAnsi="Century Gothic" w:cs="Century Gothic"/>
        </w:rPr>
      </w:pPr>
      <w:r>
        <w:rPr>
          <w:rFonts w:ascii="Times New Roman" w:eastAsia="Times New Roman" w:hAnsi="Times New Roman" w:cs="Times New Roman"/>
        </w:rPr>
        <w:lastRenderedPageBreak/>
        <w:t xml:space="preserve"> </w:t>
      </w:r>
      <w:r>
        <w:rPr>
          <w:rFonts w:ascii="Century Gothic" w:eastAsia="Century Gothic" w:hAnsi="Century Gothic" w:cs="Century Gothic"/>
        </w:rPr>
        <w:t>Suspenda sus actividades durante seis meses sin causa justificada;</w:t>
      </w:r>
    </w:p>
    <w:p w14:paraId="616FFE6F" w14:textId="77777777" w:rsidR="003B1D26" w:rsidRDefault="005968C7">
      <w:pPr>
        <w:numPr>
          <w:ilvl w:val="0"/>
          <w:numId w:val="13"/>
        </w:numPr>
        <w:spacing w:line="360" w:lineRule="auto"/>
        <w:jc w:val="both"/>
        <w:rPr>
          <w:rFonts w:ascii="Century Gothic" w:eastAsia="Century Gothic" w:hAnsi="Century Gothic" w:cs="Century Gothic"/>
        </w:rPr>
      </w:pPr>
      <w:r>
        <w:rPr>
          <w:rFonts w:ascii="Century Gothic" w:eastAsia="Century Gothic" w:hAnsi="Century Gothic" w:cs="Century Gothic"/>
        </w:rPr>
        <w:t>Sean destinados a una finalidad diversa para la que se le otorgaron;</w:t>
      </w:r>
    </w:p>
    <w:p w14:paraId="2080C550" w14:textId="77777777" w:rsidR="003B1D26" w:rsidRDefault="005968C7">
      <w:pPr>
        <w:numPr>
          <w:ilvl w:val="0"/>
          <w:numId w:val="13"/>
        </w:numPr>
        <w:spacing w:line="360" w:lineRule="auto"/>
        <w:jc w:val="both"/>
        <w:rPr>
          <w:rFonts w:ascii="Century Gothic" w:eastAsia="Century Gothic" w:hAnsi="Century Gothic" w:cs="Century Gothic"/>
        </w:rPr>
      </w:pPr>
      <w:r>
        <w:rPr>
          <w:rFonts w:ascii="Century Gothic" w:eastAsia="Century Gothic" w:hAnsi="Century Gothic" w:cs="Century Gothic"/>
        </w:rPr>
        <w:t xml:space="preserve">Incumpla los requisitos y las </w:t>
      </w:r>
      <w:r>
        <w:rPr>
          <w:rFonts w:ascii="Century Gothic" w:eastAsia="Century Gothic" w:hAnsi="Century Gothic" w:cs="Century Gothic"/>
        </w:rPr>
        <w:t>condiciones generales y particulares que sirvieron de base para su otorgamiento;</w:t>
      </w:r>
    </w:p>
    <w:p w14:paraId="071E5180" w14:textId="77777777" w:rsidR="003B1D26" w:rsidRDefault="005968C7">
      <w:pPr>
        <w:numPr>
          <w:ilvl w:val="0"/>
          <w:numId w:val="13"/>
        </w:numPr>
        <w:spacing w:line="360" w:lineRule="auto"/>
        <w:jc w:val="both"/>
        <w:rPr>
          <w:rFonts w:ascii="Century Gothic" w:eastAsia="Century Gothic" w:hAnsi="Century Gothic" w:cs="Century Gothic"/>
        </w:rPr>
      </w:pPr>
      <w:r>
        <w:rPr>
          <w:rFonts w:ascii="Century Gothic" w:eastAsia="Century Gothic" w:hAnsi="Century Gothic" w:cs="Century Gothic"/>
        </w:rPr>
        <w:t>No se encuentre al corriente de sus obligaciones fiscales;</w:t>
      </w:r>
    </w:p>
    <w:p w14:paraId="31296142" w14:textId="77777777" w:rsidR="003B1D26" w:rsidRDefault="005968C7">
      <w:pPr>
        <w:numPr>
          <w:ilvl w:val="0"/>
          <w:numId w:val="13"/>
        </w:numPr>
        <w:spacing w:line="360" w:lineRule="auto"/>
        <w:jc w:val="both"/>
        <w:rPr>
          <w:rFonts w:ascii="Century Gothic" w:eastAsia="Century Gothic" w:hAnsi="Century Gothic" w:cs="Century Gothic"/>
        </w:rPr>
      </w:pPr>
      <w:r>
        <w:rPr>
          <w:rFonts w:ascii="Times New Roman" w:eastAsia="Times New Roman" w:hAnsi="Times New Roman" w:cs="Times New Roman"/>
        </w:rPr>
        <w:t xml:space="preserve"> </w:t>
      </w:r>
      <w:r>
        <w:rPr>
          <w:rFonts w:ascii="Century Gothic" w:eastAsia="Century Gothic" w:hAnsi="Century Gothic" w:cs="Century Gothic"/>
        </w:rPr>
        <w:t>Los transfiera por cualquier medio; o</w:t>
      </w:r>
    </w:p>
    <w:p w14:paraId="1B84FEF0" w14:textId="77777777" w:rsidR="003B1D26" w:rsidRDefault="005968C7">
      <w:pPr>
        <w:numPr>
          <w:ilvl w:val="0"/>
          <w:numId w:val="13"/>
        </w:numPr>
        <w:spacing w:after="240" w:line="360" w:lineRule="auto"/>
        <w:jc w:val="both"/>
        <w:rPr>
          <w:rFonts w:ascii="Century Gothic" w:eastAsia="Century Gothic" w:hAnsi="Century Gothic" w:cs="Century Gothic"/>
        </w:rPr>
      </w:pPr>
      <w:r>
        <w:rPr>
          <w:rFonts w:ascii="Century Gothic" w:eastAsia="Century Gothic" w:hAnsi="Century Gothic" w:cs="Century Gothic"/>
        </w:rPr>
        <w:t>Simule acciones para hacerse acreedor a los mismos.</w:t>
      </w:r>
    </w:p>
    <w:p w14:paraId="58350E7C" w14:textId="77777777" w:rsidR="003B1D26" w:rsidRDefault="003B1D26">
      <w:pPr>
        <w:spacing w:before="240" w:after="240" w:line="360" w:lineRule="auto"/>
        <w:ind w:left="720"/>
        <w:jc w:val="both"/>
        <w:rPr>
          <w:rFonts w:ascii="Century Gothic" w:eastAsia="Century Gothic" w:hAnsi="Century Gothic" w:cs="Century Gothic"/>
        </w:rPr>
      </w:pPr>
    </w:p>
    <w:p w14:paraId="067987F6" w14:textId="77777777" w:rsidR="003B1D26" w:rsidRDefault="005968C7">
      <w:pPr>
        <w:spacing w:before="240" w:after="240" w:line="360" w:lineRule="auto"/>
        <w:ind w:left="340"/>
        <w:jc w:val="both"/>
        <w:rPr>
          <w:rFonts w:ascii="Century Gothic" w:eastAsia="Century Gothic" w:hAnsi="Century Gothic" w:cs="Century Gothic"/>
        </w:rPr>
      </w:pPr>
      <w:r>
        <w:rPr>
          <w:rFonts w:ascii="Century Gothic" w:eastAsia="Century Gothic" w:hAnsi="Century Gothic" w:cs="Century Gothic"/>
        </w:rPr>
        <w:t>ARTÍCULO 44. La cancelac</w:t>
      </w:r>
      <w:r>
        <w:rPr>
          <w:rFonts w:ascii="Century Gothic" w:eastAsia="Century Gothic" w:hAnsi="Century Gothic" w:cs="Century Gothic"/>
        </w:rPr>
        <w:t>ión de estímulos se sujetará a lo siguiente:</w:t>
      </w:r>
    </w:p>
    <w:p w14:paraId="7F61A4D5" w14:textId="77777777" w:rsidR="003B1D26" w:rsidRDefault="005968C7">
      <w:pPr>
        <w:spacing w:before="100"/>
        <w:ind w:left="340" w:right="120"/>
        <w:jc w:val="both"/>
        <w:rPr>
          <w:rFonts w:ascii="Century Gothic" w:eastAsia="Century Gothic" w:hAnsi="Century Gothic" w:cs="Century Gothic"/>
        </w:rPr>
      </w:pPr>
      <w:r>
        <w:t>I.</w:t>
      </w:r>
      <w:r>
        <w:rPr>
          <w:rFonts w:ascii="Times New Roman" w:eastAsia="Times New Roman" w:hAnsi="Times New Roman" w:cs="Times New Roman"/>
        </w:rPr>
        <w:t xml:space="preserve">  </w:t>
      </w:r>
      <w:r>
        <w:rPr>
          <w:rFonts w:ascii="Century Gothic" w:eastAsia="Century Gothic" w:hAnsi="Century Gothic" w:cs="Century Gothic"/>
        </w:rPr>
        <w:t>Se notificará a la Empresa el inicio del procedimiento de cancelación y la causa que motiva el mismo;</w:t>
      </w:r>
    </w:p>
    <w:p w14:paraId="5FFD6F9F" w14:textId="77777777" w:rsidR="003B1D26" w:rsidRDefault="003B1D26">
      <w:pPr>
        <w:spacing w:before="100"/>
        <w:ind w:left="340" w:right="120"/>
        <w:jc w:val="both"/>
        <w:rPr>
          <w:rFonts w:ascii="Century Gothic" w:eastAsia="Century Gothic" w:hAnsi="Century Gothic" w:cs="Century Gothic"/>
        </w:rPr>
      </w:pPr>
    </w:p>
    <w:p w14:paraId="18B00480" w14:textId="77777777" w:rsidR="003B1D26" w:rsidRDefault="005968C7">
      <w:pPr>
        <w:ind w:left="340" w:right="120"/>
        <w:jc w:val="both"/>
        <w:rPr>
          <w:rFonts w:ascii="Century Gothic" w:eastAsia="Century Gothic" w:hAnsi="Century Gothic" w:cs="Century Gothic"/>
        </w:rPr>
      </w:pPr>
      <w:r>
        <w:t>II.</w:t>
      </w:r>
      <w:r>
        <w:rPr>
          <w:rFonts w:ascii="Times New Roman" w:eastAsia="Times New Roman" w:hAnsi="Times New Roman" w:cs="Times New Roman"/>
        </w:rPr>
        <w:t xml:space="preserve">  </w:t>
      </w:r>
      <w:r>
        <w:rPr>
          <w:rFonts w:ascii="Century Gothic" w:eastAsia="Century Gothic" w:hAnsi="Century Gothic" w:cs="Century Gothic"/>
        </w:rPr>
        <w:t>La Empresa contará con 5 días hábiles para manifestar lo que a su derecho convenga, aportando en su</w:t>
      </w:r>
      <w:r>
        <w:rPr>
          <w:rFonts w:ascii="Century Gothic" w:eastAsia="Century Gothic" w:hAnsi="Century Gothic" w:cs="Century Gothic"/>
        </w:rPr>
        <w:t xml:space="preserve"> caso los elementos que estime pertinentes, los cuales deberán estar relacionados con el hecho que se pretende probar; y</w:t>
      </w:r>
    </w:p>
    <w:p w14:paraId="33A95EE5" w14:textId="77777777" w:rsidR="003B1D26" w:rsidRDefault="003B1D26">
      <w:pPr>
        <w:ind w:left="340" w:right="120"/>
        <w:jc w:val="both"/>
        <w:rPr>
          <w:rFonts w:ascii="Century Gothic" w:eastAsia="Century Gothic" w:hAnsi="Century Gothic" w:cs="Century Gothic"/>
        </w:rPr>
      </w:pPr>
    </w:p>
    <w:p w14:paraId="03AA3A1B" w14:textId="77777777" w:rsidR="003B1D26" w:rsidRDefault="005968C7">
      <w:pPr>
        <w:ind w:left="340" w:right="120"/>
        <w:jc w:val="both"/>
        <w:rPr>
          <w:rFonts w:ascii="Century Gothic" w:eastAsia="Century Gothic" w:hAnsi="Century Gothic" w:cs="Century Gothic"/>
        </w:rPr>
      </w:pPr>
      <w:r>
        <w:t>III.</w:t>
      </w:r>
      <w:r>
        <w:rPr>
          <w:rFonts w:ascii="Times New Roman" w:eastAsia="Times New Roman" w:hAnsi="Times New Roman" w:cs="Times New Roman"/>
        </w:rPr>
        <w:t xml:space="preserve"> </w:t>
      </w:r>
      <w:r>
        <w:rPr>
          <w:rFonts w:ascii="Century Gothic" w:eastAsia="Century Gothic" w:hAnsi="Century Gothic" w:cs="Century Gothic"/>
        </w:rPr>
        <w:t>Transcurrido dicho plazo, la autoridad que otorgó el Estímulo resolverá lo conducente.</w:t>
      </w:r>
    </w:p>
    <w:p w14:paraId="3483D927" w14:textId="77777777" w:rsidR="003B1D26" w:rsidRDefault="005968C7">
      <w:pPr>
        <w:pStyle w:val="Ttulo1"/>
        <w:keepNext w:val="0"/>
        <w:keepLines w:val="0"/>
        <w:spacing w:before="480" w:after="120" w:line="360" w:lineRule="auto"/>
        <w:jc w:val="center"/>
        <w:rPr>
          <w:rFonts w:ascii="Century Gothic" w:eastAsia="Century Gothic" w:hAnsi="Century Gothic" w:cs="Century Gothic"/>
          <w:b/>
          <w:color w:val="000000"/>
          <w:sz w:val="22"/>
          <w:szCs w:val="22"/>
        </w:rPr>
      </w:pPr>
      <w:bookmarkStart w:id="10" w:name="_heading=h.7ltfjx9sz52o" w:colFirst="0" w:colLast="0"/>
      <w:bookmarkEnd w:id="10"/>
      <w:r>
        <w:rPr>
          <w:rFonts w:ascii="Century Gothic" w:eastAsia="Century Gothic" w:hAnsi="Century Gothic" w:cs="Century Gothic"/>
          <w:b/>
          <w:color w:val="000000"/>
          <w:sz w:val="22"/>
          <w:szCs w:val="22"/>
        </w:rPr>
        <w:t>CAPITULO XII</w:t>
      </w:r>
    </w:p>
    <w:p w14:paraId="412E819D" w14:textId="77777777" w:rsidR="003B1D26" w:rsidRDefault="005968C7">
      <w:pPr>
        <w:spacing w:line="360" w:lineRule="auto"/>
        <w:ind w:left="860" w:right="640"/>
        <w:jc w:val="center"/>
        <w:rPr>
          <w:rFonts w:ascii="Century Gothic" w:eastAsia="Century Gothic" w:hAnsi="Century Gothic" w:cs="Century Gothic"/>
        </w:rPr>
      </w:pPr>
      <w:r>
        <w:rPr>
          <w:rFonts w:ascii="Century Gothic" w:eastAsia="Century Gothic" w:hAnsi="Century Gothic" w:cs="Century Gothic"/>
        </w:rPr>
        <w:t xml:space="preserve">DEL FONDO PARA EL </w:t>
      </w:r>
      <w:r>
        <w:rPr>
          <w:rFonts w:ascii="Century Gothic" w:eastAsia="Century Gothic" w:hAnsi="Century Gothic" w:cs="Century Gothic"/>
        </w:rPr>
        <w:t>FOMENTO DE LA PROVEEDURÍA LOCAL</w:t>
      </w:r>
    </w:p>
    <w:p w14:paraId="302F32B6" w14:textId="77777777" w:rsidR="003B1D26" w:rsidRDefault="005968C7">
      <w:pPr>
        <w:spacing w:after="240" w:line="360" w:lineRule="auto"/>
        <w:jc w:val="both"/>
        <w:rPr>
          <w:rFonts w:ascii="Century Gothic" w:eastAsia="Century Gothic" w:hAnsi="Century Gothic" w:cs="Century Gothic"/>
          <w:highlight w:val="yellow"/>
        </w:rPr>
      </w:pPr>
      <w:r>
        <w:rPr>
          <w:rFonts w:ascii="Century Gothic" w:eastAsia="Century Gothic" w:hAnsi="Century Gothic" w:cs="Century Gothic"/>
          <w:highlight w:val="yellow"/>
        </w:rPr>
        <w:t xml:space="preserve"> </w:t>
      </w:r>
    </w:p>
    <w:p w14:paraId="1DB93F52"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ARTÍCULO 45. El Estado, a través de la Secretaría, promoverá la constitución del Fondo Estatal para el Fomento de la Proveeduría Local, con la finalidad de generar recursos para facilitar el cumplimiento de los objetivos e</w:t>
      </w:r>
      <w:r>
        <w:rPr>
          <w:rFonts w:ascii="Century Gothic" w:eastAsia="Century Gothic" w:hAnsi="Century Gothic" w:cs="Century Gothic"/>
        </w:rPr>
        <w:t>stablecidos en esta Ley y demás disposiciones aplicables.</w:t>
      </w:r>
    </w:p>
    <w:p w14:paraId="66BEE00A" w14:textId="77777777" w:rsidR="003B1D26" w:rsidRDefault="003B1D26">
      <w:pPr>
        <w:spacing w:line="360" w:lineRule="auto"/>
        <w:ind w:left="340" w:right="120"/>
        <w:jc w:val="both"/>
        <w:rPr>
          <w:rFonts w:ascii="Century Gothic" w:eastAsia="Century Gothic" w:hAnsi="Century Gothic" w:cs="Century Gothic"/>
          <w:highlight w:val="yellow"/>
        </w:rPr>
      </w:pPr>
    </w:p>
    <w:p w14:paraId="43A5C2C3"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lastRenderedPageBreak/>
        <w:t xml:space="preserve">Los recursos del fondo se </w:t>
      </w:r>
      <w:proofErr w:type="gramStart"/>
      <w:r>
        <w:rPr>
          <w:rFonts w:ascii="Century Gothic" w:eastAsia="Century Gothic" w:hAnsi="Century Gothic" w:cs="Century Gothic"/>
        </w:rPr>
        <w:t>integraran</w:t>
      </w:r>
      <w:proofErr w:type="gramEnd"/>
      <w:r>
        <w:rPr>
          <w:rFonts w:ascii="Century Gothic" w:eastAsia="Century Gothic" w:hAnsi="Century Gothic" w:cs="Century Gothic"/>
        </w:rPr>
        <w:t xml:space="preserve"> por:</w:t>
      </w:r>
    </w:p>
    <w:p w14:paraId="492D9898" w14:textId="77777777" w:rsidR="003B1D26" w:rsidRDefault="005968C7">
      <w:pPr>
        <w:ind w:left="1500" w:right="140" w:hanging="20"/>
        <w:jc w:val="both"/>
        <w:rPr>
          <w:rFonts w:ascii="Century Gothic" w:eastAsia="Century Gothic" w:hAnsi="Century Gothic" w:cs="Century Gothic"/>
        </w:rPr>
      </w:pPr>
      <w:r>
        <w:t>I.</w:t>
      </w:r>
      <w:r>
        <w:rPr>
          <w:rFonts w:ascii="Times New Roman" w:eastAsia="Times New Roman" w:hAnsi="Times New Roman" w:cs="Times New Roman"/>
        </w:rPr>
        <w:t xml:space="preserve">          </w:t>
      </w:r>
      <w:r>
        <w:rPr>
          <w:rFonts w:ascii="Century Gothic" w:eastAsia="Century Gothic" w:hAnsi="Century Gothic" w:cs="Century Gothic"/>
        </w:rPr>
        <w:t>La partida presupuestal para el ejercicio que se trate estará prevista en el Presupuesto de Egresos del Estado.</w:t>
      </w:r>
    </w:p>
    <w:p w14:paraId="7543CC51" w14:textId="77777777" w:rsidR="003B1D26" w:rsidRDefault="003B1D26">
      <w:pPr>
        <w:ind w:left="1500" w:right="140" w:hanging="20"/>
        <w:jc w:val="both"/>
        <w:rPr>
          <w:rFonts w:ascii="Century Gothic" w:eastAsia="Century Gothic" w:hAnsi="Century Gothic" w:cs="Century Gothic"/>
        </w:rPr>
      </w:pPr>
    </w:p>
    <w:p w14:paraId="45023C1B" w14:textId="77777777" w:rsidR="003B1D26" w:rsidRDefault="005968C7">
      <w:pPr>
        <w:ind w:left="1500" w:right="140" w:hanging="20"/>
        <w:jc w:val="both"/>
        <w:rPr>
          <w:rFonts w:ascii="Century Gothic" w:eastAsia="Century Gothic" w:hAnsi="Century Gothic" w:cs="Century Gothic"/>
        </w:rPr>
      </w:pPr>
      <w:r>
        <w:t>II.</w:t>
      </w:r>
      <w:r>
        <w:rPr>
          <w:rFonts w:ascii="Times New Roman" w:eastAsia="Times New Roman" w:hAnsi="Times New Roman" w:cs="Times New Roman"/>
        </w:rPr>
        <w:t xml:space="preserve">        </w:t>
      </w:r>
      <w:r>
        <w:rPr>
          <w:rFonts w:ascii="Century Gothic" w:eastAsia="Century Gothic" w:hAnsi="Century Gothic" w:cs="Century Gothic"/>
        </w:rPr>
        <w:t>Aportaciones adicio</w:t>
      </w:r>
      <w:r>
        <w:rPr>
          <w:rFonts w:ascii="Century Gothic" w:eastAsia="Century Gothic" w:hAnsi="Century Gothic" w:cs="Century Gothic"/>
        </w:rPr>
        <w:t>nales provenientes del gobierno federal, estatal y municipal, las cuales deberán informarse al Comité oportunamente.</w:t>
      </w:r>
    </w:p>
    <w:p w14:paraId="01C8BB3E" w14:textId="77777777" w:rsidR="003B1D26" w:rsidRDefault="003B1D26">
      <w:pPr>
        <w:spacing w:before="240" w:after="240" w:line="360" w:lineRule="auto"/>
        <w:jc w:val="both"/>
        <w:rPr>
          <w:rFonts w:ascii="Century Gothic" w:eastAsia="Century Gothic" w:hAnsi="Century Gothic" w:cs="Century Gothic"/>
        </w:rPr>
      </w:pPr>
    </w:p>
    <w:p w14:paraId="0CC3EE6D" w14:textId="77777777" w:rsidR="003B1D26" w:rsidRDefault="005968C7">
      <w:pPr>
        <w:ind w:right="140"/>
        <w:jc w:val="both"/>
        <w:rPr>
          <w:rFonts w:ascii="Century Gothic" w:eastAsia="Century Gothic" w:hAnsi="Century Gothic" w:cs="Century Gothic"/>
        </w:rPr>
      </w:pPr>
      <w:r>
        <w:rPr>
          <w:rFonts w:ascii="Century Gothic" w:eastAsia="Century Gothic" w:hAnsi="Century Gothic" w:cs="Century Gothic"/>
        </w:rPr>
        <w:t>Artículo 46. El Fondo será ejercido por la Secretaría según el presente ordenamiento. Los apoyos y/o financiamiento podrán otorgarse en pl</w:t>
      </w:r>
      <w:r>
        <w:rPr>
          <w:rFonts w:ascii="Century Gothic" w:eastAsia="Century Gothic" w:hAnsi="Century Gothic" w:cs="Century Gothic"/>
        </w:rPr>
        <w:t>azos de uno o varios años.</w:t>
      </w:r>
    </w:p>
    <w:p w14:paraId="539E8837" w14:textId="77777777" w:rsidR="003B1D26" w:rsidRDefault="005968C7">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rPr>
        <w:t>Los recursos destinados al Fondo que no sean erogados en el año serán acumulados al del siguiente ejercicio fiscal.</w:t>
      </w:r>
    </w:p>
    <w:p w14:paraId="03DC94CB" w14:textId="77777777" w:rsidR="003B1D26" w:rsidRDefault="005968C7">
      <w:pPr>
        <w:spacing w:before="240" w:after="240" w:line="360" w:lineRule="auto"/>
        <w:jc w:val="both"/>
        <w:rPr>
          <w:rFonts w:ascii="Century Gothic" w:eastAsia="Century Gothic" w:hAnsi="Century Gothic" w:cs="Century Gothic"/>
        </w:rPr>
      </w:pPr>
      <w:r>
        <w:rPr>
          <w:rFonts w:ascii="Times New Roman" w:eastAsia="Times New Roman" w:hAnsi="Times New Roman" w:cs="Times New Roman"/>
        </w:rPr>
        <w:t xml:space="preserve"> </w:t>
      </w:r>
      <w:r>
        <w:rPr>
          <w:rFonts w:ascii="Century Gothic" w:eastAsia="Century Gothic" w:hAnsi="Century Gothic" w:cs="Century Gothic"/>
        </w:rPr>
        <w:t>Los apoyos y/o financiamiento a que se refiere la presente Ley estarán sujetos al saldo disponible en el Fondo.</w:t>
      </w:r>
    </w:p>
    <w:p w14:paraId="4044ECBD" w14:textId="77777777" w:rsidR="003B1D26" w:rsidRDefault="005968C7">
      <w:pPr>
        <w:spacing w:before="240" w:after="240" w:line="360" w:lineRule="auto"/>
        <w:jc w:val="both"/>
        <w:rPr>
          <w:rFonts w:ascii="Century Gothic" w:eastAsia="Century Gothic" w:hAnsi="Century Gothic" w:cs="Century Gothic"/>
          <w:sz w:val="24"/>
          <w:szCs w:val="24"/>
          <w:highlight w:val="yellow"/>
        </w:rPr>
      </w:pPr>
      <w:r>
        <w:rPr>
          <w:rFonts w:ascii="Century Gothic" w:eastAsia="Century Gothic" w:hAnsi="Century Gothic" w:cs="Century Gothic"/>
          <w:sz w:val="24"/>
          <w:szCs w:val="24"/>
          <w:highlight w:val="yellow"/>
        </w:rPr>
        <w:t xml:space="preserve"> </w:t>
      </w:r>
    </w:p>
    <w:p w14:paraId="2F3AE2F5" w14:textId="77777777" w:rsidR="003B1D26" w:rsidRDefault="003B1D26">
      <w:pPr>
        <w:spacing w:before="240" w:after="240" w:line="360" w:lineRule="auto"/>
        <w:jc w:val="both"/>
        <w:rPr>
          <w:rFonts w:ascii="Century Gothic" w:eastAsia="Century Gothic" w:hAnsi="Century Gothic" w:cs="Century Gothic"/>
          <w:sz w:val="24"/>
          <w:szCs w:val="24"/>
          <w:highlight w:val="yellow"/>
        </w:rPr>
      </w:pPr>
    </w:p>
    <w:p w14:paraId="012191BF"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ARTÍCULO 47. Para la aplicación de los recursos que integran el Fondo, se deberá sujetar a lo previsto en la Ley de Presupuesto y Ejercicio del Gasto Público del Estado de Chihuahua y demás disposiciones legales aplicables.</w:t>
      </w:r>
    </w:p>
    <w:p w14:paraId="7FE0FD76"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 xml:space="preserve"> </w:t>
      </w:r>
    </w:p>
    <w:p w14:paraId="75689718" w14:textId="77777777" w:rsidR="003B1D26" w:rsidRDefault="005968C7">
      <w:pPr>
        <w:spacing w:before="100" w:line="360" w:lineRule="auto"/>
        <w:ind w:left="340" w:right="120"/>
        <w:jc w:val="both"/>
        <w:rPr>
          <w:rFonts w:ascii="Century Gothic" w:eastAsia="Century Gothic" w:hAnsi="Century Gothic" w:cs="Century Gothic"/>
        </w:rPr>
      </w:pPr>
      <w:r>
        <w:rPr>
          <w:rFonts w:ascii="Century Gothic" w:eastAsia="Century Gothic" w:hAnsi="Century Gothic" w:cs="Century Gothic"/>
        </w:rPr>
        <w:t xml:space="preserve">ARTÍCULO 48.- Para el </w:t>
      </w:r>
      <w:r>
        <w:rPr>
          <w:rFonts w:ascii="Century Gothic" w:eastAsia="Century Gothic" w:hAnsi="Century Gothic" w:cs="Century Gothic"/>
        </w:rPr>
        <w:t>funcionamiento del Fondo, la Secretaría y el Comité establecerán las reglas de operación, procurando impactar en la totalidad de los municipios del Estado, así como el mayor rendimiento de los recursos disponibles a través de la mezcla de recursos con otra</w:t>
      </w:r>
      <w:r>
        <w:rPr>
          <w:rFonts w:ascii="Century Gothic" w:eastAsia="Century Gothic" w:hAnsi="Century Gothic" w:cs="Century Gothic"/>
        </w:rPr>
        <w:t>s instancias.</w:t>
      </w:r>
    </w:p>
    <w:p w14:paraId="4879696E"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lastRenderedPageBreak/>
        <w:t>Los requisitos, montos y el procedimiento para el otorgamiento de los recursos y demás aspectos relacionados con la operación del Fondo, se establecerán en su instrumento de creación.</w:t>
      </w:r>
    </w:p>
    <w:p w14:paraId="74CE8895" w14:textId="77777777" w:rsidR="003B1D26" w:rsidRDefault="005968C7">
      <w:pPr>
        <w:pStyle w:val="Ttulo1"/>
        <w:keepNext w:val="0"/>
        <w:keepLines w:val="0"/>
        <w:spacing w:before="480" w:after="120" w:line="360" w:lineRule="auto"/>
        <w:ind w:left="860"/>
        <w:jc w:val="center"/>
        <w:rPr>
          <w:rFonts w:ascii="Century Gothic" w:eastAsia="Century Gothic" w:hAnsi="Century Gothic" w:cs="Century Gothic"/>
          <w:b/>
          <w:color w:val="000000"/>
          <w:sz w:val="22"/>
          <w:szCs w:val="22"/>
        </w:rPr>
      </w:pPr>
      <w:bookmarkStart w:id="11" w:name="_heading=h.d0yrdt6kzmz6" w:colFirst="0" w:colLast="0"/>
      <w:bookmarkEnd w:id="11"/>
      <w:r>
        <w:rPr>
          <w:rFonts w:ascii="Century Gothic" w:eastAsia="Century Gothic" w:hAnsi="Century Gothic" w:cs="Century Gothic"/>
          <w:b/>
          <w:color w:val="000000"/>
          <w:sz w:val="22"/>
          <w:szCs w:val="22"/>
        </w:rPr>
        <w:t>CAPITULO XIII</w:t>
      </w:r>
    </w:p>
    <w:p w14:paraId="325AC45A" w14:textId="77777777" w:rsidR="003B1D26" w:rsidRDefault="005968C7">
      <w:pPr>
        <w:spacing w:line="360" w:lineRule="auto"/>
        <w:ind w:left="860" w:right="640"/>
        <w:jc w:val="center"/>
        <w:rPr>
          <w:rFonts w:ascii="Century Gothic" w:eastAsia="Century Gothic" w:hAnsi="Century Gothic" w:cs="Century Gothic"/>
        </w:rPr>
      </w:pPr>
      <w:r>
        <w:rPr>
          <w:rFonts w:ascii="Century Gothic" w:eastAsia="Century Gothic" w:hAnsi="Century Gothic" w:cs="Century Gothic"/>
        </w:rPr>
        <w:t>DEL PROCEDIMIENTO ADMINISTRATIVO Y LAS SANCI</w:t>
      </w:r>
      <w:r>
        <w:rPr>
          <w:rFonts w:ascii="Century Gothic" w:eastAsia="Century Gothic" w:hAnsi="Century Gothic" w:cs="Century Gothic"/>
        </w:rPr>
        <w:t>ONES</w:t>
      </w:r>
    </w:p>
    <w:p w14:paraId="5F2B6CDC" w14:textId="77777777" w:rsidR="003B1D26" w:rsidRDefault="003B1D26">
      <w:pPr>
        <w:spacing w:line="360" w:lineRule="auto"/>
        <w:ind w:left="860" w:right="640"/>
        <w:jc w:val="center"/>
        <w:rPr>
          <w:rFonts w:ascii="Century Gothic" w:eastAsia="Century Gothic" w:hAnsi="Century Gothic" w:cs="Century Gothic"/>
        </w:rPr>
      </w:pPr>
    </w:p>
    <w:p w14:paraId="1FFC2EA8"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ARTÍCULO 49. La Secretaría podrá sancionar a las empresas cuando incurran en cualquiera de las conductas que constituyan una infracción.</w:t>
      </w:r>
    </w:p>
    <w:p w14:paraId="2896AABD" w14:textId="77777777" w:rsidR="003B1D26" w:rsidRDefault="003B1D26">
      <w:pPr>
        <w:spacing w:line="360" w:lineRule="auto"/>
        <w:ind w:left="340" w:right="120"/>
        <w:jc w:val="both"/>
        <w:rPr>
          <w:rFonts w:ascii="Century Gothic" w:eastAsia="Century Gothic" w:hAnsi="Century Gothic" w:cs="Century Gothic"/>
        </w:rPr>
      </w:pPr>
    </w:p>
    <w:p w14:paraId="3720E7FB"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 xml:space="preserve">En términos de la presente Ley, se </w:t>
      </w:r>
      <w:proofErr w:type="gramStart"/>
      <w:r>
        <w:rPr>
          <w:rFonts w:ascii="Century Gothic" w:eastAsia="Century Gothic" w:hAnsi="Century Gothic" w:cs="Century Gothic"/>
        </w:rPr>
        <w:t>consideran  infracciones</w:t>
      </w:r>
      <w:proofErr w:type="gramEnd"/>
      <w:r>
        <w:rPr>
          <w:rFonts w:ascii="Century Gothic" w:eastAsia="Century Gothic" w:hAnsi="Century Gothic" w:cs="Century Gothic"/>
        </w:rPr>
        <w:t>:</w:t>
      </w:r>
    </w:p>
    <w:p w14:paraId="0470616D" w14:textId="77777777" w:rsidR="003B1D26" w:rsidRDefault="005968C7">
      <w:pPr>
        <w:numPr>
          <w:ilvl w:val="0"/>
          <w:numId w:val="2"/>
        </w:numPr>
        <w:spacing w:line="360" w:lineRule="auto"/>
        <w:ind w:right="120"/>
        <w:jc w:val="both"/>
        <w:rPr>
          <w:rFonts w:ascii="Century Gothic" w:eastAsia="Century Gothic" w:hAnsi="Century Gothic" w:cs="Century Gothic"/>
        </w:rPr>
      </w:pPr>
      <w:r>
        <w:rPr>
          <w:rFonts w:ascii="Century Gothic" w:eastAsia="Century Gothic" w:hAnsi="Century Gothic" w:cs="Century Gothic"/>
        </w:rPr>
        <w:t>Aportar información falsa para la obtención de estí</w:t>
      </w:r>
      <w:r>
        <w:rPr>
          <w:rFonts w:ascii="Century Gothic" w:eastAsia="Century Gothic" w:hAnsi="Century Gothic" w:cs="Century Gothic"/>
        </w:rPr>
        <w:t>mulos o incentivos.</w:t>
      </w:r>
    </w:p>
    <w:p w14:paraId="665652E2" w14:textId="77777777" w:rsidR="003B1D26" w:rsidRDefault="005968C7">
      <w:pPr>
        <w:numPr>
          <w:ilvl w:val="0"/>
          <w:numId w:val="2"/>
        </w:numPr>
        <w:spacing w:line="360" w:lineRule="auto"/>
        <w:ind w:right="120"/>
        <w:jc w:val="both"/>
        <w:rPr>
          <w:rFonts w:ascii="Century Gothic" w:eastAsia="Century Gothic" w:hAnsi="Century Gothic" w:cs="Century Gothic"/>
        </w:rPr>
      </w:pPr>
      <w:r>
        <w:rPr>
          <w:rFonts w:ascii="Century Gothic" w:eastAsia="Century Gothic" w:hAnsi="Century Gothic" w:cs="Century Gothic"/>
        </w:rPr>
        <w:t>Destinar los apoyos e incentivos otorgados a un uso distinto del autorizado.</w:t>
      </w:r>
    </w:p>
    <w:p w14:paraId="18B6A276" w14:textId="77777777" w:rsidR="003B1D26" w:rsidRDefault="005968C7">
      <w:pPr>
        <w:numPr>
          <w:ilvl w:val="0"/>
          <w:numId w:val="2"/>
        </w:numPr>
        <w:spacing w:line="360" w:lineRule="auto"/>
        <w:ind w:right="120"/>
        <w:jc w:val="both"/>
        <w:rPr>
          <w:rFonts w:ascii="Century Gothic" w:eastAsia="Century Gothic" w:hAnsi="Century Gothic" w:cs="Century Gothic"/>
        </w:rPr>
      </w:pPr>
      <w:r>
        <w:rPr>
          <w:rFonts w:ascii="Times New Roman" w:eastAsia="Times New Roman" w:hAnsi="Times New Roman" w:cs="Times New Roman"/>
        </w:rPr>
        <w:t xml:space="preserve"> </w:t>
      </w:r>
      <w:r>
        <w:rPr>
          <w:rFonts w:ascii="Century Gothic" w:eastAsia="Century Gothic" w:hAnsi="Century Gothic" w:cs="Century Gothic"/>
        </w:rPr>
        <w:t>Aportar información falsa para su incorporación en Registro Estatal de Proveedores.</w:t>
      </w:r>
    </w:p>
    <w:p w14:paraId="31835419" w14:textId="77777777" w:rsidR="003B1D26" w:rsidRDefault="005968C7">
      <w:pPr>
        <w:numPr>
          <w:ilvl w:val="0"/>
          <w:numId w:val="2"/>
        </w:numPr>
        <w:spacing w:line="360" w:lineRule="auto"/>
        <w:ind w:right="120"/>
        <w:jc w:val="both"/>
        <w:rPr>
          <w:rFonts w:ascii="Century Gothic" w:eastAsia="Century Gothic" w:hAnsi="Century Gothic" w:cs="Century Gothic"/>
        </w:rPr>
      </w:pPr>
      <w:r>
        <w:rPr>
          <w:rFonts w:ascii="Century Gothic" w:eastAsia="Century Gothic" w:hAnsi="Century Gothic" w:cs="Century Gothic"/>
        </w:rPr>
        <w:t>Incumplimiento de las obligaciones contraídas en los contratos firmados po</w:t>
      </w:r>
      <w:r>
        <w:rPr>
          <w:rFonts w:ascii="Century Gothic" w:eastAsia="Century Gothic" w:hAnsi="Century Gothic" w:cs="Century Gothic"/>
        </w:rPr>
        <w:t>r las partes para el desarrollo de la proveeduría.</w:t>
      </w:r>
    </w:p>
    <w:p w14:paraId="163E04A6" w14:textId="77777777" w:rsidR="003B1D26" w:rsidRDefault="003B1D26">
      <w:pPr>
        <w:spacing w:line="360" w:lineRule="auto"/>
        <w:ind w:left="720" w:right="120"/>
        <w:jc w:val="both"/>
        <w:rPr>
          <w:rFonts w:ascii="Century Gothic" w:eastAsia="Century Gothic" w:hAnsi="Century Gothic" w:cs="Century Gothic"/>
        </w:rPr>
      </w:pPr>
    </w:p>
    <w:p w14:paraId="6445054E"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ARTÍCULO 50. Las empresas y los proveedores que infrinjan las disposiciones contenidas en la Ley, serán sancionados por la Secretaría, con multa de 100 hasta 10,000 veces la Unidad de Medida y Actualizaci</w:t>
      </w:r>
      <w:r>
        <w:rPr>
          <w:rFonts w:ascii="Century Gothic" w:eastAsia="Century Gothic" w:hAnsi="Century Gothic" w:cs="Century Gothic"/>
        </w:rPr>
        <w:t>ón.</w:t>
      </w:r>
    </w:p>
    <w:p w14:paraId="46E97999" w14:textId="77777777" w:rsidR="003B1D26" w:rsidRDefault="003B1D26">
      <w:pPr>
        <w:spacing w:line="360" w:lineRule="auto"/>
        <w:ind w:left="340" w:right="120"/>
        <w:jc w:val="both"/>
        <w:rPr>
          <w:rFonts w:ascii="Century Gothic" w:eastAsia="Century Gothic" w:hAnsi="Century Gothic" w:cs="Century Gothic"/>
          <w:sz w:val="20"/>
          <w:szCs w:val="20"/>
        </w:rPr>
      </w:pPr>
    </w:p>
    <w:p w14:paraId="05EAAA84"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ARTÍCULO 51. Las multas se harán efectivas por conducto de la Secretaría de Hacienda, conforme a las formalidades del Código Fiscal del Estado de Chihuahua.</w:t>
      </w:r>
    </w:p>
    <w:p w14:paraId="169C4BD1" w14:textId="77777777" w:rsidR="003B1D26" w:rsidRDefault="003B1D26">
      <w:pPr>
        <w:spacing w:line="360" w:lineRule="auto"/>
        <w:ind w:left="340" w:right="120"/>
        <w:jc w:val="both"/>
        <w:rPr>
          <w:rFonts w:ascii="Century Gothic" w:eastAsia="Century Gothic" w:hAnsi="Century Gothic" w:cs="Century Gothic"/>
        </w:rPr>
      </w:pPr>
    </w:p>
    <w:p w14:paraId="05155DCE" w14:textId="77777777" w:rsidR="003B1D26" w:rsidRDefault="005968C7">
      <w:pPr>
        <w:spacing w:line="360" w:lineRule="auto"/>
        <w:ind w:left="340" w:right="120"/>
        <w:jc w:val="both"/>
        <w:rPr>
          <w:rFonts w:ascii="Century Gothic" w:eastAsia="Century Gothic" w:hAnsi="Century Gothic" w:cs="Century Gothic"/>
        </w:rPr>
      </w:pPr>
      <w:r>
        <w:rPr>
          <w:rFonts w:ascii="Century Gothic" w:eastAsia="Century Gothic" w:hAnsi="Century Gothic" w:cs="Century Gothic"/>
        </w:rPr>
        <w:t>ARTÍCULO 52. Para la fijación de la sanción ante la violación de alguna disposición de esta L</w:t>
      </w:r>
      <w:r>
        <w:rPr>
          <w:rFonts w:ascii="Century Gothic" w:eastAsia="Century Gothic" w:hAnsi="Century Gothic" w:cs="Century Gothic"/>
        </w:rPr>
        <w:t xml:space="preserve">ey, se tomarán en consideración las circunstancias en que </w:t>
      </w:r>
      <w:r>
        <w:rPr>
          <w:rFonts w:ascii="Century Gothic" w:eastAsia="Century Gothic" w:hAnsi="Century Gothic" w:cs="Century Gothic"/>
        </w:rPr>
        <w:lastRenderedPageBreak/>
        <w:t>se cometió la infracción, la mayor o menor responsabilidad y condiciones económicas del infractor, así como el daño que causó o pudo haber causado al afectado.</w:t>
      </w:r>
    </w:p>
    <w:p w14:paraId="1FBC6940" w14:textId="77777777" w:rsidR="003B1D26" w:rsidRDefault="003B1D26">
      <w:pPr>
        <w:spacing w:line="360" w:lineRule="auto"/>
        <w:ind w:left="340" w:right="120"/>
        <w:jc w:val="both"/>
        <w:rPr>
          <w:rFonts w:ascii="Century Gothic" w:eastAsia="Century Gothic" w:hAnsi="Century Gothic" w:cs="Century Gothic"/>
        </w:rPr>
      </w:pPr>
    </w:p>
    <w:p w14:paraId="1A1E85AF" w14:textId="77777777" w:rsidR="003B1D26" w:rsidRDefault="005968C7">
      <w:pPr>
        <w:spacing w:line="360" w:lineRule="auto"/>
        <w:ind w:left="340" w:right="120"/>
        <w:jc w:val="both"/>
        <w:rPr>
          <w:rFonts w:ascii="Century Gothic" w:eastAsia="Century Gothic" w:hAnsi="Century Gothic" w:cs="Century Gothic"/>
          <w:sz w:val="24"/>
          <w:szCs w:val="24"/>
        </w:rPr>
      </w:pPr>
      <w:r>
        <w:rPr>
          <w:rFonts w:ascii="Century Gothic" w:eastAsia="Century Gothic" w:hAnsi="Century Gothic" w:cs="Century Gothic"/>
        </w:rPr>
        <w:t xml:space="preserve">ARTÍCULO 53. Las empresas </w:t>
      </w:r>
      <w:r>
        <w:rPr>
          <w:rFonts w:ascii="Century Gothic" w:eastAsia="Century Gothic" w:hAnsi="Century Gothic" w:cs="Century Gothic"/>
        </w:rPr>
        <w:t>afectadas por la cancelación de un estímulo fiscal, no fiscal u otros actos definitivos derivados de la aplicación de la presente Ley, podrán interponer el recurso de revocación previsto en la Ley del Procedimiento para los Actos de la Administración Públi</w:t>
      </w:r>
      <w:r>
        <w:rPr>
          <w:rFonts w:ascii="Century Gothic" w:eastAsia="Century Gothic" w:hAnsi="Century Gothic" w:cs="Century Gothic"/>
        </w:rPr>
        <w:t>ca del Estado de Chihuahua.</w:t>
      </w:r>
    </w:p>
    <w:p w14:paraId="1FFB3E5A" w14:textId="77777777" w:rsidR="003B1D26" w:rsidRDefault="003B1D26">
      <w:pPr>
        <w:spacing w:line="360" w:lineRule="auto"/>
        <w:ind w:left="340" w:right="120"/>
        <w:jc w:val="both"/>
        <w:rPr>
          <w:rFonts w:ascii="Century Gothic" w:eastAsia="Century Gothic" w:hAnsi="Century Gothic" w:cs="Century Gothic"/>
          <w:sz w:val="24"/>
          <w:szCs w:val="24"/>
        </w:rPr>
      </w:pPr>
    </w:p>
    <w:p w14:paraId="0493C9E2" w14:textId="77777777" w:rsidR="003B1D26" w:rsidRDefault="003B1D26">
      <w:pPr>
        <w:spacing w:line="360" w:lineRule="auto"/>
        <w:ind w:left="340" w:right="120"/>
        <w:jc w:val="both"/>
        <w:rPr>
          <w:rFonts w:ascii="Century Gothic" w:eastAsia="Century Gothic" w:hAnsi="Century Gothic" w:cs="Century Gothic"/>
          <w:sz w:val="24"/>
          <w:szCs w:val="24"/>
        </w:rPr>
      </w:pPr>
    </w:p>
    <w:p w14:paraId="34B485A5" w14:textId="77777777" w:rsidR="003B1D26" w:rsidRPr="007A05D2" w:rsidRDefault="005968C7">
      <w:pPr>
        <w:spacing w:before="240" w:after="240" w:line="360" w:lineRule="auto"/>
        <w:jc w:val="center"/>
        <w:rPr>
          <w:rFonts w:ascii="Century Gothic" w:eastAsia="Century Gothic" w:hAnsi="Century Gothic" w:cs="Century Gothic"/>
          <w:b/>
          <w:sz w:val="24"/>
          <w:szCs w:val="24"/>
          <w:lang w:val="en-US"/>
        </w:rPr>
      </w:pPr>
      <w:r w:rsidRPr="007A05D2">
        <w:rPr>
          <w:rFonts w:ascii="Century Gothic" w:eastAsia="Century Gothic" w:hAnsi="Century Gothic" w:cs="Century Gothic"/>
          <w:b/>
          <w:sz w:val="24"/>
          <w:szCs w:val="24"/>
          <w:lang w:val="en-US"/>
        </w:rPr>
        <w:t>T R A N S I T O R I O S.</w:t>
      </w:r>
    </w:p>
    <w:p w14:paraId="0C77DAAB" w14:textId="77777777" w:rsidR="003B1D26" w:rsidRDefault="005968C7">
      <w:pPr>
        <w:spacing w:before="24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ÚNICO. - </w:t>
      </w:r>
      <w:r>
        <w:rPr>
          <w:rFonts w:ascii="Century Gothic" w:eastAsia="Century Gothic" w:hAnsi="Century Gothic" w:cs="Century Gothic"/>
          <w:sz w:val="24"/>
          <w:szCs w:val="24"/>
        </w:rPr>
        <w:t>El presente Decreto entrará en vigor al día siguiente de su publicación en el Periódico Oficial del Estado.</w:t>
      </w:r>
    </w:p>
    <w:p w14:paraId="6D0C8FC9" w14:textId="77777777" w:rsidR="003B1D26" w:rsidRDefault="005968C7">
      <w:pPr>
        <w:spacing w:before="240" w:after="240" w:line="360" w:lineRule="auto"/>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ECONÓMICO. - </w:t>
      </w:r>
      <w:r>
        <w:rPr>
          <w:rFonts w:ascii="Century Gothic" w:eastAsia="Century Gothic" w:hAnsi="Century Gothic" w:cs="Century Gothic"/>
          <w:sz w:val="24"/>
          <w:szCs w:val="24"/>
        </w:rPr>
        <w:t xml:space="preserve">Aprobado que sea, </w:t>
      </w:r>
      <w:proofErr w:type="spellStart"/>
      <w:r>
        <w:rPr>
          <w:rFonts w:ascii="Century Gothic" w:eastAsia="Century Gothic" w:hAnsi="Century Gothic" w:cs="Century Gothic"/>
          <w:sz w:val="24"/>
          <w:szCs w:val="24"/>
        </w:rPr>
        <w:t>turnese</w:t>
      </w:r>
      <w:proofErr w:type="spellEnd"/>
      <w:r>
        <w:rPr>
          <w:rFonts w:ascii="Century Gothic" w:eastAsia="Century Gothic" w:hAnsi="Century Gothic" w:cs="Century Gothic"/>
          <w:sz w:val="24"/>
          <w:szCs w:val="24"/>
        </w:rPr>
        <w:t xml:space="preserve"> a la Secretaría de Asuntos Legislativos y Jurídicos para que elabore la minuta de Decreto, en los términos en que deba publicarse.</w:t>
      </w:r>
    </w:p>
    <w:p w14:paraId="15F4FEAB" w14:textId="77777777" w:rsidR="003B1D26" w:rsidRDefault="005968C7">
      <w:pPr>
        <w:spacing w:before="24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D A D O </w:t>
      </w:r>
      <w:r>
        <w:rPr>
          <w:rFonts w:ascii="Century Gothic" w:eastAsia="Century Gothic" w:hAnsi="Century Gothic" w:cs="Century Gothic"/>
          <w:sz w:val="24"/>
          <w:szCs w:val="24"/>
        </w:rPr>
        <w:t xml:space="preserve">En el la Sede del Poder Legislativo del Estado, en la </w:t>
      </w:r>
      <w:proofErr w:type="spellStart"/>
      <w:r>
        <w:rPr>
          <w:rFonts w:ascii="Century Gothic" w:eastAsia="Century Gothic" w:hAnsi="Century Gothic" w:cs="Century Gothic"/>
          <w:sz w:val="24"/>
          <w:szCs w:val="24"/>
        </w:rPr>
        <w:t>Heróica</w:t>
      </w:r>
      <w:proofErr w:type="spellEnd"/>
      <w:r>
        <w:rPr>
          <w:rFonts w:ascii="Century Gothic" w:eastAsia="Century Gothic" w:hAnsi="Century Gothic" w:cs="Century Gothic"/>
          <w:sz w:val="24"/>
          <w:szCs w:val="24"/>
        </w:rPr>
        <w:t xml:space="preserve"> Ciudad Juárez a los 27 días del mes de mayo del 2025.</w:t>
      </w:r>
    </w:p>
    <w:p w14:paraId="72DAA848" w14:textId="77777777" w:rsidR="003B1D26" w:rsidRDefault="005968C7">
      <w:pPr>
        <w:spacing w:before="240" w:after="240" w:line="36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ATENTAMENTE:</w:t>
      </w:r>
    </w:p>
    <w:p w14:paraId="4976BAE8" w14:textId="77777777" w:rsidR="003B1D26" w:rsidRDefault="005968C7">
      <w:pPr>
        <w:spacing w:before="240" w:after="240"/>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 </w:t>
      </w:r>
    </w:p>
    <w:p w14:paraId="6AED2DB8" w14:textId="77777777" w:rsidR="003B1D26" w:rsidRDefault="003B1D26">
      <w:pPr>
        <w:spacing w:before="240" w:after="240"/>
        <w:jc w:val="center"/>
        <w:rPr>
          <w:rFonts w:ascii="Century Gothic" w:eastAsia="Century Gothic" w:hAnsi="Century Gothic" w:cs="Century Gothic"/>
          <w:b/>
          <w:sz w:val="24"/>
          <w:szCs w:val="24"/>
        </w:rPr>
      </w:pPr>
    </w:p>
    <w:p w14:paraId="27FFEB13" w14:textId="77777777" w:rsidR="003B1D26" w:rsidRDefault="005968C7">
      <w:pPr>
        <w:spacing w:before="240" w:after="240"/>
        <w:jc w:val="center"/>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Dip</w:t>
      </w:r>
      <w:proofErr w:type="spellEnd"/>
      <w:r>
        <w:rPr>
          <w:rFonts w:ascii="Century Gothic" w:eastAsia="Century Gothic" w:hAnsi="Century Gothic" w:cs="Century Gothic"/>
          <w:b/>
          <w:sz w:val="24"/>
          <w:szCs w:val="24"/>
        </w:rPr>
        <w:t xml:space="preserve">. Oscar Daniel Avitia Arellanes. </w:t>
      </w:r>
    </w:p>
    <w:p w14:paraId="1FE9FBDD" w14:textId="77777777" w:rsidR="003B1D26" w:rsidRDefault="003B1D26">
      <w:pPr>
        <w:spacing w:before="240" w:after="240"/>
        <w:jc w:val="center"/>
        <w:rPr>
          <w:rFonts w:ascii="Century Gothic" w:eastAsia="Century Gothic" w:hAnsi="Century Gothic" w:cs="Century Gothic"/>
          <w:b/>
          <w:sz w:val="24"/>
          <w:szCs w:val="24"/>
        </w:rPr>
      </w:pPr>
    </w:p>
    <w:p w14:paraId="6E701D75" w14:textId="77777777" w:rsidR="003B1D26" w:rsidRDefault="003B1D26">
      <w:pPr>
        <w:spacing w:before="240" w:after="240"/>
        <w:jc w:val="center"/>
        <w:rPr>
          <w:rFonts w:ascii="Century Gothic" w:eastAsia="Century Gothic" w:hAnsi="Century Gothic" w:cs="Century Gothic"/>
          <w:b/>
          <w:sz w:val="24"/>
          <w:szCs w:val="24"/>
        </w:rPr>
      </w:pPr>
    </w:p>
    <w:tbl>
      <w:tblPr>
        <w:tblStyle w:val="a"/>
        <w:tblpPr w:leftFromText="141" w:rightFromText="141" w:vertAnchor="text"/>
        <w:tblW w:w="8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25"/>
        <w:gridCol w:w="4395"/>
      </w:tblGrid>
      <w:tr w:rsidR="003B1D26" w14:paraId="32DD74F1" w14:textId="77777777">
        <w:trPr>
          <w:trHeight w:val="1530"/>
        </w:trPr>
        <w:tc>
          <w:tcPr>
            <w:tcW w:w="4425"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tcPr>
          <w:p w14:paraId="5E26F8FA" w14:textId="77777777" w:rsidR="003B1D26" w:rsidRDefault="005968C7">
            <w:pPr>
              <w:spacing w:before="240" w:after="120" w:line="360" w:lineRule="auto"/>
              <w:jc w:val="center"/>
              <w:rPr>
                <w:rFonts w:ascii="Century Gothic" w:eastAsia="Century Gothic" w:hAnsi="Century Gothic" w:cs="Century Gothic"/>
                <w:b/>
                <w:sz w:val="24"/>
                <w:szCs w:val="24"/>
                <w:shd w:val="clear" w:color="auto" w:fill="FEFFFF"/>
              </w:rPr>
            </w:pPr>
            <w:proofErr w:type="spellStart"/>
            <w:r>
              <w:rPr>
                <w:rFonts w:ascii="Century Gothic" w:eastAsia="Century Gothic" w:hAnsi="Century Gothic" w:cs="Century Gothic"/>
                <w:b/>
                <w:sz w:val="24"/>
                <w:szCs w:val="24"/>
                <w:shd w:val="clear" w:color="auto" w:fill="FEFFFF"/>
              </w:rPr>
              <w:t>Dip</w:t>
            </w:r>
            <w:proofErr w:type="spellEnd"/>
            <w:r>
              <w:rPr>
                <w:rFonts w:ascii="Century Gothic" w:eastAsia="Century Gothic" w:hAnsi="Century Gothic" w:cs="Century Gothic"/>
                <w:b/>
                <w:sz w:val="24"/>
                <w:szCs w:val="24"/>
                <w:shd w:val="clear" w:color="auto" w:fill="FEFFFF"/>
              </w:rPr>
              <w:t>. Edin Cuauhtémoc Estrada Sotelo</w:t>
            </w:r>
          </w:p>
        </w:tc>
        <w:tc>
          <w:tcPr>
            <w:tcW w:w="4395" w:type="dxa"/>
            <w:tcBorders>
              <w:top w:val="single" w:sz="6" w:space="0" w:color="FFFFFF"/>
              <w:left w:val="nil"/>
              <w:bottom w:val="single" w:sz="6" w:space="0" w:color="FFFFFF"/>
              <w:right w:val="single" w:sz="6" w:space="0" w:color="FFFFFF"/>
            </w:tcBorders>
            <w:tcMar>
              <w:top w:w="100" w:type="dxa"/>
              <w:left w:w="100" w:type="dxa"/>
              <w:bottom w:w="100" w:type="dxa"/>
              <w:right w:w="100" w:type="dxa"/>
            </w:tcMar>
          </w:tcPr>
          <w:p w14:paraId="182A892E" w14:textId="77777777" w:rsidR="003B1D26" w:rsidRDefault="005968C7">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roofErr w:type="spellStart"/>
            <w:r>
              <w:rPr>
                <w:rFonts w:ascii="Century Gothic" w:eastAsia="Century Gothic" w:hAnsi="Century Gothic" w:cs="Century Gothic"/>
                <w:b/>
                <w:sz w:val="24"/>
                <w:szCs w:val="24"/>
                <w:shd w:val="clear" w:color="auto" w:fill="FEFFFF"/>
              </w:rPr>
              <w:t>Dip</w:t>
            </w:r>
            <w:proofErr w:type="spellEnd"/>
            <w:r>
              <w:rPr>
                <w:rFonts w:ascii="Century Gothic" w:eastAsia="Century Gothic" w:hAnsi="Century Gothic" w:cs="Century Gothic"/>
                <w:b/>
                <w:sz w:val="24"/>
                <w:szCs w:val="24"/>
                <w:shd w:val="clear" w:color="auto" w:fill="FEFFFF"/>
              </w:rPr>
              <w:t>. Magdalena Rentería Pérez</w:t>
            </w:r>
          </w:p>
        </w:tc>
      </w:tr>
      <w:tr w:rsidR="003B1D26" w14:paraId="0E882792" w14:textId="77777777">
        <w:trPr>
          <w:trHeight w:val="1530"/>
        </w:trPr>
        <w:tc>
          <w:tcPr>
            <w:tcW w:w="4425" w:type="dxa"/>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74DC031C" w14:textId="77777777" w:rsidR="003B1D26" w:rsidRDefault="005968C7">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377046E7" w14:textId="77777777" w:rsidR="003B1D26" w:rsidRDefault="005968C7">
            <w:pPr>
              <w:spacing w:before="240" w:after="120" w:line="360" w:lineRule="auto"/>
              <w:rPr>
                <w:rFonts w:ascii="Century Gothic" w:eastAsia="Century Gothic" w:hAnsi="Century Gothic" w:cs="Century Gothic"/>
                <w:b/>
                <w:sz w:val="24"/>
                <w:szCs w:val="24"/>
                <w:shd w:val="clear" w:color="auto" w:fill="FEFFFF"/>
              </w:rPr>
            </w:pPr>
            <w:proofErr w:type="spellStart"/>
            <w:r>
              <w:rPr>
                <w:rFonts w:ascii="Century Gothic" w:eastAsia="Century Gothic" w:hAnsi="Century Gothic" w:cs="Century Gothic"/>
                <w:b/>
                <w:sz w:val="24"/>
                <w:szCs w:val="24"/>
                <w:shd w:val="clear" w:color="auto" w:fill="FEFFFF"/>
              </w:rPr>
              <w:t>Dip</w:t>
            </w:r>
            <w:proofErr w:type="spellEnd"/>
            <w:r>
              <w:rPr>
                <w:rFonts w:ascii="Century Gothic" w:eastAsia="Century Gothic" w:hAnsi="Century Gothic" w:cs="Century Gothic"/>
                <w:b/>
                <w:sz w:val="24"/>
                <w:szCs w:val="24"/>
                <w:shd w:val="clear" w:color="auto" w:fill="FEFFFF"/>
              </w:rPr>
              <w:t>. Rosana Díaz Reyes</w:t>
            </w:r>
          </w:p>
        </w:tc>
        <w:tc>
          <w:tcPr>
            <w:tcW w:w="4395" w:type="dxa"/>
            <w:tcBorders>
              <w:top w:val="nil"/>
              <w:left w:val="nil"/>
              <w:bottom w:val="single" w:sz="6" w:space="0" w:color="FFFFFF"/>
              <w:right w:val="single" w:sz="6" w:space="0" w:color="FFFFFF"/>
            </w:tcBorders>
            <w:tcMar>
              <w:top w:w="100" w:type="dxa"/>
              <w:left w:w="100" w:type="dxa"/>
              <w:bottom w:w="100" w:type="dxa"/>
              <w:right w:w="100" w:type="dxa"/>
            </w:tcMar>
          </w:tcPr>
          <w:p w14:paraId="695CDDF6" w14:textId="77777777" w:rsidR="003B1D26" w:rsidRDefault="005968C7">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2ABC229A" w14:textId="77777777" w:rsidR="003B1D26" w:rsidRDefault="005968C7">
            <w:pPr>
              <w:spacing w:before="240" w:after="120" w:line="360" w:lineRule="auto"/>
              <w:jc w:val="center"/>
              <w:rPr>
                <w:rFonts w:ascii="Century Gothic" w:eastAsia="Century Gothic" w:hAnsi="Century Gothic" w:cs="Century Gothic"/>
                <w:b/>
                <w:sz w:val="24"/>
                <w:szCs w:val="24"/>
                <w:shd w:val="clear" w:color="auto" w:fill="FEFFFF"/>
              </w:rPr>
            </w:pPr>
            <w:proofErr w:type="spellStart"/>
            <w:r>
              <w:rPr>
                <w:rFonts w:ascii="Century Gothic" w:eastAsia="Century Gothic" w:hAnsi="Century Gothic" w:cs="Century Gothic"/>
                <w:b/>
                <w:sz w:val="24"/>
                <w:szCs w:val="24"/>
                <w:shd w:val="clear" w:color="auto" w:fill="FEFFFF"/>
              </w:rPr>
              <w:t>Dip</w:t>
            </w:r>
            <w:proofErr w:type="spellEnd"/>
            <w:r>
              <w:rPr>
                <w:rFonts w:ascii="Century Gothic" w:eastAsia="Century Gothic" w:hAnsi="Century Gothic" w:cs="Century Gothic"/>
                <w:b/>
                <w:sz w:val="24"/>
                <w:szCs w:val="24"/>
                <w:shd w:val="clear" w:color="auto" w:fill="FEFFFF"/>
              </w:rPr>
              <w:t>. Elizabeth Guzmán Argueta</w:t>
            </w:r>
          </w:p>
        </w:tc>
      </w:tr>
      <w:tr w:rsidR="003B1D26" w14:paraId="1E17A452" w14:textId="77777777">
        <w:trPr>
          <w:trHeight w:val="1530"/>
        </w:trPr>
        <w:tc>
          <w:tcPr>
            <w:tcW w:w="4425" w:type="dxa"/>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1862B34E" w14:textId="77777777" w:rsidR="003B1D26" w:rsidRDefault="005968C7">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1D8571B5" w14:textId="77777777" w:rsidR="003B1D26" w:rsidRDefault="005968C7">
            <w:pPr>
              <w:spacing w:before="240" w:after="120" w:line="360" w:lineRule="auto"/>
              <w:rPr>
                <w:rFonts w:ascii="Century Gothic" w:eastAsia="Century Gothic" w:hAnsi="Century Gothic" w:cs="Century Gothic"/>
                <w:b/>
                <w:sz w:val="24"/>
                <w:szCs w:val="24"/>
                <w:shd w:val="clear" w:color="auto" w:fill="FEFFFF"/>
              </w:rPr>
            </w:pPr>
            <w:proofErr w:type="spellStart"/>
            <w:r>
              <w:rPr>
                <w:rFonts w:ascii="Century Gothic" w:eastAsia="Century Gothic" w:hAnsi="Century Gothic" w:cs="Century Gothic"/>
                <w:b/>
                <w:sz w:val="24"/>
                <w:szCs w:val="24"/>
                <w:shd w:val="clear" w:color="auto" w:fill="FEFFFF"/>
              </w:rPr>
              <w:t>Dip</w:t>
            </w:r>
            <w:proofErr w:type="spellEnd"/>
            <w:r>
              <w:rPr>
                <w:rFonts w:ascii="Century Gothic" w:eastAsia="Century Gothic" w:hAnsi="Century Gothic" w:cs="Century Gothic"/>
                <w:b/>
                <w:sz w:val="24"/>
                <w:szCs w:val="24"/>
                <w:shd w:val="clear" w:color="auto" w:fill="FEFFFF"/>
              </w:rPr>
              <w:t>. Edith Palma Ontiveros</w:t>
            </w:r>
          </w:p>
        </w:tc>
        <w:tc>
          <w:tcPr>
            <w:tcW w:w="4395" w:type="dxa"/>
            <w:tcBorders>
              <w:top w:val="nil"/>
              <w:left w:val="nil"/>
              <w:bottom w:val="single" w:sz="6" w:space="0" w:color="FFFFFF"/>
              <w:right w:val="single" w:sz="6" w:space="0" w:color="FFFFFF"/>
            </w:tcBorders>
            <w:tcMar>
              <w:top w:w="100" w:type="dxa"/>
              <w:left w:w="100" w:type="dxa"/>
              <w:bottom w:w="100" w:type="dxa"/>
              <w:right w:w="100" w:type="dxa"/>
            </w:tcMar>
          </w:tcPr>
          <w:p w14:paraId="2367F357" w14:textId="77777777" w:rsidR="003B1D26" w:rsidRDefault="005968C7">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65EF0820" w14:textId="77777777" w:rsidR="003B1D26" w:rsidRDefault="005968C7">
            <w:pPr>
              <w:spacing w:before="240" w:after="120" w:line="360" w:lineRule="auto"/>
              <w:jc w:val="center"/>
              <w:rPr>
                <w:rFonts w:ascii="Century Gothic" w:eastAsia="Century Gothic" w:hAnsi="Century Gothic" w:cs="Century Gothic"/>
                <w:b/>
                <w:sz w:val="24"/>
                <w:szCs w:val="24"/>
                <w:shd w:val="clear" w:color="auto" w:fill="FEFFFF"/>
              </w:rPr>
            </w:pPr>
            <w:proofErr w:type="spellStart"/>
            <w:r>
              <w:rPr>
                <w:rFonts w:ascii="Century Gothic" w:eastAsia="Century Gothic" w:hAnsi="Century Gothic" w:cs="Century Gothic"/>
                <w:b/>
                <w:sz w:val="24"/>
                <w:szCs w:val="24"/>
                <w:shd w:val="clear" w:color="auto" w:fill="FEFFFF"/>
              </w:rPr>
              <w:t>Dip</w:t>
            </w:r>
            <w:proofErr w:type="spellEnd"/>
            <w:r>
              <w:rPr>
                <w:rFonts w:ascii="Century Gothic" w:eastAsia="Century Gothic" w:hAnsi="Century Gothic" w:cs="Century Gothic"/>
                <w:b/>
                <w:sz w:val="24"/>
                <w:szCs w:val="24"/>
                <w:shd w:val="clear" w:color="auto" w:fill="FEFFFF"/>
              </w:rPr>
              <w:t>. Herminia Gómez Carrasco</w:t>
            </w:r>
          </w:p>
        </w:tc>
      </w:tr>
      <w:tr w:rsidR="003B1D26" w14:paraId="24C506A4" w14:textId="77777777">
        <w:trPr>
          <w:trHeight w:val="1530"/>
        </w:trPr>
        <w:tc>
          <w:tcPr>
            <w:tcW w:w="4425" w:type="dxa"/>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0C079876" w14:textId="77777777" w:rsidR="003B1D26" w:rsidRDefault="005968C7">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1A70A2F6" w14:textId="77777777" w:rsidR="003B1D26" w:rsidRDefault="005968C7">
            <w:pPr>
              <w:spacing w:before="240" w:after="120" w:line="360" w:lineRule="auto"/>
              <w:rPr>
                <w:rFonts w:ascii="Century Gothic" w:eastAsia="Century Gothic" w:hAnsi="Century Gothic" w:cs="Century Gothic"/>
                <w:b/>
                <w:sz w:val="24"/>
                <w:szCs w:val="24"/>
                <w:shd w:val="clear" w:color="auto" w:fill="FEFFFF"/>
              </w:rPr>
            </w:pPr>
            <w:proofErr w:type="spellStart"/>
            <w:r>
              <w:rPr>
                <w:rFonts w:ascii="Century Gothic" w:eastAsia="Century Gothic" w:hAnsi="Century Gothic" w:cs="Century Gothic"/>
                <w:b/>
                <w:sz w:val="24"/>
                <w:szCs w:val="24"/>
                <w:shd w:val="clear" w:color="auto" w:fill="FEFFFF"/>
              </w:rPr>
              <w:t>Dip</w:t>
            </w:r>
            <w:proofErr w:type="spellEnd"/>
            <w:r>
              <w:rPr>
                <w:rFonts w:ascii="Century Gothic" w:eastAsia="Century Gothic" w:hAnsi="Century Gothic" w:cs="Century Gothic"/>
                <w:b/>
                <w:sz w:val="24"/>
                <w:szCs w:val="24"/>
                <w:shd w:val="clear" w:color="auto" w:fill="FEFFFF"/>
              </w:rPr>
              <w:t xml:space="preserve">. </w:t>
            </w:r>
            <w:r>
              <w:rPr>
                <w:rFonts w:ascii="Century Gothic" w:eastAsia="Century Gothic" w:hAnsi="Century Gothic" w:cs="Century Gothic"/>
                <w:b/>
                <w:sz w:val="24"/>
                <w:szCs w:val="24"/>
                <w:shd w:val="clear" w:color="auto" w:fill="FEFFFF"/>
              </w:rPr>
              <w:t>Leticia Ortega Máynez</w:t>
            </w:r>
          </w:p>
        </w:tc>
        <w:tc>
          <w:tcPr>
            <w:tcW w:w="4395" w:type="dxa"/>
            <w:tcBorders>
              <w:top w:val="nil"/>
              <w:left w:val="nil"/>
              <w:bottom w:val="single" w:sz="6" w:space="0" w:color="FFFFFF"/>
              <w:right w:val="single" w:sz="6" w:space="0" w:color="FFFFFF"/>
            </w:tcBorders>
            <w:tcMar>
              <w:top w:w="100" w:type="dxa"/>
              <w:left w:w="100" w:type="dxa"/>
              <w:bottom w:w="100" w:type="dxa"/>
              <w:right w:w="100" w:type="dxa"/>
            </w:tcMar>
          </w:tcPr>
          <w:p w14:paraId="6E2884C4" w14:textId="77777777" w:rsidR="003B1D26" w:rsidRDefault="005968C7">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237A4565" w14:textId="77777777" w:rsidR="003B1D26" w:rsidRDefault="005968C7">
            <w:pPr>
              <w:spacing w:before="240" w:after="120" w:line="360" w:lineRule="auto"/>
              <w:jc w:val="center"/>
              <w:rPr>
                <w:rFonts w:ascii="Century Gothic" w:eastAsia="Century Gothic" w:hAnsi="Century Gothic" w:cs="Century Gothic"/>
                <w:b/>
                <w:sz w:val="24"/>
                <w:szCs w:val="24"/>
                <w:shd w:val="clear" w:color="auto" w:fill="FEFFFF"/>
              </w:rPr>
            </w:pPr>
            <w:proofErr w:type="spellStart"/>
            <w:r>
              <w:rPr>
                <w:rFonts w:ascii="Century Gothic" w:eastAsia="Century Gothic" w:hAnsi="Century Gothic" w:cs="Century Gothic"/>
                <w:b/>
                <w:sz w:val="24"/>
                <w:szCs w:val="24"/>
                <w:shd w:val="clear" w:color="auto" w:fill="FEFFFF"/>
              </w:rPr>
              <w:t>Dip</w:t>
            </w:r>
            <w:proofErr w:type="spellEnd"/>
            <w:r>
              <w:rPr>
                <w:rFonts w:ascii="Century Gothic" w:eastAsia="Century Gothic" w:hAnsi="Century Gothic" w:cs="Century Gothic"/>
                <w:b/>
                <w:sz w:val="24"/>
                <w:szCs w:val="24"/>
                <w:shd w:val="clear" w:color="auto" w:fill="FEFFFF"/>
              </w:rPr>
              <w:t>. María Antonieta Pérez Reyes</w:t>
            </w:r>
          </w:p>
        </w:tc>
      </w:tr>
      <w:tr w:rsidR="003B1D26" w14:paraId="0A42CC52" w14:textId="77777777">
        <w:trPr>
          <w:trHeight w:val="2250"/>
        </w:trPr>
        <w:tc>
          <w:tcPr>
            <w:tcW w:w="4425" w:type="dxa"/>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359C77FA" w14:textId="77777777" w:rsidR="003B1D26" w:rsidRDefault="005968C7">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4EB386B7" w14:textId="77777777" w:rsidR="003B1D26" w:rsidRDefault="005968C7">
            <w:pPr>
              <w:spacing w:before="240" w:after="120" w:line="360" w:lineRule="auto"/>
              <w:rPr>
                <w:rFonts w:ascii="Century Gothic" w:eastAsia="Century Gothic" w:hAnsi="Century Gothic" w:cs="Century Gothic"/>
                <w:b/>
                <w:sz w:val="24"/>
                <w:szCs w:val="24"/>
                <w:shd w:val="clear" w:color="auto" w:fill="FEFFFF"/>
              </w:rPr>
            </w:pPr>
            <w:proofErr w:type="spellStart"/>
            <w:r>
              <w:rPr>
                <w:rFonts w:ascii="Century Gothic" w:eastAsia="Century Gothic" w:hAnsi="Century Gothic" w:cs="Century Gothic"/>
                <w:b/>
                <w:sz w:val="24"/>
                <w:szCs w:val="24"/>
                <w:shd w:val="clear" w:color="auto" w:fill="FEFFFF"/>
              </w:rPr>
              <w:t>Dip.Jael</w:t>
            </w:r>
            <w:proofErr w:type="spellEnd"/>
            <w:r>
              <w:rPr>
                <w:rFonts w:ascii="Century Gothic" w:eastAsia="Century Gothic" w:hAnsi="Century Gothic" w:cs="Century Gothic"/>
                <w:b/>
                <w:sz w:val="24"/>
                <w:szCs w:val="24"/>
                <w:shd w:val="clear" w:color="auto" w:fill="FEFFFF"/>
              </w:rPr>
              <w:t xml:space="preserve"> Argüelles Díaz</w:t>
            </w:r>
          </w:p>
        </w:tc>
        <w:tc>
          <w:tcPr>
            <w:tcW w:w="4395" w:type="dxa"/>
            <w:tcBorders>
              <w:top w:val="nil"/>
              <w:left w:val="nil"/>
              <w:bottom w:val="single" w:sz="6" w:space="0" w:color="FFFFFF"/>
              <w:right w:val="single" w:sz="6" w:space="0" w:color="FFFFFF"/>
            </w:tcBorders>
            <w:tcMar>
              <w:top w:w="100" w:type="dxa"/>
              <w:left w:w="100" w:type="dxa"/>
              <w:bottom w:w="100" w:type="dxa"/>
              <w:right w:w="100" w:type="dxa"/>
            </w:tcMar>
          </w:tcPr>
          <w:p w14:paraId="5843EC9A" w14:textId="77777777" w:rsidR="003B1D26" w:rsidRDefault="005968C7">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40D8ACC8" w14:textId="77777777" w:rsidR="003B1D26" w:rsidRDefault="005968C7">
            <w:pPr>
              <w:spacing w:before="240" w:after="120" w:line="360" w:lineRule="auto"/>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roofErr w:type="spellStart"/>
            <w:r>
              <w:rPr>
                <w:rFonts w:ascii="Century Gothic" w:eastAsia="Century Gothic" w:hAnsi="Century Gothic" w:cs="Century Gothic"/>
                <w:b/>
                <w:sz w:val="24"/>
                <w:szCs w:val="24"/>
                <w:shd w:val="clear" w:color="auto" w:fill="FEFFFF"/>
              </w:rPr>
              <w:t>Dip</w:t>
            </w:r>
            <w:proofErr w:type="spellEnd"/>
            <w:r>
              <w:rPr>
                <w:rFonts w:ascii="Century Gothic" w:eastAsia="Century Gothic" w:hAnsi="Century Gothic" w:cs="Century Gothic"/>
                <w:b/>
                <w:sz w:val="24"/>
                <w:szCs w:val="24"/>
                <w:shd w:val="clear" w:color="auto" w:fill="FEFFFF"/>
              </w:rPr>
              <w:t>. Pedro Torres Estrada</w:t>
            </w:r>
          </w:p>
          <w:p w14:paraId="53695084" w14:textId="77777777" w:rsidR="003B1D26" w:rsidRDefault="005968C7">
            <w:pPr>
              <w:spacing w:before="240" w:after="24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tc>
      </w:tr>
      <w:tr w:rsidR="003B1D26" w14:paraId="3C48718E" w14:textId="77777777">
        <w:trPr>
          <w:trHeight w:val="2130"/>
        </w:trPr>
        <w:tc>
          <w:tcPr>
            <w:tcW w:w="8820" w:type="dxa"/>
            <w:gridSpan w:val="2"/>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3FA51CA3" w14:textId="77777777" w:rsidR="003B1D26" w:rsidRDefault="005968C7">
            <w:pPr>
              <w:spacing w:before="240" w:after="120" w:line="360" w:lineRule="auto"/>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lastRenderedPageBreak/>
              <w:t xml:space="preserve"> </w:t>
            </w:r>
            <w:proofErr w:type="spellStart"/>
            <w:r>
              <w:rPr>
                <w:rFonts w:ascii="Century Gothic" w:eastAsia="Century Gothic" w:hAnsi="Century Gothic" w:cs="Century Gothic"/>
                <w:b/>
                <w:sz w:val="24"/>
                <w:szCs w:val="24"/>
                <w:shd w:val="clear" w:color="auto" w:fill="FEFFFF"/>
              </w:rPr>
              <w:t>Dip</w:t>
            </w:r>
            <w:proofErr w:type="spellEnd"/>
            <w:r>
              <w:rPr>
                <w:rFonts w:ascii="Century Gothic" w:eastAsia="Century Gothic" w:hAnsi="Century Gothic" w:cs="Century Gothic"/>
                <w:b/>
                <w:sz w:val="24"/>
                <w:szCs w:val="24"/>
                <w:shd w:val="clear" w:color="auto" w:fill="FEFFFF"/>
              </w:rPr>
              <w:t xml:space="preserve">. Brenda Francisca Ríos Prieto </w:t>
            </w:r>
          </w:p>
        </w:tc>
      </w:tr>
    </w:tbl>
    <w:p w14:paraId="42393458" w14:textId="77777777" w:rsidR="003B1D26" w:rsidRPr="007A05D2" w:rsidRDefault="005968C7">
      <w:pPr>
        <w:spacing w:before="240" w:after="240"/>
        <w:jc w:val="both"/>
        <w:rPr>
          <w:rFonts w:ascii="Century Gothic" w:eastAsia="Century Gothic" w:hAnsi="Century Gothic" w:cs="Century Gothic"/>
          <w:b/>
          <w:i/>
          <w:sz w:val="16"/>
          <w:szCs w:val="16"/>
        </w:rPr>
      </w:pPr>
      <w:r w:rsidRPr="007A05D2">
        <w:rPr>
          <w:rFonts w:ascii="Century Gothic" w:eastAsia="Century Gothic" w:hAnsi="Century Gothic" w:cs="Century Gothic"/>
          <w:b/>
          <w:i/>
          <w:sz w:val="16"/>
          <w:szCs w:val="16"/>
        </w:rPr>
        <w:t xml:space="preserve">La presente hoja de firmas corresponde a la iniciativa con carácter de DECRETO a fin de crear la Ley de Fomento a </w:t>
      </w:r>
      <w:r w:rsidR="007A05D2" w:rsidRPr="007A05D2">
        <w:rPr>
          <w:rFonts w:ascii="Century Gothic" w:eastAsia="Century Gothic" w:hAnsi="Century Gothic" w:cs="Century Gothic"/>
          <w:b/>
          <w:i/>
          <w:sz w:val="16"/>
          <w:szCs w:val="16"/>
        </w:rPr>
        <w:t>la Proveeduría</w:t>
      </w:r>
      <w:r w:rsidRPr="007A05D2">
        <w:rPr>
          <w:rFonts w:ascii="Century Gothic" w:eastAsia="Century Gothic" w:hAnsi="Century Gothic" w:cs="Century Gothic"/>
          <w:b/>
          <w:i/>
          <w:sz w:val="16"/>
          <w:szCs w:val="16"/>
        </w:rPr>
        <w:t xml:space="preserve"> del Estado de Chihuahua.</w:t>
      </w:r>
    </w:p>
    <w:p w14:paraId="2799F30E" w14:textId="77777777" w:rsidR="003B1D26" w:rsidRDefault="003B1D26"/>
    <w:sectPr w:rsidR="003B1D26">
      <w:headerReference w:type="default" r:id="rId8"/>
      <w:pgSz w:w="11909" w:h="16834"/>
      <w:pgMar w:top="3799"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96D2C" w14:textId="77777777" w:rsidR="008D241F" w:rsidRDefault="008D241F">
      <w:pPr>
        <w:spacing w:line="240" w:lineRule="auto"/>
      </w:pPr>
      <w:r>
        <w:separator/>
      </w:r>
    </w:p>
  </w:endnote>
  <w:endnote w:type="continuationSeparator" w:id="0">
    <w:p w14:paraId="1D0342E6" w14:textId="77777777" w:rsidR="008D241F" w:rsidRDefault="008D24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CACB35CE-3300-470F-AF00-00AE0588F4EC}"/>
  </w:font>
  <w:font w:name="Calibri">
    <w:panose1 w:val="020F0502020204030204"/>
    <w:charset w:val="00"/>
    <w:family w:val="swiss"/>
    <w:pitch w:val="variable"/>
    <w:sig w:usb0="E4002EFF" w:usb1="C200247B" w:usb2="00000009" w:usb3="00000000" w:csb0="000001FF" w:csb1="00000000"/>
    <w:embedRegular r:id="rId2" w:fontKey="{DE79DFF8-968B-4BFD-8982-844C6FF31C48}"/>
    <w:embedItalic r:id="rId3" w:fontKey="{B6A2BDA5-B98C-464E-97E3-619DEDDCFEDB}"/>
  </w:font>
  <w:font w:name="Century Gothic">
    <w:panose1 w:val="020B0502020202020204"/>
    <w:charset w:val="00"/>
    <w:family w:val="swiss"/>
    <w:pitch w:val="variable"/>
    <w:sig w:usb0="00000287" w:usb1="00000000" w:usb2="00000000" w:usb3="00000000" w:csb0="0000009F" w:csb1="00000000"/>
    <w:embedRegular r:id="rId4" w:fontKey="{9CD21C64-523F-499B-AD4E-7B6483A71D11}"/>
    <w:embedBold r:id="rId5" w:fontKey="{A13DF6D7-D3C4-416E-8AEE-85A300558D50}"/>
    <w:embedBoldItalic r:id="rId6" w:fontKey="{41DD3E6B-8140-491F-A016-2C2C92F5E1AA}"/>
  </w:font>
  <w:font w:name="Dancing Script">
    <w:altName w:val="Calibri"/>
    <w:charset w:val="00"/>
    <w:family w:val="auto"/>
    <w:pitch w:val="default"/>
    <w:embedRegular r:id="rId7" w:fontKey="{F60F0E0A-9E93-49F2-B139-6C51C1AE4C6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E26D1" w14:textId="77777777" w:rsidR="008D241F" w:rsidRDefault="008D241F">
      <w:pPr>
        <w:spacing w:line="240" w:lineRule="auto"/>
      </w:pPr>
      <w:r>
        <w:separator/>
      </w:r>
    </w:p>
  </w:footnote>
  <w:footnote w:type="continuationSeparator" w:id="0">
    <w:p w14:paraId="7A7386D5" w14:textId="77777777" w:rsidR="008D241F" w:rsidRDefault="008D24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A1B65" w14:textId="77777777" w:rsidR="003B1D26" w:rsidRDefault="005968C7">
    <w:pPr>
      <w:ind w:left="1" w:hanging="3"/>
      <w:jc w:val="right"/>
      <w:rPr>
        <w:rFonts w:ascii="Dancing Script" w:eastAsia="Dancing Script" w:hAnsi="Dancing Script" w:cs="Dancing Script"/>
        <w:color w:val="000000"/>
        <w:sz w:val="20"/>
        <w:szCs w:val="20"/>
      </w:rPr>
    </w:pPr>
    <w:r>
      <w:rPr>
        <w:rFonts w:ascii="Dancing Script" w:eastAsia="Dancing Script" w:hAnsi="Dancing Script" w:cs="Dancing Script"/>
        <w:color w:val="000000"/>
        <w:sz w:val="20"/>
        <w:szCs w:val="20"/>
      </w:rPr>
      <w:t>“202</w:t>
    </w:r>
    <w:r>
      <w:rPr>
        <w:rFonts w:ascii="Dancing Script" w:eastAsia="Dancing Script" w:hAnsi="Dancing Script" w:cs="Dancing Script"/>
        <w:sz w:val="20"/>
        <w:szCs w:val="20"/>
      </w:rPr>
      <w:t>5</w:t>
    </w:r>
    <w:r>
      <w:rPr>
        <w:rFonts w:ascii="Dancing Script" w:eastAsia="Dancing Script" w:hAnsi="Dancing Script" w:cs="Dancing Script"/>
        <w:color w:val="000000"/>
        <w:sz w:val="20"/>
        <w:szCs w:val="20"/>
      </w:rPr>
      <w:t xml:space="preserve">, Año del </w:t>
    </w:r>
    <w:r>
      <w:rPr>
        <w:rFonts w:ascii="Dancing Script" w:eastAsia="Dancing Script" w:hAnsi="Dancing Script" w:cs="Dancing Script"/>
        <w:sz w:val="20"/>
        <w:szCs w:val="20"/>
      </w:rPr>
      <w:t>Bic</w:t>
    </w:r>
    <w:r>
      <w:rPr>
        <w:rFonts w:ascii="Dancing Script" w:eastAsia="Dancing Script" w:hAnsi="Dancing Script" w:cs="Dancing Script"/>
        <w:color w:val="000000"/>
        <w:sz w:val="20"/>
        <w:szCs w:val="20"/>
      </w:rPr>
      <w:t>entenario de la Primera Constitución del</w:t>
    </w:r>
    <w:r>
      <w:rPr>
        <w:rFonts w:ascii="Dancing Script" w:eastAsia="Dancing Script" w:hAnsi="Dancing Script" w:cs="Dancing Script"/>
        <w:sz w:val="20"/>
        <w:szCs w:val="20"/>
      </w:rPr>
      <w:t xml:space="preserve"> Estado de </w:t>
    </w:r>
    <w:r>
      <w:rPr>
        <w:rFonts w:ascii="Dancing Script" w:eastAsia="Dancing Script" w:hAnsi="Dancing Script" w:cs="Dancing Script"/>
        <w:color w:val="000000"/>
        <w:sz w:val="20"/>
        <w:szCs w:val="20"/>
      </w:rPr>
      <w:t>Chihuahua”</w:t>
    </w:r>
  </w:p>
  <w:p w14:paraId="63D9EB13" w14:textId="77777777" w:rsidR="003B1D26" w:rsidRDefault="003B1D26">
    <w:pPr>
      <w:pBdr>
        <w:top w:val="nil"/>
        <w:left w:val="nil"/>
        <w:bottom w:val="nil"/>
        <w:right w:val="nil"/>
        <w:between w:val="nil"/>
      </w:pBdr>
      <w:tabs>
        <w:tab w:val="center" w:pos="4419"/>
        <w:tab w:val="right" w:pos="8838"/>
      </w:tabs>
      <w:spacing w:line="240" w:lineRule="auto"/>
      <w:ind w:hanging="2"/>
      <w:jc w:val="right"/>
      <w:rPr>
        <w:color w:val="000000"/>
      </w:rPr>
    </w:pPr>
  </w:p>
  <w:p w14:paraId="3A1C1BA2" w14:textId="77777777" w:rsidR="003B1D26" w:rsidRDefault="005968C7">
    <w:pPr>
      <w:pBdr>
        <w:top w:val="nil"/>
        <w:left w:val="nil"/>
        <w:bottom w:val="nil"/>
        <w:right w:val="nil"/>
        <w:between w:val="nil"/>
      </w:pBdr>
      <w:tabs>
        <w:tab w:val="center" w:pos="4419"/>
        <w:tab w:val="right" w:pos="8838"/>
      </w:tabs>
      <w:spacing w:line="240" w:lineRule="auto"/>
      <w:jc w:val="right"/>
      <w:rPr>
        <w:color w:val="000000"/>
      </w:rPr>
    </w:pPr>
    <w:r>
      <w:rPr>
        <w:noProof/>
      </w:rPr>
      <w:drawing>
        <wp:inline distT="114300" distB="114300" distL="114300" distR="114300" wp14:anchorId="21895F14" wp14:editId="2E114986">
          <wp:extent cx="478163" cy="47816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78163" cy="4781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EB3"/>
    <w:multiLevelType w:val="multilevel"/>
    <w:tmpl w:val="E99E07F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BA40E7"/>
    <w:multiLevelType w:val="multilevel"/>
    <w:tmpl w:val="33B0682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7D36B9B"/>
    <w:multiLevelType w:val="multilevel"/>
    <w:tmpl w:val="C836747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A1F40D7"/>
    <w:multiLevelType w:val="multilevel"/>
    <w:tmpl w:val="6900B24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A5267CE"/>
    <w:multiLevelType w:val="multilevel"/>
    <w:tmpl w:val="36387F7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F55337B"/>
    <w:multiLevelType w:val="multilevel"/>
    <w:tmpl w:val="7F905FC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F4C2B6F"/>
    <w:multiLevelType w:val="multilevel"/>
    <w:tmpl w:val="DA301F4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026536A"/>
    <w:multiLevelType w:val="multilevel"/>
    <w:tmpl w:val="9FD4210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1A15373"/>
    <w:multiLevelType w:val="multilevel"/>
    <w:tmpl w:val="4310154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1E450F3"/>
    <w:multiLevelType w:val="multilevel"/>
    <w:tmpl w:val="611CFF7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D6A0403"/>
    <w:multiLevelType w:val="multilevel"/>
    <w:tmpl w:val="37DC67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639A4B9D"/>
    <w:multiLevelType w:val="multilevel"/>
    <w:tmpl w:val="33164B4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53E184C"/>
    <w:multiLevelType w:val="multilevel"/>
    <w:tmpl w:val="B194FE3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D493352"/>
    <w:multiLevelType w:val="multilevel"/>
    <w:tmpl w:val="07802AF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11"/>
  </w:num>
  <w:num w:numId="3">
    <w:abstractNumId w:val="1"/>
  </w:num>
  <w:num w:numId="4">
    <w:abstractNumId w:val="7"/>
  </w:num>
  <w:num w:numId="5">
    <w:abstractNumId w:val="9"/>
  </w:num>
  <w:num w:numId="6">
    <w:abstractNumId w:val="4"/>
  </w:num>
  <w:num w:numId="7">
    <w:abstractNumId w:val="2"/>
  </w:num>
  <w:num w:numId="8">
    <w:abstractNumId w:val="8"/>
  </w:num>
  <w:num w:numId="9">
    <w:abstractNumId w:val="0"/>
  </w:num>
  <w:num w:numId="10">
    <w:abstractNumId w:val="12"/>
  </w:num>
  <w:num w:numId="11">
    <w:abstractNumId w:val="3"/>
  </w:num>
  <w:num w:numId="12">
    <w:abstractNumId w:val="6"/>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D26"/>
    <w:rsid w:val="003B1D26"/>
    <w:rsid w:val="005968C7"/>
    <w:rsid w:val="007A05D2"/>
    <w:rsid w:val="008D241F"/>
    <w:rsid w:val="00FC2A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43830"/>
  <w15:docId w15:val="{5BA60CF3-8429-194B-9FF2-9F201AF0A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01B"/>
  </w:style>
  <w:style w:type="paragraph" w:styleId="Ttulo1">
    <w:name w:val="heading 1"/>
    <w:basedOn w:val="Normal"/>
    <w:next w:val="Normal"/>
    <w:link w:val="Ttulo1Car"/>
    <w:uiPriority w:val="9"/>
    <w:qFormat/>
    <w:rsid w:val="003F501B"/>
    <w:pPr>
      <w:keepNext/>
      <w:keepLines/>
      <w:spacing w:before="360" w:after="80" w:line="240" w:lineRule="auto"/>
      <w:outlineLvl w:val="0"/>
    </w:pPr>
    <w:rPr>
      <w:rFonts w:asciiTheme="majorHAnsi" w:eastAsiaTheme="majorEastAsia" w:hAnsiTheme="majorHAnsi" w:cstheme="majorBidi"/>
      <w:color w:val="2F5496" w:themeColor="accent1" w:themeShade="BF"/>
      <w:kern w:val="2"/>
      <w:sz w:val="40"/>
      <w:szCs w:val="40"/>
      <w:lang w:val="es-MX" w:eastAsia="en-US"/>
    </w:rPr>
  </w:style>
  <w:style w:type="paragraph" w:styleId="Ttulo2">
    <w:name w:val="heading 2"/>
    <w:basedOn w:val="Normal"/>
    <w:next w:val="Normal"/>
    <w:link w:val="Ttulo2Car"/>
    <w:uiPriority w:val="9"/>
    <w:semiHidden/>
    <w:unhideWhenUsed/>
    <w:qFormat/>
    <w:rsid w:val="003F501B"/>
    <w:pPr>
      <w:keepNext/>
      <w:keepLines/>
      <w:spacing w:before="160" w:after="80" w:line="240" w:lineRule="auto"/>
      <w:outlineLvl w:val="1"/>
    </w:pPr>
    <w:rPr>
      <w:rFonts w:asciiTheme="majorHAnsi" w:eastAsiaTheme="majorEastAsia" w:hAnsiTheme="majorHAnsi" w:cstheme="majorBidi"/>
      <w:color w:val="2F5496" w:themeColor="accent1" w:themeShade="BF"/>
      <w:kern w:val="2"/>
      <w:sz w:val="32"/>
      <w:szCs w:val="32"/>
      <w:lang w:val="es-MX" w:eastAsia="en-US"/>
    </w:rPr>
  </w:style>
  <w:style w:type="paragraph" w:styleId="Ttulo3">
    <w:name w:val="heading 3"/>
    <w:basedOn w:val="Normal"/>
    <w:next w:val="Normal"/>
    <w:link w:val="Ttulo3Car"/>
    <w:uiPriority w:val="9"/>
    <w:semiHidden/>
    <w:unhideWhenUsed/>
    <w:qFormat/>
    <w:rsid w:val="003F501B"/>
    <w:pPr>
      <w:keepNext/>
      <w:keepLines/>
      <w:spacing w:before="160" w:after="80" w:line="240" w:lineRule="auto"/>
      <w:outlineLvl w:val="2"/>
    </w:pPr>
    <w:rPr>
      <w:rFonts w:asciiTheme="minorHAnsi" w:eastAsiaTheme="majorEastAsia" w:hAnsiTheme="minorHAnsi" w:cstheme="majorBidi"/>
      <w:color w:val="2F5496" w:themeColor="accent1" w:themeShade="BF"/>
      <w:kern w:val="2"/>
      <w:sz w:val="28"/>
      <w:szCs w:val="28"/>
      <w:lang w:val="es-MX" w:eastAsia="en-US"/>
    </w:rPr>
  </w:style>
  <w:style w:type="paragraph" w:styleId="Ttulo4">
    <w:name w:val="heading 4"/>
    <w:basedOn w:val="Normal"/>
    <w:next w:val="Normal"/>
    <w:link w:val="Ttulo4Car"/>
    <w:uiPriority w:val="9"/>
    <w:semiHidden/>
    <w:unhideWhenUsed/>
    <w:qFormat/>
    <w:rsid w:val="003F501B"/>
    <w:pPr>
      <w:keepNext/>
      <w:keepLines/>
      <w:spacing w:before="80" w:after="40" w:line="240" w:lineRule="auto"/>
      <w:outlineLvl w:val="3"/>
    </w:pPr>
    <w:rPr>
      <w:rFonts w:asciiTheme="minorHAnsi" w:eastAsiaTheme="majorEastAsia" w:hAnsiTheme="minorHAnsi" w:cstheme="majorBidi"/>
      <w:i/>
      <w:iCs/>
      <w:color w:val="2F5496" w:themeColor="accent1" w:themeShade="BF"/>
      <w:kern w:val="2"/>
      <w:sz w:val="24"/>
      <w:szCs w:val="24"/>
      <w:lang w:val="es-MX" w:eastAsia="en-US"/>
    </w:rPr>
  </w:style>
  <w:style w:type="paragraph" w:styleId="Ttulo5">
    <w:name w:val="heading 5"/>
    <w:basedOn w:val="Normal"/>
    <w:next w:val="Normal"/>
    <w:link w:val="Ttulo5Car"/>
    <w:uiPriority w:val="9"/>
    <w:semiHidden/>
    <w:unhideWhenUsed/>
    <w:qFormat/>
    <w:rsid w:val="003F501B"/>
    <w:pPr>
      <w:keepNext/>
      <w:keepLines/>
      <w:spacing w:before="80" w:after="40" w:line="240" w:lineRule="auto"/>
      <w:outlineLvl w:val="4"/>
    </w:pPr>
    <w:rPr>
      <w:rFonts w:asciiTheme="minorHAnsi" w:eastAsiaTheme="majorEastAsia" w:hAnsiTheme="minorHAnsi" w:cstheme="majorBidi"/>
      <w:color w:val="2F5496" w:themeColor="accent1" w:themeShade="BF"/>
      <w:kern w:val="2"/>
      <w:sz w:val="24"/>
      <w:szCs w:val="24"/>
      <w:lang w:val="es-MX" w:eastAsia="en-US"/>
    </w:rPr>
  </w:style>
  <w:style w:type="paragraph" w:styleId="Ttulo6">
    <w:name w:val="heading 6"/>
    <w:basedOn w:val="Normal"/>
    <w:next w:val="Normal"/>
    <w:link w:val="Ttulo6Car"/>
    <w:uiPriority w:val="9"/>
    <w:semiHidden/>
    <w:unhideWhenUsed/>
    <w:qFormat/>
    <w:rsid w:val="003F501B"/>
    <w:pPr>
      <w:keepNext/>
      <w:keepLines/>
      <w:spacing w:before="40" w:line="240" w:lineRule="auto"/>
      <w:outlineLvl w:val="5"/>
    </w:pPr>
    <w:rPr>
      <w:rFonts w:asciiTheme="minorHAnsi" w:eastAsiaTheme="majorEastAsia" w:hAnsiTheme="minorHAnsi" w:cstheme="majorBidi"/>
      <w:i/>
      <w:iCs/>
      <w:color w:val="595959" w:themeColor="text1" w:themeTint="A6"/>
      <w:kern w:val="2"/>
      <w:sz w:val="24"/>
      <w:szCs w:val="24"/>
      <w:lang w:val="es-MX" w:eastAsia="en-US"/>
    </w:rPr>
  </w:style>
  <w:style w:type="paragraph" w:styleId="Ttulo7">
    <w:name w:val="heading 7"/>
    <w:basedOn w:val="Normal"/>
    <w:next w:val="Normal"/>
    <w:link w:val="Ttulo7Car"/>
    <w:uiPriority w:val="9"/>
    <w:semiHidden/>
    <w:unhideWhenUsed/>
    <w:qFormat/>
    <w:rsid w:val="003F501B"/>
    <w:pPr>
      <w:keepNext/>
      <w:keepLines/>
      <w:spacing w:before="40" w:line="240" w:lineRule="auto"/>
      <w:outlineLvl w:val="6"/>
    </w:pPr>
    <w:rPr>
      <w:rFonts w:asciiTheme="minorHAnsi" w:eastAsiaTheme="majorEastAsia" w:hAnsiTheme="minorHAnsi" w:cstheme="majorBidi"/>
      <w:color w:val="595959" w:themeColor="text1" w:themeTint="A6"/>
      <w:kern w:val="2"/>
      <w:sz w:val="24"/>
      <w:szCs w:val="24"/>
      <w:lang w:val="es-MX" w:eastAsia="en-US"/>
    </w:rPr>
  </w:style>
  <w:style w:type="paragraph" w:styleId="Ttulo8">
    <w:name w:val="heading 8"/>
    <w:basedOn w:val="Normal"/>
    <w:next w:val="Normal"/>
    <w:link w:val="Ttulo8Car"/>
    <w:uiPriority w:val="9"/>
    <w:semiHidden/>
    <w:unhideWhenUsed/>
    <w:qFormat/>
    <w:rsid w:val="003F501B"/>
    <w:pPr>
      <w:keepNext/>
      <w:keepLines/>
      <w:spacing w:line="240" w:lineRule="auto"/>
      <w:outlineLvl w:val="7"/>
    </w:pPr>
    <w:rPr>
      <w:rFonts w:asciiTheme="minorHAnsi" w:eastAsiaTheme="majorEastAsia" w:hAnsiTheme="minorHAnsi" w:cstheme="majorBidi"/>
      <w:i/>
      <w:iCs/>
      <w:color w:val="272727" w:themeColor="text1" w:themeTint="D8"/>
      <w:kern w:val="2"/>
      <w:sz w:val="24"/>
      <w:szCs w:val="24"/>
      <w:lang w:val="es-MX" w:eastAsia="en-US"/>
    </w:rPr>
  </w:style>
  <w:style w:type="paragraph" w:styleId="Ttulo9">
    <w:name w:val="heading 9"/>
    <w:basedOn w:val="Normal"/>
    <w:next w:val="Normal"/>
    <w:link w:val="Ttulo9Car"/>
    <w:uiPriority w:val="9"/>
    <w:semiHidden/>
    <w:unhideWhenUsed/>
    <w:qFormat/>
    <w:rsid w:val="003F501B"/>
    <w:pPr>
      <w:keepNext/>
      <w:keepLines/>
      <w:spacing w:line="240" w:lineRule="auto"/>
      <w:outlineLvl w:val="8"/>
    </w:pPr>
    <w:rPr>
      <w:rFonts w:asciiTheme="minorHAnsi" w:eastAsiaTheme="majorEastAsia" w:hAnsiTheme="minorHAnsi" w:cstheme="majorBidi"/>
      <w:color w:val="272727" w:themeColor="text1" w:themeTint="D8"/>
      <w:kern w:val="2"/>
      <w:sz w:val="24"/>
      <w:szCs w:val="24"/>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3F501B"/>
    <w:pPr>
      <w:spacing w:after="80" w:line="240" w:lineRule="auto"/>
      <w:contextualSpacing/>
    </w:pPr>
    <w:rPr>
      <w:rFonts w:asciiTheme="majorHAnsi" w:eastAsiaTheme="majorEastAsia" w:hAnsiTheme="majorHAnsi" w:cstheme="majorBidi"/>
      <w:spacing w:val="-10"/>
      <w:kern w:val="28"/>
      <w:sz w:val="56"/>
      <w:szCs w:val="56"/>
      <w:lang w:val="es-MX" w:eastAsia="en-US"/>
    </w:rPr>
  </w:style>
  <w:style w:type="character" w:customStyle="1" w:styleId="Ttulo1Car">
    <w:name w:val="Título 1 Car"/>
    <w:basedOn w:val="Fuentedeprrafopredeter"/>
    <w:link w:val="Ttulo1"/>
    <w:uiPriority w:val="9"/>
    <w:rsid w:val="003F501B"/>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3F501B"/>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3F501B"/>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3F501B"/>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3F501B"/>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3F501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F501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F501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F501B"/>
    <w:rPr>
      <w:rFonts w:eastAsiaTheme="majorEastAsia" w:cstheme="majorBidi"/>
      <w:color w:val="272727" w:themeColor="text1" w:themeTint="D8"/>
    </w:rPr>
  </w:style>
  <w:style w:type="character" w:customStyle="1" w:styleId="TtuloCar">
    <w:name w:val="Título Car"/>
    <w:basedOn w:val="Fuentedeprrafopredeter"/>
    <w:link w:val="Ttulo"/>
    <w:uiPriority w:val="10"/>
    <w:rsid w:val="003F501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spacing w:after="160" w:line="240" w:lineRule="auto"/>
    </w:pPr>
    <w:rPr>
      <w:rFonts w:ascii="Calibri" w:eastAsia="Calibri" w:hAnsi="Calibri" w:cs="Calibri"/>
      <w:color w:val="595959"/>
      <w:sz w:val="28"/>
      <w:szCs w:val="28"/>
    </w:rPr>
  </w:style>
  <w:style w:type="character" w:customStyle="1" w:styleId="SubttuloCar">
    <w:name w:val="Subtítulo Car"/>
    <w:basedOn w:val="Fuentedeprrafopredeter"/>
    <w:link w:val="Subttulo"/>
    <w:uiPriority w:val="11"/>
    <w:rsid w:val="003F501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F501B"/>
    <w:pPr>
      <w:spacing w:before="160" w:after="160" w:line="240" w:lineRule="auto"/>
      <w:jc w:val="center"/>
    </w:pPr>
    <w:rPr>
      <w:rFonts w:asciiTheme="minorHAnsi" w:eastAsiaTheme="minorHAnsi" w:hAnsiTheme="minorHAnsi" w:cstheme="minorBidi"/>
      <w:i/>
      <w:iCs/>
      <w:color w:val="404040" w:themeColor="text1" w:themeTint="BF"/>
      <w:kern w:val="2"/>
      <w:sz w:val="24"/>
      <w:szCs w:val="24"/>
      <w:lang w:val="es-MX" w:eastAsia="en-US"/>
    </w:rPr>
  </w:style>
  <w:style w:type="character" w:customStyle="1" w:styleId="CitaCar">
    <w:name w:val="Cita Car"/>
    <w:basedOn w:val="Fuentedeprrafopredeter"/>
    <w:link w:val="Cita"/>
    <w:uiPriority w:val="29"/>
    <w:rsid w:val="003F501B"/>
    <w:rPr>
      <w:i/>
      <w:iCs/>
      <w:color w:val="404040" w:themeColor="text1" w:themeTint="BF"/>
    </w:rPr>
  </w:style>
  <w:style w:type="paragraph" w:styleId="Prrafodelista">
    <w:name w:val="List Paragraph"/>
    <w:basedOn w:val="Normal"/>
    <w:uiPriority w:val="34"/>
    <w:qFormat/>
    <w:rsid w:val="003F501B"/>
    <w:pPr>
      <w:spacing w:line="240" w:lineRule="auto"/>
      <w:ind w:left="720"/>
      <w:contextualSpacing/>
    </w:pPr>
    <w:rPr>
      <w:rFonts w:asciiTheme="minorHAnsi" w:eastAsiaTheme="minorHAnsi" w:hAnsiTheme="minorHAnsi" w:cstheme="minorBidi"/>
      <w:kern w:val="2"/>
      <w:sz w:val="24"/>
      <w:szCs w:val="24"/>
      <w:lang w:val="es-MX" w:eastAsia="en-US"/>
    </w:rPr>
  </w:style>
  <w:style w:type="character" w:styleId="nfasisintenso">
    <w:name w:val="Intense Emphasis"/>
    <w:basedOn w:val="Fuentedeprrafopredeter"/>
    <w:uiPriority w:val="21"/>
    <w:qFormat/>
    <w:rsid w:val="003F501B"/>
    <w:rPr>
      <w:i/>
      <w:iCs/>
      <w:color w:val="2F5496" w:themeColor="accent1" w:themeShade="BF"/>
    </w:rPr>
  </w:style>
  <w:style w:type="paragraph" w:styleId="Citadestacada">
    <w:name w:val="Intense Quote"/>
    <w:basedOn w:val="Normal"/>
    <w:next w:val="Normal"/>
    <w:link w:val="CitadestacadaCar"/>
    <w:uiPriority w:val="30"/>
    <w:qFormat/>
    <w:rsid w:val="003F501B"/>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Theme="minorHAnsi" w:eastAsiaTheme="minorHAnsi" w:hAnsiTheme="minorHAnsi" w:cstheme="minorBidi"/>
      <w:i/>
      <w:iCs/>
      <w:color w:val="2F5496" w:themeColor="accent1" w:themeShade="BF"/>
      <w:kern w:val="2"/>
      <w:sz w:val="24"/>
      <w:szCs w:val="24"/>
      <w:lang w:val="es-MX" w:eastAsia="en-US"/>
    </w:rPr>
  </w:style>
  <w:style w:type="character" w:customStyle="1" w:styleId="CitadestacadaCar">
    <w:name w:val="Cita destacada Car"/>
    <w:basedOn w:val="Fuentedeprrafopredeter"/>
    <w:link w:val="Citadestacada"/>
    <w:uiPriority w:val="30"/>
    <w:rsid w:val="003F501B"/>
    <w:rPr>
      <w:i/>
      <w:iCs/>
      <w:color w:val="2F5496" w:themeColor="accent1" w:themeShade="BF"/>
    </w:rPr>
  </w:style>
  <w:style w:type="character" w:styleId="Referenciaintensa">
    <w:name w:val="Intense Reference"/>
    <w:basedOn w:val="Fuentedeprrafopredeter"/>
    <w:uiPriority w:val="32"/>
    <w:qFormat/>
    <w:rsid w:val="003F501B"/>
    <w:rPr>
      <w:b/>
      <w:bCs/>
      <w:smallCaps/>
      <w:color w:val="2F5496" w:themeColor="accent1" w:themeShade="BF"/>
      <w:spacing w:val="5"/>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WRQ3ag1JYHbtcbkCvXhnm0mYtw==">CgMxLjAyDmgubTQ0bTl1dXRkeDcxMg5oLjF2c3FiazFvdGh2MDIOaC5vOWVoMGpsbTgwdXQyDmgud2w3ZmY3NDJqaWZrMg5oLmVyenlxOW94em12dTIOaC5wM2gwdGQ5c2NmOGMyDmguZDZucjhoNHJqcjZ4Mg5oLjdpMXE5ejF3dWN6dDIOaC55OHk5YzE0eHptYTkyDmguaG45YjJlc3gyNDk5Mg5oLjdsdGZqeDlzejUybzIOaC5kMHlyZHQ2a3ptejY4AHIhMXJRV3JxNl9NLUZIdmtTOWducUhwYTJVdnJwa2xnTHo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6274</Words>
  <Characters>34509</Characters>
  <Application>Microsoft Office Word</Application>
  <DocSecurity>0</DocSecurity>
  <Lines>287</Lines>
  <Paragraphs>81</Paragraphs>
  <ScaleCrop>false</ScaleCrop>
  <Company/>
  <LinksUpToDate>false</LinksUpToDate>
  <CharactersWithSpaces>40702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Andrea Daniela Flores Chacon</cp:lastModifiedBy>
  <cp:revision>2</cp:revision>
  <dcterms:created xsi:type="dcterms:W3CDTF">2025-05-26T20:20:00Z</dcterms:created>
  <dcterms:modified xsi:type="dcterms:W3CDTF">2025-05-26T20:20:00Z</dcterms:modified>
</cp:coreProperties>
</file>