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237C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>H. CONGRESO DEL ESTADO DE CHIHUAHUA.</w:t>
      </w:r>
    </w:p>
    <w:p w14:paraId="727C5217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>PRESENTE. -</w:t>
      </w:r>
    </w:p>
    <w:p w14:paraId="26663AE9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</w:p>
    <w:p w14:paraId="3AEECE8B" w14:textId="2BBE559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sz w:val="28"/>
          <w:szCs w:val="28"/>
        </w:rPr>
        <w:t xml:space="preserve">Quien suscribe Leticia Ortega Máynez, Diputada integrante del Grupo Parlamentario de MORENA, con fundamento en lo dispuesto por el artículo 66 de la Constitución Política del Estado Libre y Soberano de Chihuahua me permito formular las siguientes preguntas a las autoridades: </w:t>
      </w:r>
      <w:r w:rsidR="00546691" w:rsidRPr="002B226F">
        <w:rPr>
          <w:rFonts w:ascii="Arial" w:eastAsia="Century Gothic" w:hAnsi="Arial" w:cs="Arial"/>
          <w:b/>
          <w:bCs/>
          <w:sz w:val="28"/>
          <w:szCs w:val="28"/>
        </w:rPr>
        <w:t>AL SECRETARIO DE SALUD DEL ESTADO DE CHIHUAHUA</w:t>
      </w:r>
      <w:r w:rsidR="00237170" w:rsidRPr="002B226F">
        <w:rPr>
          <w:rFonts w:ascii="Arial" w:eastAsia="Century Gothic" w:hAnsi="Arial" w:cs="Arial"/>
          <w:b/>
          <w:bCs/>
          <w:sz w:val="28"/>
          <w:szCs w:val="28"/>
        </w:rPr>
        <w:t xml:space="preserve"> </w:t>
      </w:r>
      <w:r w:rsidRPr="002B226F">
        <w:rPr>
          <w:rFonts w:ascii="Arial" w:eastAsia="Century Gothic" w:hAnsi="Arial" w:cs="Arial"/>
          <w:sz w:val="28"/>
          <w:szCs w:val="28"/>
        </w:rPr>
        <w:t>cumpliendo con los requerimientos del numeral anteriormente citado, en espera que cada una dé respuesta puntual a lo que les corresponda según sus atribuciones y facultades, al tenor de la siguiente</w:t>
      </w:r>
      <w:r w:rsidRPr="002B226F">
        <w:rPr>
          <w:rFonts w:ascii="Arial" w:eastAsia="Century Gothic" w:hAnsi="Arial" w:cs="Arial"/>
          <w:b/>
          <w:sz w:val="28"/>
          <w:szCs w:val="28"/>
        </w:rPr>
        <w:t>:</w:t>
      </w:r>
    </w:p>
    <w:p w14:paraId="3910A7D3" w14:textId="72B9B28F" w:rsidR="008D448E" w:rsidRDefault="008D448E" w:rsidP="002B226F">
      <w:pPr>
        <w:spacing w:after="0" w:line="480" w:lineRule="auto"/>
        <w:jc w:val="center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>EXPOSICIÓN DE MOTIVOS:</w:t>
      </w:r>
    </w:p>
    <w:p w14:paraId="44E15436" w14:textId="77777777" w:rsidR="004939CB" w:rsidRPr="004939CB" w:rsidRDefault="004939CB" w:rsidP="004939C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</w:pPr>
      <w:r w:rsidRPr="004939CB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El programa </w:t>
      </w:r>
      <w:r w:rsidRPr="004939CB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ES_tradnl"/>
        </w:rPr>
        <w:t>MediChihuahua</w:t>
      </w:r>
      <w:r w:rsidRPr="004939CB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 fue anunciado como una política estatal orientada a garantizar el acceso a servicios médicos gratuitos a la población sin seguridad social en el estado de Chihuahua. Sin embargo, para que una política pública sea considerada efectiva, debe cumplir con criterios claros </w:t>
      </w:r>
      <w:r w:rsidRPr="004939CB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lastRenderedPageBreak/>
        <w:t xml:space="preserve">de cobertura, calidad, eficiencia en el uso de recursos, </w:t>
      </w:r>
      <w:proofErr w:type="gramStart"/>
      <w:r w:rsidRPr="004939CB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y</w:t>
      </w:r>
      <w:proofErr w:type="gramEnd"/>
      <w:r w:rsidRPr="004939CB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sobre todo, impacto real en la salud de la población beneficiaria.</w:t>
      </w:r>
    </w:p>
    <w:p w14:paraId="1368680C" w14:textId="0CED2580" w:rsidR="004939CB" w:rsidRPr="004939CB" w:rsidRDefault="004939CB" w:rsidP="004939C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</w:pPr>
      <w:r w:rsidRPr="004939CB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A la fecha, persisten dudas legítimas respecto a si MediChihuahua está logrando mejorar los indicadores de salud pública, si está beneficiando principalmente a las poblaciones más vulnerables, y si está funcionando con base en una planeación técnica, evaluable y transparente. La eficacia de este programa debe ser analizada más allá de cifras de afiliación lo importante es saber cuántas personas reciben atención oportuna, adecuada y con resultados positivos para su salud.</w:t>
      </w:r>
    </w:p>
    <w:p w14:paraId="04B9201F" w14:textId="77777777" w:rsidR="00A05AFD" w:rsidRDefault="00546691" w:rsidP="002B226F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</w:pPr>
      <w:r w:rsidRPr="002B226F">
        <w:rPr>
          <w:rFonts w:ascii="Arial" w:hAnsi="Arial" w:cs="Arial"/>
          <w:color w:val="000000"/>
          <w:sz w:val="28"/>
          <w:szCs w:val="28"/>
        </w:rPr>
        <w:t>La creación de MediChihuahua, como programa estatal paralelo al sistema nacional de salud, contribuye a la</w:t>
      </w:r>
      <w:r w:rsidRPr="002B226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B226F">
        <w:rPr>
          <w:rStyle w:val="Textoennegrita"/>
          <w:rFonts w:ascii="Arial" w:hAnsi="Arial" w:cs="Arial"/>
          <w:b w:val="0"/>
          <w:bCs w:val="0"/>
          <w:color w:val="000000"/>
          <w:sz w:val="28"/>
          <w:szCs w:val="28"/>
        </w:rPr>
        <w:t>fragmentación institucional</w:t>
      </w:r>
      <w:r w:rsidRPr="002B226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2B226F">
        <w:rPr>
          <w:rFonts w:ascii="Arial" w:hAnsi="Arial" w:cs="Arial"/>
          <w:color w:val="000000"/>
          <w:sz w:val="28"/>
          <w:szCs w:val="28"/>
        </w:rPr>
        <w:t xml:space="preserve"> generando duplicidad de funciones, confusión entre la población y obstáculos para articular una política integral de salud</w:t>
      </w:r>
      <w:r w:rsidR="004939CB">
        <w:rPr>
          <w:rFonts w:ascii="Arial" w:hAnsi="Arial" w:cs="Arial"/>
          <w:color w:val="000000"/>
          <w:sz w:val="28"/>
          <w:szCs w:val="28"/>
        </w:rPr>
        <w:t xml:space="preserve"> ya que e</w:t>
      </w:r>
      <w:r w:rsidRPr="002B226F">
        <w:rPr>
          <w:rFonts w:ascii="Arial" w:hAnsi="Arial" w:cs="Arial"/>
          <w:color w:val="000000"/>
          <w:sz w:val="28"/>
          <w:szCs w:val="28"/>
        </w:rPr>
        <w:t xml:space="preserve">n lugar de fortalecer la coordinación con el sistema federal, se optó por un esquema que desvincula al estado del esfuerzo nacional, lo que puede afectar negativamente a los usuarios. </w:t>
      </w: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Uno de los aspectos más preocupantes del programa es </w:t>
      </w: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lastRenderedPageBreak/>
        <w:t>la opacidad con la que ha sido implementado. Hasta la fecha, no se ha publicado información detallada y verificable sobre e</w:t>
      </w:r>
      <w:r w:rsidRPr="00546691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l presupuesto exacto asignado al programa</w:t>
      </w: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, l</w:t>
      </w:r>
      <w:r w:rsidRPr="00546691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as fuentes de financiamiento y su sostenibilidad</w:t>
      </w: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, l</w:t>
      </w:r>
      <w:r w:rsidRPr="00546691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os criterios de afiliación y </w:t>
      </w: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exclusión, así como l</w:t>
      </w:r>
      <w:r w:rsidRPr="00546691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os mecanismos de evaluación de impacto.</w:t>
      </w:r>
    </w:p>
    <w:p w14:paraId="51234EC5" w14:textId="4C69E2C6" w:rsidR="002B226F" w:rsidRPr="002B226F" w:rsidRDefault="00546691" w:rsidP="002B226F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</w:pP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</w:t>
      </w:r>
      <w:r w:rsidRPr="00546691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La ausencia de estos elementos mina la confianza ciudadana y dificulta el ejercicio del derecho a la información, lo cual resulta especialmente grave cuando se trata de políticas que afectan derechos fundamentales.</w:t>
      </w:r>
      <w:r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</w:t>
      </w:r>
      <w:r w:rsidR="002B226F"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Diversos reportes</w:t>
      </w:r>
      <w:r w:rsidR="00A05AFD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</w:t>
      </w:r>
      <w:r w:rsidR="002B226F" w:rsidRPr="002B226F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y testimonios ciudadanos han señalado que MediChihuahua opera sin reglas de operación claras, carece de una evaluación pública de impacto y depende en gran medida de recursos federales, lo cual genera incertidumbre sobre su viabilidad y transparencia. Además, se han reportado deficiencias en la calidad de los servicios, especialmente en comunidades rurales e indígenas.</w:t>
      </w:r>
      <w:r w:rsidR="00A05AFD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Por otra </w:t>
      </w:r>
      <w:r w:rsidR="00D800C2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>parte,</w:t>
      </w:r>
      <w:r w:rsidR="00A05AFD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reconocer a los hospitales y médicos que recae el programa de MediChihuahua por que sin contar con los insumos y la modernización</w:t>
      </w:r>
      <w:r w:rsidR="00D800C2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hospitalaria</w:t>
      </w:r>
      <w:r w:rsidR="00A05AFD">
        <w:rPr>
          <w:rFonts w:ascii="Arial" w:eastAsia="Times New Roman" w:hAnsi="Arial" w:cs="Arial"/>
          <w:color w:val="000000"/>
          <w:sz w:val="28"/>
          <w:szCs w:val="28"/>
          <w:lang w:val="es-ES" w:eastAsia="es-ES_tradnl"/>
        </w:rPr>
        <w:t xml:space="preserve"> necesaria para llevar a cabo cirugías desempeñan su trabajo de una manera excepcional. </w:t>
      </w:r>
    </w:p>
    <w:p w14:paraId="4A4364BF" w14:textId="01CF838C" w:rsidR="008D448E" w:rsidRPr="002B226F" w:rsidRDefault="008D448E" w:rsidP="002B226F">
      <w:pPr>
        <w:spacing w:before="100" w:beforeAutospacing="1" w:after="100" w:afterAutospacing="1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 w:rsidRPr="002B226F">
        <w:rPr>
          <w:rFonts w:ascii="Arial" w:eastAsia="Century Gothic" w:hAnsi="Arial" w:cs="Arial"/>
          <w:bCs/>
          <w:sz w:val="28"/>
          <w:szCs w:val="28"/>
        </w:rPr>
        <w:lastRenderedPageBreak/>
        <w:t xml:space="preserve">Por estos motivos, expreso las siguientes preguntas a </w:t>
      </w:r>
      <w:r w:rsidR="00A05AFD">
        <w:rPr>
          <w:rFonts w:ascii="Arial" w:eastAsia="Century Gothic" w:hAnsi="Arial" w:cs="Arial"/>
          <w:bCs/>
          <w:sz w:val="28"/>
          <w:szCs w:val="28"/>
        </w:rPr>
        <w:t>al Secretario de Salud del Estado de Chihuahua:</w:t>
      </w:r>
    </w:p>
    <w:p w14:paraId="01E451CF" w14:textId="258469BC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</w:p>
    <w:p w14:paraId="2FDC4862" w14:textId="4EC8ACE9" w:rsidR="00E84792" w:rsidRPr="00B44BC6" w:rsidRDefault="00E84792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 w:rsidRPr="00B44BC6">
        <w:rPr>
          <w:rFonts w:ascii="Arial" w:eastAsia="Century Gothic" w:hAnsi="Arial" w:cs="Arial"/>
          <w:bCs/>
          <w:sz w:val="28"/>
          <w:szCs w:val="28"/>
        </w:rPr>
        <w:t>¿Cuál ha sido el incremento en el número de atenciones brindadas por el programa MediChihuahua desde su implementación, y debido a su incremento, qué medidas se han tomado para ampliar la infraestructura, el personal médico y los insumos necesarios</w:t>
      </w:r>
      <w:r w:rsidR="00D800C2">
        <w:rPr>
          <w:rFonts w:ascii="Arial" w:eastAsia="Century Gothic" w:hAnsi="Arial" w:cs="Arial"/>
          <w:bCs/>
          <w:sz w:val="28"/>
          <w:szCs w:val="28"/>
        </w:rPr>
        <w:t xml:space="preserve"> (como instrumentos médicos para la ejecución de cirugías)</w:t>
      </w:r>
      <w:r w:rsidRPr="00B44BC6">
        <w:rPr>
          <w:rFonts w:ascii="Arial" w:eastAsia="Century Gothic" w:hAnsi="Arial" w:cs="Arial"/>
          <w:bCs/>
          <w:sz w:val="28"/>
          <w:szCs w:val="28"/>
        </w:rPr>
        <w:t xml:space="preserve"> para atender dicha demanda</w:t>
      </w:r>
      <w:r w:rsidR="00D800C2">
        <w:rPr>
          <w:rFonts w:ascii="Arial" w:eastAsia="Century Gothic" w:hAnsi="Arial" w:cs="Arial"/>
          <w:bCs/>
          <w:sz w:val="28"/>
          <w:szCs w:val="28"/>
        </w:rPr>
        <w:t>?</w:t>
      </w:r>
    </w:p>
    <w:p w14:paraId="66DC1AA0" w14:textId="25A69BC2" w:rsidR="00E84792" w:rsidRPr="00B44BC6" w:rsidRDefault="00E84792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 w:rsidRPr="00B44BC6">
        <w:rPr>
          <w:rFonts w:ascii="Arial" w:eastAsia="Century Gothic" w:hAnsi="Arial" w:cs="Arial"/>
          <w:bCs/>
          <w:sz w:val="28"/>
          <w:szCs w:val="28"/>
        </w:rPr>
        <w:t>¿Cuántas personas afiliadas a MediChihuahua han recibido atención médica efectiva, desglosado por municipio y por tipo de servicio otorgado (consultas generales, especialidades, hospitalización, urgencias, etc.)?</w:t>
      </w:r>
    </w:p>
    <w:p w14:paraId="04EA0FE4" w14:textId="7D9BE7BE" w:rsidR="00E84792" w:rsidRPr="00B44BC6" w:rsidRDefault="00E84792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 w:rsidRPr="00B44BC6">
        <w:rPr>
          <w:rFonts w:ascii="Arial" w:eastAsia="Century Gothic" w:hAnsi="Arial" w:cs="Arial"/>
          <w:bCs/>
          <w:sz w:val="28"/>
          <w:szCs w:val="28"/>
        </w:rPr>
        <w:t>¿Qué estrategias específicas está implementando el programa MediChihuahua para asegurar el acceso a servicios médicos de calidad y con enfoque humanitario en comunidades marginadas, rurales o de difícil acceso geográfico?</w:t>
      </w:r>
    </w:p>
    <w:p w14:paraId="308BF3CA" w14:textId="17211CFE" w:rsidR="00E84792" w:rsidRPr="00B44BC6" w:rsidRDefault="00E84792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 w:rsidRPr="00B44BC6">
        <w:rPr>
          <w:rFonts w:ascii="Arial" w:eastAsia="Century Gothic" w:hAnsi="Arial" w:cs="Arial"/>
          <w:bCs/>
          <w:sz w:val="28"/>
          <w:szCs w:val="28"/>
        </w:rPr>
        <w:lastRenderedPageBreak/>
        <w:t>¿Cuáles son los criterios de elegibilidad y requisitos documentales para afiliarse a MediChihuahua, y qué mecanismos existen para prevenir actos de exclusión arbitraria o discriminación en el proceso de afiliación y atención?</w:t>
      </w:r>
    </w:p>
    <w:p w14:paraId="035174C6" w14:textId="0C4E910C" w:rsidR="00E84792" w:rsidRPr="00B44BC6" w:rsidRDefault="00EE0D94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 w:rsidRPr="00B44BC6">
        <w:rPr>
          <w:rFonts w:ascii="Arial" w:eastAsia="Century Gothic" w:hAnsi="Arial" w:cs="Arial"/>
          <w:bCs/>
          <w:sz w:val="28"/>
          <w:szCs w:val="28"/>
        </w:rPr>
        <w:t>¿Qué responsables institucionales supervisan actualmente la operación de MediChihuahua, y cuáles han sido las sanciones o correctivos aplicados ante reportes de desabasto, negligencia o falta de atención en zonas vulnerables?</w:t>
      </w:r>
    </w:p>
    <w:p w14:paraId="2BFF0FC0" w14:textId="30D4F314" w:rsidR="00EE0D94" w:rsidRDefault="00D800C2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>
        <w:rPr>
          <w:rFonts w:ascii="Arial" w:eastAsia="Century Gothic" w:hAnsi="Arial" w:cs="Arial"/>
          <w:bCs/>
          <w:sz w:val="28"/>
          <w:szCs w:val="28"/>
        </w:rPr>
        <w:t>¿Cuántos pacientes están en espera de una cirugía importante por falta de insumos médicos?</w:t>
      </w:r>
    </w:p>
    <w:p w14:paraId="4B3B2871" w14:textId="68BB0062" w:rsidR="00D800C2" w:rsidRPr="00B44BC6" w:rsidRDefault="00D800C2" w:rsidP="00E8479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  <w:r>
        <w:rPr>
          <w:rFonts w:ascii="Arial" w:eastAsia="Century Gothic" w:hAnsi="Arial" w:cs="Arial"/>
          <w:bCs/>
          <w:sz w:val="28"/>
          <w:szCs w:val="28"/>
        </w:rPr>
        <w:t>¿</w:t>
      </w:r>
      <w:proofErr w:type="spellStart"/>
      <w:r>
        <w:rPr>
          <w:rFonts w:ascii="Arial" w:eastAsia="Century Gothic" w:hAnsi="Arial" w:cs="Arial"/>
          <w:bCs/>
          <w:sz w:val="28"/>
          <w:szCs w:val="28"/>
        </w:rPr>
        <w:t>Que</w:t>
      </w:r>
      <w:proofErr w:type="spellEnd"/>
      <w:r>
        <w:rPr>
          <w:rFonts w:ascii="Arial" w:eastAsia="Century Gothic" w:hAnsi="Arial" w:cs="Arial"/>
          <w:bCs/>
          <w:sz w:val="28"/>
          <w:szCs w:val="28"/>
        </w:rPr>
        <w:t xml:space="preserve"> porcentaje del presupuesto de la secretaria de salud se asigna para la renovación de la infraestructura hospitalaria, así como en instrumentos y aparatos médicos?</w:t>
      </w:r>
    </w:p>
    <w:p w14:paraId="0771398F" w14:textId="77777777" w:rsidR="00E84792" w:rsidRPr="00B44BC6" w:rsidRDefault="00E84792" w:rsidP="002B226F">
      <w:pPr>
        <w:spacing w:after="0" w:line="480" w:lineRule="auto"/>
        <w:jc w:val="both"/>
        <w:rPr>
          <w:rFonts w:ascii="Arial" w:eastAsia="Century Gothic" w:hAnsi="Arial" w:cs="Arial"/>
          <w:bCs/>
          <w:sz w:val="28"/>
          <w:szCs w:val="28"/>
        </w:rPr>
      </w:pPr>
    </w:p>
    <w:p w14:paraId="2F23223B" w14:textId="0ED529A3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>En virtud de lo dispuesto por las fracciones III, IV y V del artículo 66 de la Constitución Política del Estado de Chihuahua, solicito:</w:t>
      </w:r>
    </w:p>
    <w:p w14:paraId="71E4F578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</w:p>
    <w:p w14:paraId="77A9EABC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lastRenderedPageBreak/>
        <w:t>PRIMERO.</w:t>
      </w:r>
      <w:r w:rsidRPr="002B226F">
        <w:rPr>
          <w:rFonts w:ascii="Arial" w:eastAsia="Century Gothic" w:hAnsi="Arial" w:cs="Arial"/>
          <w:sz w:val="28"/>
          <w:szCs w:val="28"/>
        </w:rPr>
        <w:t xml:space="preserve"> A esta Presidencia, turnar las preguntas anteriormente formuladas a las autoridades mencionadas a más tardar en la segunda sesión ordinaria posterior a esta fecha, de conformidad con la fracción III del artículo 66 de la Constitución, avisando a la C. Gobernadora Constitucional del Estado.</w:t>
      </w:r>
    </w:p>
    <w:p w14:paraId="4C9F2F19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</w:p>
    <w:p w14:paraId="11DEB537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>SEGUNDO.</w:t>
      </w:r>
      <w:r w:rsidRPr="002B226F">
        <w:rPr>
          <w:rFonts w:ascii="Arial" w:eastAsia="Century Gothic" w:hAnsi="Arial" w:cs="Arial"/>
          <w:sz w:val="28"/>
          <w:szCs w:val="28"/>
        </w:rPr>
        <w:t xml:space="preserve"> De igual manera y una vez agotados los plazos contemplados para que las autoridades emitan su respuesta, me permito solicitar a la Mesa Directiva del H. Congreso del Estado para que, a través de su presidencia, se sirva a dar vista al pleno de la respuesta, en los términos de la fracción V del artículo 66 de la Constitución Política.</w:t>
      </w:r>
    </w:p>
    <w:p w14:paraId="27DABE5F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</w:p>
    <w:p w14:paraId="0DC60F9E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 xml:space="preserve">TERCERO. </w:t>
      </w:r>
      <w:r w:rsidRPr="002B226F">
        <w:rPr>
          <w:rFonts w:ascii="Arial" w:eastAsia="Century Gothic" w:hAnsi="Arial" w:cs="Arial"/>
          <w:sz w:val="28"/>
          <w:szCs w:val="28"/>
        </w:rPr>
        <w:t xml:space="preserve">Una vez recibida la respuesta por el pleno, me permito solicitar a la Mesa Directiva del H. Congreso del Estado para que, a través de su presidencia, se sirva a enlistar para debate la respuesta en la sesión ordinaria inmediata siguiente a la recepción de las contestaciones </w:t>
      </w:r>
      <w:r w:rsidRPr="002B226F">
        <w:rPr>
          <w:rFonts w:ascii="Arial" w:eastAsia="Century Gothic" w:hAnsi="Arial" w:cs="Arial"/>
          <w:sz w:val="28"/>
          <w:szCs w:val="28"/>
        </w:rPr>
        <w:lastRenderedPageBreak/>
        <w:t>correspondientes, para dar cumplimiento al procedimiento previsto en los términos de la fracción V del artículo 66 de la Constitución Política.</w:t>
      </w:r>
    </w:p>
    <w:p w14:paraId="01BCCCFC" w14:textId="77777777" w:rsidR="00E5294A" w:rsidRPr="002B226F" w:rsidRDefault="00E5294A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</w:p>
    <w:p w14:paraId="17B2F021" w14:textId="5DED849C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  <w:r w:rsidRPr="002B226F">
        <w:rPr>
          <w:rFonts w:ascii="Arial" w:eastAsia="Century Gothic" w:hAnsi="Arial" w:cs="Arial"/>
          <w:sz w:val="28"/>
          <w:szCs w:val="28"/>
        </w:rPr>
        <w:t xml:space="preserve">D A D O en el recinto oficial del Poder Legislativo, a los </w:t>
      </w:r>
      <w:r w:rsidR="007A3535">
        <w:rPr>
          <w:rFonts w:ascii="Arial" w:eastAsia="Century Gothic" w:hAnsi="Arial" w:cs="Arial"/>
          <w:sz w:val="28"/>
          <w:szCs w:val="28"/>
        </w:rPr>
        <w:t>22</w:t>
      </w:r>
      <w:r w:rsidRPr="002B226F">
        <w:rPr>
          <w:rFonts w:ascii="Arial" w:eastAsia="Century Gothic" w:hAnsi="Arial" w:cs="Arial"/>
          <w:sz w:val="28"/>
          <w:szCs w:val="28"/>
        </w:rPr>
        <w:t xml:space="preserve"> días del mes de </w:t>
      </w:r>
      <w:r w:rsidR="004939CB">
        <w:rPr>
          <w:rFonts w:ascii="Arial" w:eastAsia="Century Gothic" w:hAnsi="Arial" w:cs="Arial"/>
          <w:sz w:val="28"/>
          <w:szCs w:val="28"/>
        </w:rPr>
        <w:t>mayo</w:t>
      </w:r>
      <w:r w:rsidRPr="002B226F">
        <w:rPr>
          <w:rFonts w:ascii="Arial" w:eastAsia="Century Gothic" w:hAnsi="Arial" w:cs="Arial"/>
          <w:sz w:val="28"/>
          <w:szCs w:val="28"/>
        </w:rPr>
        <w:t xml:space="preserve"> del año dos mil veinticuatro.</w:t>
      </w:r>
    </w:p>
    <w:p w14:paraId="46B2D6E4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</w:p>
    <w:p w14:paraId="55EABC72" w14:textId="77777777" w:rsidR="008D448E" w:rsidRPr="002B226F" w:rsidRDefault="008D448E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b/>
          <w:sz w:val="28"/>
          <w:szCs w:val="28"/>
        </w:rPr>
        <w:t xml:space="preserve">                                            ATENTAMENTE </w:t>
      </w:r>
    </w:p>
    <w:p w14:paraId="561A07A8" w14:textId="77777777" w:rsidR="00237170" w:rsidRPr="002B226F" w:rsidRDefault="00237170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</w:p>
    <w:p w14:paraId="286B7EF4" w14:textId="77777777" w:rsidR="00237170" w:rsidRPr="002B226F" w:rsidRDefault="00237170" w:rsidP="002B226F">
      <w:pPr>
        <w:spacing w:after="0" w:line="480" w:lineRule="auto"/>
        <w:jc w:val="both"/>
        <w:rPr>
          <w:rFonts w:ascii="Arial" w:eastAsia="Century Gothic" w:hAnsi="Arial" w:cs="Arial"/>
          <w:sz w:val="28"/>
          <w:szCs w:val="28"/>
        </w:rPr>
      </w:pPr>
    </w:p>
    <w:p w14:paraId="460A35C0" w14:textId="6BADCF65" w:rsidR="008D448E" w:rsidRPr="002B226F" w:rsidRDefault="00237170" w:rsidP="002B226F">
      <w:pPr>
        <w:spacing w:after="0" w:line="480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2B226F">
        <w:rPr>
          <w:rFonts w:ascii="Arial" w:eastAsia="Century Gothic" w:hAnsi="Arial" w:cs="Arial"/>
          <w:sz w:val="28"/>
          <w:szCs w:val="28"/>
        </w:rPr>
        <w:t xml:space="preserve">                              </w:t>
      </w:r>
      <w:r w:rsidR="008D448E" w:rsidRPr="002B226F">
        <w:rPr>
          <w:rFonts w:ascii="Arial" w:eastAsia="Century Gothic" w:hAnsi="Arial" w:cs="Arial"/>
          <w:b/>
          <w:sz w:val="28"/>
          <w:szCs w:val="28"/>
        </w:rPr>
        <w:t xml:space="preserve">  DIP. LETICIA ORTEGA MAYNEZ</w:t>
      </w:r>
    </w:p>
    <w:p w14:paraId="4003442C" w14:textId="77777777" w:rsidR="00DA0A4B" w:rsidRDefault="00DA0A4B" w:rsidP="002B226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0D335E9" w14:textId="77777777" w:rsidR="00E84792" w:rsidRDefault="00E84792" w:rsidP="002B226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FF4C9D3" w14:textId="77777777" w:rsidR="00E84792" w:rsidRDefault="00E84792" w:rsidP="002B226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AD65AA3" w14:textId="77777777" w:rsidR="00E84792" w:rsidRDefault="00E84792" w:rsidP="002B226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75EB81E6" w14:textId="77777777" w:rsidR="00E84792" w:rsidRPr="002B226F" w:rsidRDefault="00E84792" w:rsidP="002B226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sectPr w:rsidR="00E84792" w:rsidRPr="002B226F" w:rsidSect="009A3E93">
      <w:headerReference w:type="default" r:id="rId8"/>
      <w:pgSz w:w="12240" w:h="15840"/>
      <w:pgMar w:top="34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2312" w14:textId="77777777" w:rsidR="00646691" w:rsidRDefault="00646691">
      <w:pPr>
        <w:spacing w:after="0" w:line="240" w:lineRule="auto"/>
      </w:pPr>
      <w:r>
        <w:separator/>
      </w:r>
    </w:p>
  </w:endnote>
  <w:endnote w:type="continuationSeparator" w:id="0">
    <w:p w14:paraId="75A97B26" w14:textId="77777777" w:rsidR="00646691" w:rsidRDefault="0064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A59A" w14:textId="77777777" w:rsidR="00646691" w:rsidRDefault="00646691">
      <w:pPr>
        <w:spacing w:after="0" w:line="240" w:lineRule="auto"/>
      </w:pPr>
      <w:r>
        <w:separator/>
      </w:r>
    </w:p>
  </w:footnote>
  <w:footnote w:type="continuationSeparator" w:id="0">
    <w:p w14:paraId="47647A96" w14:textId="77777777" w:rsidR="00646691" w:rsidRDefault="0064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1804" w14:textId="6DE5A627" w:rsidR="00254A65" w:rsidRDefault="00297655" w:rsidP="005466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C473DC">
      <w:rPr>
        <w:rFonts w:ascii="Century Gothic" w:eastAsia="Century Gothic" w:hAnsi="Century Gothic" w:cs="Century Gothic"/>
        <w:i/>
        <w:color w:val="000000"/>
        <w:sz w:val="28"/>
        <w:szCs w:val="28"/>
      </w:rPr>
      <w:t>“202</w:t>
    </w:r>
    <w:r w:rsidR="00546691">
      <w:rPr>
        <w:rFonts w:ascii="Century Gothic" w:eastAsia="Century Gothic" w:hAnsi="Century Gothic" w:cs="Century Gothic"/>
        <w:i/>
        <w:color w:val="000000"/>
        <w:sz w:val="28"/>
        <w:szCs w:val="28"/>
      </w:rPr>
      <w:t>5</w:t>
    </w:r>
    <w:r w:rsidRPr="00C473DC">
      <w:rPr>
        <w:rFonts w:ascii="Century Gothic" w:eastAsia="Century Gothic" w:hAnsi="Century Gothic" w:cs="Century Gothic"/>
        <w:i/>
        <w:color w:val="000000"/>
        <w:sz w:val="28"/>
        <w:szCs w:val="28"/>
      </w:rPr>
      <w:t xml:space="preserve">, Año del Bicentenario </w:t>
    </w:r>
    <w:r w:rsidR="00546691">
      <w:rPr>
        <w:rFonts w:ascii="Century Gothic" w:eastAsia="Century Gothic" w:hAnsi="Century Gothic" w:cs="Century Gothic"/>
        <w:i/>
        <w:color w:val="000000"/>
        <w:sz w:val="28"/>
        <w:szCs w:val="28"/>
      </w:rPr>
      <w:t>de la Primera Constitucion del Estado de Chihuahua´´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3480"/>
    <w:multiLevelType w:val="hybridMultilevel"/>
    <w:tmpl w:val="E8581A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31DD"/>
    <w:multiLevelType w:val="multilevel"/>
    <w:tmpl w:val="717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92FD0"/>
    <w:multiLevelType w:val="hybridMultilevel"/>
    <w:tmpl w:val="25E04874"/>
    <w:lvl w:ilvl="0" w:tplc="4176D006">
      <w:start w:val="1"/>
      <w:numFmt w:val="decimal"/>
      <w:lvlText w:val="%1)"/>
      <w:lvlJc w:val="left"/>
      <w:pPr>
        <w:ind w:left="720" w:hanging="360"/>
      </w:pPr>
      <w:rPr>
        <w:rFonts w:eastAsia="Century Gothic" w:hint="default"/>
        <w:color w:val="auto"/>
        <w:sz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135D"/>
    <w:multiLevelType w:val="hybridMultilevel"/>
    <w:tmpl w:val="AFB40B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274A"/>
    <w:multiLevelType w:val="hybridMultilevel"/>
    <w:tmpl w:val="5A806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E"/>
    <w:rsid w:val="00116C47"/>
    <w:rsid w:val="001E4B50"/>
    <w:rsid w:val="00237170"/>
    <w:rsid w:val="00250719"/>
    <w:rsid w:val="00254A65"/>
    <w:rsid w:val="00297655"/>
    <w:rsid w:val="002B226F"/>
    <w:rsid w:val="00327D5F"/>
    <w:rsid w:val="004939CB"/>
    <w:rsid w:val="004C4DA6"/>
    <w:rsid w:val="00546691"/>
    <w:rsid w:val="00596D39"/>
    <w:rsid w:val="005A398A"/>
    <w:rsid w:val="00646691"/>
    <w:rsid w:val="00653861"/>
    <w:rsid w:val="007A31AB"/>
    <w:rsid w:val="007A3535"/>
    <w:rsid w:val="008D448E"/>
    <w:rsid w:val="00937651"/>
    <w:rsid w:val="009B061B"/>
    <w:rsid w:val="00A05AFD"/>
    <w:rsid w:val="00A152DC"/>
    <w:rsid w:val="00B44BC6"/>
    <w:rsid w:val="00B8304C"/>
    <w:rsid w:val="00C20750"/>
    <w:rsid w:val="00CB2801"/>
    <w:rsid w:val="00CC6290"/>
    <w:rsid w:val="00D2062B"/>
    <w:rsid w:val="00D800C2"/>
    <w:rsid w:val="00D801FC"/>
    <w:rsid w:val="00DA0A4B"/>
    <w:rsid w:val="00E44925"/>
    <w:rsid w:val="00E5294A"/>
    <w:rsid w:val="00E552CF"/>
    <w:rsid w:val="00E84792"/>
    <w:rsid w:val="00EE0D94"/>
    <w:rsid w:val="00F5166F"/>
    <w:rsid w:val="00FB566E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07B8"/>
  <w15:chartTrackingRefBased/>
  <w15:docId w15:val="{DC4506C8-57BA-4F98-8CBD-146F28A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8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4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6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69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46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91"/>
    <w:rPr>
      <w:rFonts w:ascii="Calibri" w:eastAsia="Calibri" w:hAnsi="Calibri" w:cs="Calibri"/>
      <w:lang w:eastAsia="es-MX"/>
    </w:rPr>
  </w:style>
  <w:style w:type="character" w:customStyle="1" w:styleId="apple-converted-space">
    <w:name w:val="apple-converted-space"/>
    <w:basedOn w:val="Fuentedeprrafopredeter"/>
    <w:rsid w:val="00546691"/>
  </w:style>
  <w:style w:type="character" w:styleId="Textoennegrita">
    <w:name w:val="Strong"/>
    <w:basedOn w:val="Fuentedeprrafopredeter"/>
    <w:uiPriority w:val="22"/>
    <w:qFormat/>
    <w:rsid w:val="00546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C87E-F8AC-478E-8BC9-E230D5C0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Cortes Duran</dc:creator>
  <cp:keywords/>
  <dc:description/>
  <cp:lastModifiedBy>Andrea Daniela Flores Chacon</cp:lastModifiedBy>
  <cp:revision>2</cp:revision>
  <cp:lastPrinted>2025-05-21T19:04:00Z</cp:lastPrinted>
  <dcterms:created xsi:type="dcterms:W3CDTF">2025-05-21T19:44:00Z</dcterms:created>
  <dcterms:modified xsi:type="dcterms:W3CDTF">2025-05-21T19:44:00Z</dcterms:modified>
</cp:coreProperties>
</file>