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2345" w14:textId="77777777" w:rsidR="00345ED5" w:rsidRPr="00FE1A2C" w:rsidRDefault="00345ED5" w:rsidP="005B3968">
      <w:pPr>
        <w:spacing w:after="0" w:line="360" w:lineRule="auto"/>
        <w:jc w:val="both"/>
        <w:rPr>
          <w:rFonts w:ascii="Century Gothic" w:hAnsi="Century Gothic"/>
          <w:b/>
          <w:bCs/>
        </w:rPr>
      </w:pPr>
      <w:r w:rsidRPr="00FE1A2C">
        <w:rPr>
          <w:rFonts w:ascii="Century Gothic" w:hAnsi="Century Gothic"/>
          <w:b/>
          <w:bCs/>
        </w:rPr>
        <w:t xml:space="preserve">H. CONGRESO DEL ESTADO DE CHIHUAHUA. </w:t>
      </w:r>
    </w:p>
    <w:p w14:paraId="1728FFBC" w14:textId="77777777" w:rsidR="00345ED5" w:rsidRPr="00FE1A2C" w:rsidRDefault="00345ED5" w:rsidP="005B3968">
      <w:pPr>
        <w:spacing w:after="0" w:line="360" w:lineRule="auto"/>
        <w:jc w:val="both"/>
        <w:rPr>
          <w:rFonts w:ascii="Century Gothic" w:hAnsi="Century Gothic"/>
          <w:b/>
          <w:bCs/>
        </w:rPr>
      </w:pPr>
      <w:r w:rsidRPr="00FE1A2C">
        <w:rPr>
          <w:rFonts w:ascii="Century Gothic" w:hAnsi="Century Gothic"/>
          <w:b/>
          <w:bCs/>
        </w:rPr>
        <w:t xml:space="preserve">P R E S E N T E.- </w:t>
      </w:r>
    </w:p>
    <w:p w14:paraId="1AE797D4" w14:textId="77777777" w:rsidR="00345ED5" w:rsidRPr="00FE1A2C" w:rsidRDefault="00345ED5" w:rsidP="005B3968">
      <w:pPr>
        <w:spacing w:after="0" w:line="360" w:lineRule="auto"/>
        <w:jc w:val="both"/>
        <w:rPr>
          <w:rFonts w:ascii="Century Gothic" w:hAnsi="Century Gothic"/>
        </w:rPr>
      </w:pPr>
    </w:p>
    <w:p w14:paraId="41B87343" w14:textId="74D58556" w:rsidR="00345ED5" w:rsidRPr="00FE1A2C" w:rsidRDefault="00345ED5" w:rsidP="005B3968">
      <w:pPr>
        <w:spacing w:after="0" w:line="360" w:lineRule="auto"/>
        <w:jc w:val="both"/>
        <w:rPr>
          <w:rFonts w:ascii="Century Gothic" w:hAnsi="Century Gothic"/>
        </w:rPr>
      </w:pPr>
      <w:r w:rsidRPr="00FE1A2C">
        <w:rPr>
          <w:rFonts w:ascii="Century Gothic" w:hAnsi="Century Gothic"/>
        </w:rPr>
        <w:t xml:space="preserve">Los suscritos en nuestro carácter de Diputadas y Diputados de la Sexagésima Octava Legislatura del H. Congreso del Estado de Chihuahua, así como integrantes del Grupo Parlamentario del Partido MORENA con fundamento en lo que disponen los artículos 68 fracción I de la Constitución Política del Estado; 167 fracción I y 168 de la Ley Orgánica del Poder Legislativo; artículo 2 fracción IV, y 75  del Reglamento Interior y de Prácticas Parlamentarias del Poder Legislativo, comparezco ante esta Soberanía a fin de presentar iniciativa </w:t>
      </w:r>
      <w:r w:rsidR="00522A48">
        <w:rPr>
          <w:rFonts w:ascii="Century Gothic" w:hAnsi="Century Gothic"/>
        </w:rPr>
        <w:t xml:space="preserve">con carácter de Decreto para crear </w:t>
      </w:r>
      <w:r w:rsidR="0017423A">
        <w:rPr>
          <w:rFonts w:ascii="Century Gothic" w:hAnsi="Century Gothic"/>
        </w:rPr>
        <w:t xml:space="preserve">la </w:t>
      </w:r>
      <w:r w:rsidR="0017423A" w:rsidRPr="0017423A">
        <w:rPr>
          <w:rFonts w:ascii="Century Gothic" w:hAnsi="Century Gothic"/>
        </w:rPr>
        <w:t>Ley para la Promoción y Separación de los Residuos de Vidrio en el Estado de Chihuahua</w:t>
      </w:r>
      <w:r w:rsidRPr="00FE1A2C">
        <w:rPr>
          <w:rFonts w:ascii="Century Gothic" w:hAnsi="Century Gothic"/>
        </w:rPr>
        <w:t>, lo anterior con sustento en la siguiente:</w:t>
      </w:r>
    </w:p>
    <w:p w14:paraId="5C2AA39C" w14:textId="77777777" w:rsidR="00345ED5" w:rsidRPr="00FE1A2C" w:rsidRDefault="00345ED5" w:rsidP="005B3968">
      <w:pPr>
        <w:spacing w:after="0" w:line="360" w:lineRule="auto"/>
        <w:jc w:val="both"/>
        <w:rPr>
          <w:rFonts w:ascii="Century Gothic" w:hAnsi="Century Gothic"/>
        </w:rPr>
      </w:pPr>
    </w:p>
    <w:p w14:paraId="07F51CB2" w14:textId="6AD38271" w:rsidR="00C21F40" w:rsidRPr="00FE1A2C" w:rsidRDefault="00345ED5" w:rsidP="005B3968">
      <w:pPr>
        <w:spacing w:after="0" w:line="360" w:lineRule="auto"/>
        <w:jc w:val="center"/>
        <w:rPr>
          <w:rFonts w:ascii="Century Gothic" w:hAnsi="Century Gothic"/>
          <w:b/>
          <w:bCs/>
        </w:rPr>
      </w:pPr>
      <w:r w:rsidRPr="00FE1A2C">
        <w:rPr>
          <w:rFonts w:ascii="Century Gothic" w:hAnsi="Century Gothic"/>
          <w:b/>
          <w:bCs/>
        </w:rPr>
        <w:t>EXPOSICIÓN DE MOTIVOS:</w:t>
      </w:r>
    </w:p>
    <w:p w14:paraId="30FE7B1F" w14:textId="77777777" w:rsidR="00345ED5" w:rsidRPr="00FE1A2C" w:rsidRDefault="00345ED5" w:rsidP="005B3968">
      <w:pPr>
        <w:spacing w:after="0" w:line="360" w:lineRule="auto"/>
        <w:jc w:val="center"/>
        <w:rPr>
          <w:rFonts w:ascii="Century Gothic" w:hAnsi="Century Gothic"/>
          <w:b/>
          <w:bCs/>
        </w:rPr>
      </w:pPr>
    </w:p>
    <w:p w14:paraId="0397BEBB" w14:textId="4757A22B" w:rsidR="00B52963" w:rsidRPr="00FE1A2C" w:rsidRDefault="00B52963" w:rsidP="005B3968">
      <w:pPr>
        <w:spacing w:after="0" w:line="360" w:lineRule="auto"/>
        <w:jc w:val="both"/>
        <w:rPr>
          <w:rFonts w:ascii="Century Gothic" w:hAnsi="Century Gothic"/>
        </w:rPr>
      </w:pPr>
      <w:r w:rsidRPr="00FE1A2C">
        <w:rPr>
          <w:rFonts w:ascii="Century Gothic" w:hAnsi="Century Gothic"/>
        </w:rPr>
        <w:t>La creciente acumulación de residuos sólidos urbanos, en particular los residuos de vidrio, representa un problema ambiental y de salud pública urgente en Chihuahua. Según datos del INEGI (2023), en México se generan más de 120 mil toneladas de residuos sólidos urbanos diariamente, de las cuales aproximadamente el 5.3% corresponde al vidrio, lo que equivale a más de 6,000 toneladas por día a nivel nacional. De este volumen, menos del 12% es reciclado, lo que implica que grandes cantidades terminan en vertederos o se dispersan en el medio ambiente.</w:t>
      </w:r>
    </w:p>
    <w:p w14:paraId="6F7CC51A" w14:textId="77777777" w:rsidR="00B52963" w:rsidRPr="00FE1A2C" w:rsidRDefault="00B52963" w:rsidP="005B3968">
      <w:pPr>
        <w:spacing w:after="0" w:line="360" w:lineRule="auto"/>
        <w:jc w:val="both"/>
        <w:rPr>
          <w:rFonts w:ascii="Century Gothic" w:hAnsi="Century Gothic"/>
        </w:rPr>
      </w:pPr>
    </w:p>
    <w:p w14:paraId="20A266FD" w14:textId="3A02321F" w:rsidR="00B52963" w:rsidRPr="00FE1A2C" w:rsidRDefault="00B52963" w:rsidP="005B3968">
      <w:pPr>
        <w:spacing w:after="0" w:line="360" w:lineRule="auto"/>
        <w:jc w:val="both"/>
        <w:rPr>
          <w:rFonts w:ascii="Century Gothic" w:hAnsi="Century Gothic"/>
        </w:rPr>
      </w:pPr>
      <w:r w:rsidRPr="00FE1A2C">
        <w:rPr>
          <w:rFonts w:ascii="Century Gothic" w:hAnsi="Century Gothic"/>
        </w:rPr>
        <w:t xml:space="preserve">El vidrio es un material no biodegradable, cuya descomposición puede tomar hasta 4,000 años, y su acumulación descontrolada genera riesgos tanto para el medio ambiente como para la salud humana. Su fragmentación puede provocar lesiones y su presencia en los tiraderos </w:t>
      </w:r>
      <w:r w:rsidRPr="00FE1A2C">
        <w:rPr>
          <w:rFonts w:ascii="Century Gothic" w:hAnsi="Century Gothic"/>
        </w:rPr>
        <w:lastRenderedPageBreak/>
        <w:t>abiertos contribuye a incendios al actuar como una lente que concentra rayos solares.</w:t>
      </w:r>
    </w:p>
    <w:p w14:paraId="1155CB29" w14:textId="77777777" w:rsidR="00B52963" w:rsidRPr="00FE1A2C" w:rsidRDefault="00B52963" w:rsidP="005B3968">
      <w:pPr>
        <w:spacing w:after="0" w:line="360" w:lineRule="auto"/>
        <w:jc w:val="both"/>
        <w:rPr>
          <w:rFonts w:ascii="Century Gothic" w:hAnsi="Century Gothic"/>
        </w:rPr>
      </w:pPr>
    </w:p>
    <w:p w14:paraId="235F8FCE" w14:textId="77777777" w:rsidR="00B52963" w:rsidRPr="00FE1A2C" w:rsidRDefault="00B52963" w:rsidP="005B3968">
      <w:pPr>
        <w:spacing w:after="0" w:line="360" w:lineRule="auto"/>
        <w:jc w:val="both"/>
        <w:rPr>
          <w:rFonts w:ascii="Century Gothic" w:hAnsi="Century Gothic"/>
        </w:rPr>
      </w:pPr>
      <w:r w:rsidRPr="00FE1A2C">
        <w:rPr>
          <w:rFonts w:ascii="Century Gothic" w:hAnsi="Century Gothic"/>
        </w:rPr>
        <w:t>En este contexto, el sector hostelero —hoteles, bares, restaurantes y centros de entretenimiento— constituye uno de los principales generadores de residuos de vidrio, particularmente a través del consumo masivo de bebidas embotelladas. No obstante, este sector también representa una gran oportunidad para implementar políticas eficaces de separación y reciclaje, debido a su organización, capacidad de cumplimiento regulatorio y concentración en zonas urbanas.</w:t>
      </w:r>
    </w:p>
    <w:p w14:paraId="241C963F" w14:textId="77777777" w:rsidR="00B52963" w:rsidRPr="00FE1A2C" w:rsidRDefault="00B52963" w:rsidP="005B3968">
      <w:pPr>
        <w:spacing w:after="0" w:line="360" w:lineRule="auto"/>
        <w:jc w:val="both"/>
        <w:rPr>
          <w:rFonts w:ascii="Century Gothic" w:hAnsi="Century Gothic"/>
        </w:rPr>
      </w:pPr>
    </w:p>
    <w:p w14:paraId="19271AB7" w14:textId="379A7460" w:rsidR="0015766B" w:rsidRPr="00FE1A2C" w:rsidRDefault="0015766B" w:rsidP="005B3968">
      <w:pPr>
        <w:spacing w:after="0" w:line="360" w:lineRule="auto"/>
        <w:jc w:val="both"/>
        <w:rPr>
          <w:rFonts w:ascii="Century Gothic" w:hAnsi="Century Gothic"/>
        </w:rPr>
      </w:pPr>
      <w:r w:rsidRPr="00FE1A2C">
        <w:rPr>
          <w:rFonts w:ascii="Century Gothic" w:hAnsi="Century Gothic"/>
        </w:rPr>
        <w:t>En términos ambientales, cada tonelada de vidrio reciclado permite ahorrar hasta</w:t>
      </w:r>
      <w:r w:rsidR="006C4318" w:rsidRPr="00FE1A2C">
        <w:rPr>
          <w:rFonts w:ascii="Century Gothic" w:hAnsi="Century Gothic"/>
        </w:rPr>
        <w:t xml:space="preserve"> </w:t>
      </w:r>
      <w:r w:rsidRPr="00FE1A2C">
        <w:rPr>
          <w:rFonts w:ascii="Century Gothic" w:hAnsi="Century Gothic"/>
        </w:rPr>
        <w:t>1.2 toneladas de materias primas (arena, caliza, carbonato de sodio),</w:t>
      </w:r>
      <w:r w:rsidR="006C4318" w:rsidRPr="00FE1A2C">
        <w:rPr>
          <w:rFonts w:ascii="Century Gothic" w:hAnsi="Century Gothic"/>
        </w:rPr>
        <w:t xml:space="preserve"> </w:t>
      </w:r>
      <w:r w:rsidRPr="00FE1A2C">
        <w:rPr>
          <w:rFonts w:ascii="Century Gothic" w:hAnsi="Century Gothic"/>
        </w:rPr>
        <w:t>580 kg de emisiones de CO</w:t>
      </w:r>
      <w:r w:rsidRPr="00FE1A2C">
        <w:rPr>
          <w:rFonts w:ascii="Cambria Math" w:hAnsi="Cambria Math" w:cs="Cambria Math"/>
        </w:rPr>
        <w:t>₂</w:t>
      </w:r>
      <w:r w:rsidRPr="00FE1A2C">
        <w:rPr>
          <w:rFonts w:ascii="Century Gothic" w:hAnsi="Century Gothic"/>
        </w:rPr>
        <w:t>,</w:t>
      </w:r>
      <w:r w:rsidR="006C4318" w:rsidRPr="00FE1A2C">
        <w:rPr>
          <w:rFonts w:ascii="Century Gothic" w:hAnsi="Century Gothic"/>
        </w:rPr>
        <w:t xml:space="preserve"> </w:t>
      </w:r>
      <w:r w:rsidRPr="00FE1A2C">
        <w:rPr>
          <w:rFonts w:ascii="Century Gothic" w:hAnsi="Century Gothic"/>
        </w:rPr>
        <w:t>y 40% de la energía en comparación con la producción de vidrio nuevo, según la Asociación Internacional del Vidrio Reciclado (FEVE).</w:t>
      </w:r>
    </w:p>
    <w:p w14:paraId="0C388BF7" w14:textId="77777777" w:rsidR="0015766B" w:rsidRPr="00FE1A2C" w:rsidRDefault="0015766B" w:rsidP="005B3968">
      <w:pPr>
        <w:spacing w:after="0" w:line="360" w:lineRule="auto"/>
        <w:jc w:val="both"/>
        <w:rPr>
          <w:rFonts w:ascii="Century Gothic" w:hAnsi="Century Gothic"/>
        </w:rPr>
      </w:pPr>
    </w:p>
    <w:p w14:paraId="6ACAEFFB" w14:textId="77777777" w:rsidR="0015766B" w:rsidRPr="00FE1A2C" w:rsidRDefault="0015766B" w:rsidP="005B3968">
      <w:pPr>
        <w:spacing w:after="0" w:line="360" w:lineRule="auto"/>
        <w:jc w:val="both"/>
        <w:rPr>
          <w:rFonts w:ascii="Century Gothic" w:hAnsi="Century Gothic"/>
        </w:rPr>
      </w:pPr>
      <w:r w:rsidRPr="00FE1A2C">
        <w:rPr>
          <w:rFonts w:ascii="Century Gothic" w:hAnsi="Century Gothic"/>
        </w:rPr>
        <w:t>Este proyecto no sólo atiende un problema ambiental, sino que también genera oportunidades económicas mediante el fomento del reciclaje, el impulso a las empresas recolectoras certificadas, y la profesionalización de un sector informal que actualmente opera sin normas ni seguridad.</w:t>
      </w:r>
    </w:p>
    <w:p w14:paraId="06656D3E" w14:textId="77777777" w:rsidR="0015766B" w:rsidRPr="00FE1A2C" w:rsidRDefault="0015766B" w:rsidP="005B3968">
      <w:pPr>
        <w:spacing w:after="0" w:line="360" w:lineRule="auto"/>
        <w:jc w:val="both"/>
        <w:rPr>
          <w:rFonts w:ascii="Century Gothic" w:hAnsi="Century Gothic"/>
        </w:rPr>
      </w:pPr>
    </w:p>
    <w:p w14:paraId="683FA430" w14:textId="2C08AE1B" w:rsidR="0015766B" w:rsidRPr="00FE1A2C" w:rsidRDefault="0015766B" w:rsidP="005B3968">
      <w:pPr>
        <w:spacing w:after="0" w:line="360" w:lineRule="auto"/>
        <w:jc w:val="both"/>
        <w:rPr>
          <w:rFonts w:ascii="Century Gothic" w:hAnsi="Century Gothic"/>
        </w:rPr>
      </w:pPr>
      <w:r w:rsidRPr="00FE1A2C">
        <w:rPr>
          <w:rFonts w:ascii="Century Gothic" w:hAnsi="Century Gothic"/>
        </w:rPr>
        <w:t>Los estímulos fiscales propuestos permitirán a los establecimientos</w:t>
      </w:r>
      <w:r w:rsidR="006C4318" w:rsidRPr="00FE1A2C">
        <w:rPr>
          <w:rFonts w:ascii="Century Gothic" w:hAnsi="Century Gothic"/>
        </w:rPr>
        <w:t xml:space="preserve"> r</w:t>
      </w:r>
      <w:r w:rsidRPr="00FE1A2C">
        <w:rPr>
          <w:rFonts w:ascii="Century Gothic" w:hAnsi="Century Gothic"/>
        </w:rPr>
        <w:t>educir sus cargas económicas,</w:t>
      </w:r>
      <w:r w:rsidR="006C4318" w:rsidRPr="00FE1A2C">
        <w:rPr>
          <w:rFonts w:ascii="Century Gothic" w:hAnsi="Century Gothic"/>
        </w:rPr>
        <w:t xml:space="preserve"> a</w:t>
      </w:r>
      <w:r w:rsidRPr="00FE1A2C">
        <w:rPr>
          <w:rFonts w:ascii="Century Gothic" w:hAnsi="Century Gothic"/>
        </w:rPr>
        <w:t>cceder a programas públicos,</w:t>
      </w:r>
      <w:r w:rsidR="006C4318" w:rsidRPr="00FE1A2C">
        <w:rPr>
          <w:rFonts w:ascii="Century Gothic" w:hAnsi="Century Gothic"/>
        </w:rPr>
        <w:t xml:space="preserve"> y </w:t>
      </w:r>
      <w:r w:rsidRPr="00FE1A2C">
        <w:rPr>
          <w:rFonts w:ascii="Century Gothic" w:hAnsi="Century Gothic"/>
        </w:rPr>
        <w:t>proyectarse como negocios ambientalmente responsables ante sus clientes, lo que fortalece su competitividad.</w:t>
      </w:r>
    </w:p>
    <w:p w14:paraId="6C8AAB56" w14:textId="77777777" w:rsidR="0015766B" w:rsidRPr="00FE1A2C" w:rsidRDefault="0015766B" w:rsidP="005B3968">
      <w:pPr>
        <w:spacing w:after="0" w:line="360" w:lineRule="auto"/>
        <w:jc w:val="both"/>
        <w:rPr>
          <w:rFonts w:ascii="Century Gothic" w:hAnsi="Century Gothic"/>
        </w:rPr>
      </w:pPr>
    </w:p>
    <w:p w14:paraId="1EDC03A5" w14:textId="77777777" w:rsidR="0015766B" w:rsidRPr="00FE1A2C" w:rsidRDefault="0015766B" w:rsidP="005B3968">
      <w:pPr>
        <w:spacing w:after="0" w:line="360" w:lineRule="auto"/>
        <w:jc w:val="both"/>
        <w:rPr>
          <w:rFonts w:ascii="Century Gothic" w:hAnsi="Century Gothic"/>
        </w:rPr>
      </w:pPr>
      <w:r w:rsidRPr="00FE1A2C">
        <w:rPr>
          <w:rFonts w:ascii="Century Gothic" w:hAnsi="Century Gothic"/>
        </w:rPr>
        <w:lastRenderedPageBreak/>
        <w:t>Además, la creación de empleos verdes y la formalización de cadenas de reciclaje locales representan un paso clave para lograr un desarrollo sustentable incluyente.</w:t>
      </w:r>
    </w:p>
    <w:p w14:paraId="79849F17" w14:textId="77777777" w:rsidR="0015766B" w:rsidRPr="00FE1A2C" w:rsidRDefault="0015766B" w:rsidP="005B3968">
      <w:pPr>
        <w:spacing w:after="0" w:line="360" w:lineRule="auto"/>
        <w:jc w:val="both"/>
        <w:rPr>
          <w:rFonts w:ascii="Century Gothic" w:hAnsi="Century Gothic"/>
        </w:rPr>
      </w:pPr>
    </w:p>
    <w:p w14:paraId="5163C51C" w14:textId="77777777" w:rsidR="0015766B" w:rsidRPr="00FE1A2C" w:rsidRDefault="0015766B" w:rsidP="005B3968">
      <w:pPr>
        <w:spacing w:after="0" w:line="360" w:lineRule="auto"/>
        <w:jc w:val="both"/>
        <w:rPr>
          <w:rFonts w:ascii="Century Gothic" w:hAnsi="Century Gothic"/>
        </w:rPr>
      </w:pPr>
      <w:r w:rsidRPr="00FE1A2C">
        <w:rPr>
          <w:rFonts w:ascii="Century Gothic" w:hAnsi="Century Gothic"/>
        </w:rPr>
        <w:t>En Chihuahua, el sector hostelero ha crecido de forma constante en los últimos años. De acuerdo con el Observatorio Turístico de Chihuahua, tan solo en 2022 se registraron más de 8,000 establecimientos de servicios de alojamiento y preparación de alimentos, con un estimado de más de 14 millones de visitantes al año, lo que aumenta exponencialmente la generación de residuos de envases de vidrio.</w:t>
      </w:r>
    </w:p>
    <w:p w14:paraId="7B8DB1B0" w14:textId="77777777" w:rsidR="0015766B" w:rsidRPr="00FE1A2C" w:rsidRDefault="0015766B" w:rsidP="005B3968">
      <w:pPr>
        <w:spacing w:after="0" w:line="360" w:lineRule="auto"/>
        <w:jc w:val="both"/>
        <w:rPr>
          <w:rFonts w:ascii="Century Gothic" w:hAnsi="Century Gothic"/>
        </w:rPr>
      </w:pPr>
    </w:p>
    <w:p w14:paraId="05E6AA12" w14:textId="77777777" w:rsidR="0015766B" w:rsidRPr="00FE1A2C" w:rsidRDefault="0015766B" w:rsidP="005B3968">
      <w:pPr>
        <w:spacing w:after="0" w:line="360" w:lineRule="auto"/>
        <w:jc w:val="both"/>
        <w:rPr>
          <w:rFonts w:ascii="Century Gothic" w:hAnsi="Century Gothic"/>
        </w:rPr>
      </w:pPr>
      <w:r w:rsidRPr="00FE1A2C">
        <w:rPr>
          <w:rFonts w:ascii="Century Gothic" w:hAnsi="Century Gothic"/>
        </w:rPr>
        <w:t>Pese a ello, no existe en el Estado un marco normativo específico que regule la separación y reciclaje de vidrio, a diferencia de otros residuos como el plástico o el cartón. Esta omisión impide aprovechar el potencial económico y ambiental del reciclaje de este material, y genera vacíos que contribuyen a la contaminación local.</w:t>
      </w:r>
    </w:p>
    <w:p w14:paraId="7D173533" w14:textId="77777777" w:rsidR="0015766B" w:rsidRPr="00FE1A2C" w:rsidRDefault="0015766B" w:rsidP="005B3968">
      <w:pPr>
        <w:spacing w:after="0" w:line="360" w:lineRule="auto"/>
        <w:jc w:val="both"/>
        <w:rPr>
          <w:rFonts w:ascii="Century Gothic" w:hAnsi="Century Gothic"/>
        </w:rPr>
      </w:pPr>
    </w:p>
    <w:p w14:paraId="11DBC77B" w14:textId="77777777" w:rsidR="00E93536" w:rsidRPr="00FE1A2C" w:rsidRDefault="00E93536" w:rsidP="005B3968">
      <w:pPr>
        <w:spacing w:after="0" w:line="360" w:lineRule="auto"/>
        <w:jc w:val="both"/>
        <w:rPr>
          <w:rFonts w:ascii="Century Gothic" w:hAnsi="Century Gothic"/>
        </w:rPr>
      </w:pPr>
      <w:r w:rsidRPr="00FE1A2C">
        <w:rPr>
          <w:rFonts w:ascii="Century Gothic" w:hAnsi="Century Gothic"/>
        </w:rPr>
        <w:t>Es así que esta iniciativa parte de un enfoque del Derecho Ambiental Preventivo se enmarca en los principios de:</w:t>
      </w:r>
    </w:p>
    <w:p w14:paraId="378066B7" w14:textId="77777777" w:rsidR="00E93536" w:rsidRPr="00FE1A2C" w:rsidRDefault="00E93536" w:rsidP="005B3968">
      <w:pPr>
        <w:spacing w:after="0" w:line="360" w:lineRule="auto"/>
        <w:jc w:val="both"/>
        <w:rPr>
          <w:rFonts w:ascii="Century Gothic" w:hAnsi="Century Gothic"/>
        </w:rPr>
      </w:pPr>
    </w:p>
    <w:p w14:paraId="53F15AB0" w14:textId="77777777" w:rsidR="00E93536" w:rsidRPr="00FE1A2C" w:rsidRDefault="00E93536" w:rsidP="005B3968">
      <w:pPr>
        <w:pStyle w:val="Prrafodelista"/>
        <w:numPr>
          <w:ilvl w:val="0"/>
          <w:numId w:val="13"/>
        </w:numPr>
        <w:spacing w:after="0" w:line="360" w:lineRule="auto"/>
        <w:jc w:val="both"/>
        <w:rPr>
          <w:rFonts w:ascii="Century Gothic" w:hAnsi="Century Gothic"/>
        </w:rPr>
      </w:pPr>
      <w:r w:rsidRPr="00FE1A2C">
        <w:rPr>
          <w:rFonts w:ascii="Century Gothic" w:hAnsi="Century Gothic"/>
        </w:rPr>
        <w:t>Responsabilidad Ambiental Extendida del Generador, que impone a quienes producen residuos la obligación de garantizar su adecuada gestión;</w:t>
      </w:r>
    </w:p>
    <w:p w14:paraId="6D30F477" w14:textId="77777777" w:rsidR="00E93536" w:rsidRPr="00FE1A2C" w:rsidRDefault="00E93536" w:rsidP="005B3968">
      <w:pPr>
        <w:pStyle w:val="Prrafodelista"/>
        <w:numPr>
          <w:ilvl w:val="0"/>
          <w:numId w:val="13"/>
        </w:numPr>
        <w:spacing w:after="0" w:line="360" w:lineRule="auto"/>
        <w:jc w:val="both"/>
        <w:rPr>
          <w:rFonts w:ascii="Century Gothic" w:hAnsi="Century Gothic"/>
        </w:rPr>
      </w:pPr>
      <w:r w:rsidRPr="00FE1A2C">
        <w:rPr>
          <w:rFonts w:ascii="Century Gothic" w:hAnsi="Century Gothic"/>
        </w:rPr>
        <w:t>Economía Circular, que impulsa el reciclaje y reutilización de materiales como motores de desarrollo sustentable;</w:t>
      </w:r>
    </w:p>
    <w:p w14:paraId="0A1F73F7" w14:textId="77777777" w:rsidR="00E93536" w:rsidRPr="00FE1A2C" w:rsidRDefault="00E93536" w:rsidP="005B3968">
      <w:pPr>
        <w:pStyle w:val="Prrafodelista"/>
        <w:numPr>
          <w:ilvl w:val="0"/>
          <w:numId w:val="13"/>
        </w:numPr>
        <w:spacing w:after="0" w:line="360" w:lineRule="auto"/>
        <w:jc w:val="both"/>
        <w:rPr>
          <w:rFonts w:ascii="Century Gothic" w:hAnsi="Century Gothic"/>
        </w:rPr>
      </w:pPr>
      <w:r w:rsidRPr="00FE1A2C">
        <w:rPr>
          <w:rFonts w:ascii="Century Gothic" w:hAnsi="Century Gothic"/>
        </w:rPr>
        <w:t>Educación Ambiental Comunitaria, para fomentar una conciencia ecológica desde los centros de consumo.</w:t>
      </w:r>
    </w:p>
    <w:p w14:paraId="384067A4" w14:textId="77777777" w:rsidR="00E93536" w:rsidRPr="00FE1A2C" w:rsidRDefault="00E93536" w:rsidP="005B3968">
      <w:pPr>
        <w:spacing w:after="0" w:line="360" w:lineRule="auto"/>
        <w:jc w:val="both"/>
        <w:rPr>
          <w:rFonts w:ascii="Century Gothic" w:hAnsi="Century Gothic"/>
        </w:rPr>
      </w:pPr>
    </w:p>
    <w:p w14:paraId="2B1AE375" w14:textId="77777777" w:rsidR="00B52963" w:rsidRPr="00FE1A2C" w:rsidRDefault="00B52963" w:rsidP="005B3968">
      <w:pPr>
        <w:spacing w:after="0" w:line="360" w:lineRule="auto"/>
        <w:jc w:val="both"/>
        <w:rPr>
          <w:rFonts w:ascii="Century Gothic" w:hAnsi="Century Gothic"/>
        </w:rPr>
      </w:pPr>
      <w:r w:rsidRPr="00FE1A2C">
        <w:rPr>
          <w:rFonts w:ascii="Century Gothic" w:hAnsi="Century Gothic"/>
        </w:rPr>
        <w:lastRenderedPageBreak/>
        <w:t>Este proyecto de ley busca llenar un vacío legal en materia ambiental y de gestión de residuos en el Estado de Chihuahua, atendiendo a una necesidad urgente mediante una norma clara, viable y con enfoque sectorial. Su aplicación permitirá disminuir el volumen de residuos peligrosos, fomentar una cultura de separación y reciclaje, y fortalecer al sector hostelero como agente de cambio en la transición hacia un modelo de desarrollo sustentable.</w:t>
      </w:r>
    </w:p>
    <w:p w14:paraId="4194D90B" w14:textId="77777777" w:rsidR="00B52963" w:rsidRPr="00FE1A2C" w:rsidRDefault="00B52963" w:rsidP="005B3968">
      <w:pPr>
        <w:spacing w:after="0" w:line="360" w:lineRule="auto"/>
        <w:jc w:val="both"/>
        <w:rPr>
          <w:rFonts w:ascii="Century Gothic" w:hAnsi="Century Gothic"/>
        </w:rPr>
      </w:pPr>
    </w:p>
    <w:p w14:paraId="695BA045" w14:textId="136D673D" w:rsidR="00B52963" w:rsidRPr="00FE1A2C" w:rsidRDefault="00FE1A2C" w:rsidP="005B3968">
      <w:pPr>
        <w:spacing w:after="0" w:line="360" w:lineRule="auto"/>
        <w:jc w:val="both"/>
        <w:rPr>
          <w:rFonts w:ascii="Century Gothic" w:hAnsi="Century Gothic"/>
        </w:rPr>
      </w:pPr>
      <w:r w:rsidRPr="00FE1A2C">
        <w:rPr>
          <w:rFonts w:ascii="Century Gothic" w:hAnsi="Century Gothic"/>
        </w:rPr>
        <w:t>Por lo anteriormente expuesto, y con fundamento en lo establecido en los artículos 168 de la Ley Orgánica del Poder Legislativo del Estado de Chihuahua, me permito poner a consideración del Pleno, la siguiente iniciativa con carácter de:</w:t>
      </w:r>
    </w:p>
    <w:p w14:paraId="72FAD952" w14:textId="77777777" w:rsidR="00FE1A2C" w:rsidRDefault="00FE1A2C" w:rsidP="005B3968">
      <w:pPr>
        <w:spacing w:after="0" w:line="360" w:lineRule="auto"/>
        <w:jc w:val="both"/>
        <w:rPr>
          <w:rFonts w:ascii="Century Gothic" w:hAnsi="Century Gothic"/>
          <w:b/>
          <w:bCs/>
        </w:rPr>
      </w:pPr>
    </w:p>
    <w:p w14:paraId="633CC741" w14:textId="00D91750" w:rsidR="00A05605" w:rsidRDefault="00A05605" w:rsidP="00A05605">
      <w:pPr>
        <w:spacing w:after="0" w:line="360" w:lineRule="auto"/>
        <w:jc w:val="center"/>
        <w:rPr>
          <w:rFonts w:ascii="Century Gothic" w:hAnsi="Century Gothic"/>
          <w:b/>
          <w:bCs/>
        </w:rPr>
      </w:pPr>
      <w:r>
        <w:rPr>
          <w:rFonts w:ascii="Century Gothic" w:hAnsi="Century Gothic"/>
          <w:b/>
          <w:bCs/>
        </w:rPr>
        <w:t>DECRETO</w:t>
      </w:r>
    </w:p>
    <w:p w14:paraId="370EFA27" w14:textId="77777777" w:rsidR="00A05605" w:rsidRPr="00FE1A2C" w:rsidRDefault="00A05605" w:rsidP="00A05605">
      <w:pPr>
        <w:spacing w:after="0" w:line="360" w:lineRule="auto"/>
        <w:jc w:val="center"/>
        <w:rPr>
          <w:rFonts w:ascii="Century Gothic" w:hAnsi="Century Gothic"/>
          <w:b/>
          <w:bCs/>
        </w:rPr>
      </w:pPr>
    </w:p>
    <w:p w14:paraId="128BD06F" w14:textId="5A2A0B02" w:rsidR="00680BB5" w:rsidRPr="00FE1A2C" w:rsidRDefault="004A3EF2" w:rsidP="005B3968">
      <w:pPr>
        <w:spacing w:after="0" w:line="360" w:lineRule="auto"/>
        <w:jc w:val="both"/>
        <w:rPr>
          <w:rFonts w:ascii="Century Gothic" w:hAnsi="Century Gothic"/>
        </w:rPr>
      </w:pPr>
      <w:r w:rsidRPr="00FE1A2C">
        <w:rPr>
          <w:rFonts w:ascii="Century Gothic" w:hAnsi="Century Gothic"/>
          <w:b/>
          <w:bCs/>
        </w:rPr>
        <w:t xml:space="preserve">ARTÍCULO ÚNICO. </w:t>
      </w:r>
      <w:r w:rsidRPr="00FE1A2C">
        <w:rPr>
          <w:rFonts w:ascii="Century Gothic" w:hAnsi="Century Gothic"/>
        </w:rPr>
        <w:t xml:space="preserve">Se crea la </w:t>
      </w:r>
      <w:r w:rsidR="0017423A" w:rsidRPr="0017423A">
        <w:rPr>
          <w:rFonts w:ascii="Century Gothic" w:hAnsi="Century Gothic"/>
        </w:rPr>
        <w:t>Ley para la Promoción y Separación de los Residuos de Vidrio en el Estado de Chihuahua</w:t>
      </w:r>
      <w:r w:rsidRPr="00FE1A2C">
        <w:rPr>
          <w:rFonts w:ascii="Century Gothic" w:hAnsi="Century Gothic"/>
        </w:rPr>
        <w:t>, para quedar redactada de la siguiente manera:</w:t>
      </w:r>
    </w:p>
    <w:p w14:paraId="5A971009" w14:textId="77777777" w:rsidR="004A3EF2" w:rsidRDefault="004A3EF2" w:rsidP="005B3968">
      <w:pPr>
        <w:spacing w:after="0" w:line="360" w:lineRule="auto"/>
        <w:jc w:val="both"/>
        <w:rPr>
          <w:rFonts w:ascii="Century Gothic" w:hAnsi="Century Gothic"/>
        </w:rPr>
      </w:pPr>
    </w:p>
    <w:p w14:paraId="497E8587" w14:textId="77777777" w:rsidR="004F7872" w:rsidRPr="004F7872" w:rsidRDefault="004F7872" w:rsidP="004F7872">
      <w:pPr>
        <w:spacing w:after="0" w:line="360" w:lineRule="auto"/>
        <w:jc w:val="center"/>
        <w:rPr>
          <w:rFonts w:ascii="Century Gothic" w:hAnsi="Century Gothic"/>
          <w:b/>
          <w:bCs/>
        </w:rPr>
      </w:pPr>
      <w:r w:rsidRPr="004F7872">
        <w:rPr>
          <w:rFonts w:ascii="Century Gothic" w:hAnsi="Century Gothic"/>
          <w:b/>
          <w:bCs/>
        </w:rPr>
        <w:t>Ley para la Promoción y Separación de los Residuos de Vidrio en el Estado de Chihuahua</w:t>
      </w:r>
    </w:p>
    <w:p w14:paraId="6CD73B89" w14:textId="77777777" w:rsidR="0017423A" w:rsidRPr="00FE1A2C" w:rsidRDefault="0017423A" w:rsidP="0017423A">
      <w:pPr>
        <w:spacing w:after="0" w:line="360" w:lineRule="auto"/>
        <w:jc w:val="center"/>
        <w:rPr>
          <w:rFonts w:ascii="Century Gothic" w:hAnsi="Century Gothic"/>
        </w:rPr>
      </w:pPr>
    </w:p>
    <w:p w14:paraId="4C90AEDA" w14:textId="77777777" w:rsidR="00680BB5" w:rsidRPr="00FE1A2C" w:rsidRDefault="00680BB5" w:rsidP="005B3968">
      <w:pPr>
        <w:spacing w:after="0" w:line="360" w:lineRule="auto"/>
        <w:jc w:val="both"/>
        <w:rPr>
          <w:rFonts w:ascii="Century Gothic" w:hAnsi="Century Gothic"/>
          <w:b/>
          <w:bCs/>
        </w:rPr>
      </w:pPr>
      <w:r w:rsidRPr="00FE1A2C">
        <w:rPr>
          <w:rFonts w:ascii="Century Gothic" w:hAnsi="Century Gothic"/>
          <w:b/>
          <w:bCs/>
        </w:rPr>
        <w:t>Artículo 1. Objeto.</w:t>
      </w:r>
    </w:p>
    <w:p w14:paraId="74263191" w14:textId="1D7E6A08" w:rsidR="00680BB5" w:rsidRPr="00FE1A2C" w:rsidRDefault="00680BB5" w:rsidP="005B3968">
      <w:pPr>
        <w:spacing w:after="0" w:line="360" w:lineRule="auto"/>
        <w:jc w:val="both"/>
        <w:rPr>
          <w:rFonts w:ascii="Century Gothic" w:hAnsi="Century Gothic"/>
        </w:rPr>
      </w:pPr>
      <w:r w:rsidRPr="00FE1A2C">
        <w:rPr>
          <w:rFonts w:ascii="Century Gothic" w:hAnsi="Century Gothic"/>
        </w:rPr>
        <w:t xml:space="preserve">La presente ley es de orden público e interés social y tiene por objeto regular la promoción y separación de los residuos de vidrio, especialmente aquellos generados </w:t>
      </w:r>
      <w:r w:rsidR="001D6502" w:rsidRPr="00FE1A2C">
        <w:rPr>
          <w:rFonts w:ascii="Century Gothic" w:hAnsi="Century Gothic"/>
        </w:rPr>
        <w:t>por el sector hostelero</w:t>
      </w:r>
      <w:r w:rsidRPr="00FE1A2C">
        <w:rPr>
          <w:rFonts w:ascii="Century Gothic" w:hAnsi="Century Gothic"/>
        </w:rPr>
        <w:t xml:space="preserve">, debido a su potencial peligrosidad y alto impacto ambiental, promoviendo su manejo responsable y reciclaje. </w:t>
      </w:r>
    </w:p>
    <w:p w14:paraId="0F24B06C" w14:textId="77777777" w:rsidR="00680BB5" w:rsidRPr="00FE1A2C" w:rsidRDefault="00680BB5" w:rsidP="005B3968">
      <w:pPr>
        <w:spacing w:after="0" w:line="360" w:lineRule="auto"/>
        <w:jc w:val="both"/>
        <w:rPr>
          <w:rFonts w:ascii="Century Gothic" w:hAnsi="Century Gothic"/>
        </w:rPr>
      </w:pPr>
    </w:p>
    <w:p w14:paraId="2A284B00" w14:textId="77777777" w:rsidR="00680BB5" w:rsidRPr="00FE1A2C" w:rsidRDefault="00680BB5" w:rsidP="005B3968">
      <w:pPr>
        <w:spacing w:after="0" w:line="360" w:lineRule="auto"/>
        <w:jc w:val="both"/>
        <w:rPr>
          <w:rFonts w:ascii="Century Gothic" w:hAnsi="Century Gothic"/>
          <w:b/>
          <w:bCs/>
        </w:rPr>
      </w:pPr>
      <w:r w:rsidRPr="00FE1A2C">
        <w:rPr>
          <w:rFonts w:ascii="Century Gothic" w:hAnsi="Century Gothic"/>
          <w:b/>
          <w:bCs/>
        </w:rPr>
        <w:t>Artículo 2. Glosario.</w:t>
      </w:r>
    </w:p>
    <w:p w14:paraId="22CBFE7E" w14:textId="193597AA" w:rsidR="00680BB5" w:rsidRPr="00FE1A2C" w:rsidRDefault="00680BB5" w:rsidP="005B3968">
      <w:pPr>
        <w:spacing w:after="0" w:line="360" w:lineRule="auto"/>
        <w:jc w:val="both"/>
        <w:rPr>
          <w:rFonts w:ascii="Century Gothic" w:hAnsi="Century Gothic"/>
        </w:rPr>
      </w:pPr>
      <w:r w:rsidRPr="00FE1A2C">
        <w:rPr>
          <w:rFonts w:ascii="Century Gothic" w:hAnsi="Century Gothic"/>
        </w:rPr>
        <w:lastRenderedPageBreak/>
        <w:t>Para el cumplimiento de los objetivos de la presente Ley y de las disposiciones que de ella emanen, son aplicables las definiciones contenidas en la Ley de Equilibrio Ecológico y Protección al Ambiente del Estado de Chihuahua, así como de la Ley para la Prevención y Gestión Integral de los Residuos del Estado de Chihuahua, así como las siguientes:</w:t>
      </w:r>
    </w:p>
    <w:p w14:paraId="2B0AAB1D" w14:textId="77777777" w:rsidR="00680BB5" w:rsidRPr="00FE1A2C" w:rsidRDefault="00680BB5" w:rsidP="005B3968">
      <w:pPr>
        <w:spacing w:after="0" w:line="360" w:lineRule="auto"/>
        <w:jc w:val="both"/>
        <w:rPr>
          <w:rFonts w:ascii="Century Gothic" w:hAnsi="Century Gothic"/>
        </w:rPr>
      </w:pPr>
    </w:p>
    <w:p w14:paraId="1B5D0394" w14:textId="2BDE6CC1" w:rsidR="00680BB5" w:rsidRPr="00FE1A2C" w:rsidRDefault="00A47AFC" w:rsidP="005B3968">
      <w:pPr>
        <w:pStyle w:val="Prrafodelista"/>
        <w:numPr>
          <w:ilvl w:val="0"/>
          <w:numId w:val="6"/>
        </w:numPr>
        <w:spacing w:after="0" w:line="360" w:lineRule="auto"/>
        <w:jc w:val="both"/>
        <w:rPr>
          <w:rFonts w:ascii="Century Gothic" w:hAnsi="Century Gothic"/>
        </w:rPr>
      </w:pPr>
      <w:r w:rsidRPr="00FE1A2C">
        <w:rPr>
          <w:rFonts w:ascii="Century Gothic" w:hAnsi="Century Gothic"/>
        </w:rPr>
        <w:t>Residuos peligrosos: Aquellos residuos que pueden causar daño al ambiente o a la salud humana si no son gestionados adecuadamente.</w:t>
      </w:r>
    </w:p>
    <w:p w14:paraId="0CB042CC" w14:textId="3287A004" w:rsidR="00680BB5" w:rsidRPr="00FE1A2C" w:rsidRDefault="00A47AFC" w:rsidP="005B3968">
      <w:pPr>
        <w:pStyle w:val="Prrafodelista"/>
        <w:numPr>
          <w:ilvl w:val="0"/>
          <w:numId w:val="6"/>
        </w:numPr>
        <w:spacing w:after="0" w:line="360" w:lineRule="auto"/>
        <w:jc w:val="both"/>
        <w:rPr>
          <w:rFonts w:ascii="Century Gothic" w:hAnsi="Century Gothic"/>
        </w:rPr>
      </w:pPr>
      <w:r w:rsidRPr="00FE1A2C">
        <w:rPr>
          <w:rFonts w:ascii="Century Gothic" w:hAnsi="Century Gothic"/>
        </w:rPr>
        <w:t xml:space="preserve">Sector </w:t>
      </w:r>
      <w:r w:rsidR="001D6502" w:rsidRPr="00FE1A2C">
        <w:rPr>
          <w:rFonts w:ascii="Century Gothic" w:hAnsi="Century Gothic"/>
        </w:rPr>
        <w:t>hostelero</w:t>
      </w:r>
      <w:r w:rsidRPr="00FE1A2C">
        <w:rPr>
          <w:rFonts w:ascii="Century Gothic" w:hAnsi="Century Gothic"/>
        </w:rPr>
        <w:t>: Sector de la industria de servicios</w:t>
      </w:r>
      <w:r w:rsidR="001D6502" w:rsidRPr="00FE1A2C">
        <w:rPr>
          <w:rFonts w:ascii="Century Gothic" w:hAnsi="Century Gothic"/>
        </w:rPr>
        <w:t xml:space="preserve"> dedicados al</w:t>
      </w:r>
      <w:r w:rsidRPr="00FE1A2C">
        <w:rPr>
          <w:rFonts w:ascii="Century Gothic" w:hAnsi="Century Gothic"/>
        </w:rPr>
        <w:t xml:space="preserve"> </w:t>
      </w:r>
      <w:r w:rsidR="001D6502" w:rsidRPr="00FE1A2C">
        <w:rPr>
          <w:rFonts w:ascii="Century Gothic" w:hAnsi="Century Gothic"/>
        </w:rPr>
        <w:t>alojamiento, comida, bebida y entretenimiento </w:t>
      </w:r>
      <w:r w:rsidRPr="00FE1A2C">
        <w:rPr>
          <w:rFonts w:ascii="Century Gothic" w:hAnsi="Century Gothic"/>
        </w:rPr>
        <w:t xml:space="preserve">que incluye alojamiento (hoteles y hostales); </w:t>
      </w:r>
      <w:r w:rsidR="001D6502" w:rsidRPr="00FE1A2C">
        <w:rPr>
          <w:rFonts w:ascii="Century Gothic" w:hAnsi="Century Gothic"/>
        </w:rPr>
        <w:t>alimentos</w:t>
      </w:r>
      <w:r w:rsidRPr="00FE1A2C">
        <w:rPr>
          <w:rFonts w:ascii="Century Gothic" w:hAnsi="Century Gothic"/>
        </w:rPr>
        <w:t xml:space="preserve"> (cafeterías, pastelerías, bares</w:t>
      </w:r>
      <w:r w:rsidR="001D6502" w:rsidRPr="00FE1A2C">
        <w:rPr>
          <w:rFonts w:ascii="Century Gothic" w:hAnsi="Century Gothic"/>
        </w:rPr>
        <w:t>, servicio de catering</w:t>
      </w:r>
      <w:r w:rsidRPr="00FE1A2C">
        <w:rPr>
          <w:rFonts w:ascii="Century Gothic" w:hAnsi="Century Gothic"/>
        </w:rPr>
        <w:t>);</w:t>
      </w:r>
      <w:r w:rsidR="001D6502" w:rsidRPr="00FE1A2C">
        <w:rPr>
          <w:rFonts w:ascii="Century Gothic" w:hAnsi="Century Gothic"/>
        </w:rPr>
        <w:t xml:space="preserve"> y</w:t>
      </w:r>
      <w:r w:rsidRPr="00FE1A2C">
        <w:rPr>
          <w:rFonts w:ascii="Century Gothic" w:hAnsi="Century Gothic"/>
        </w:rPr>
        <w:t xml:space="preserve"> </w:t>
      </w:r>
      <w:r w:rsidR="001D6502" w:rsidRPr="00FE1A2C">
        <w:rPr>
          <w:rFonts w:ascii="Century Gothic" w:hAnsi="Century Gothic"/>
        </w:rPr>
        <w:t>ocio (centros nocturnos y casinos).</w:t>
      </w:r>
      <w:r w:rsidRPr="00FE1A2C">
        <w:rPr>
          <w:rFonts w:ascii="Century Gothic" w:hAnsi="Century Gothic"/>
        </w:rPr>
        <w:t xml:space="preserve"> </w:t>
      </w:r>
    </w:p>
    <w:p w14:paraId="0A001125" w14:textId="69C22EB9" w:rsidR="00A47AFC" w:rsidRPr="00FE1A2C" w:rsidRDefault="00680BB5" w:rsidP="005B3968">
      <w:pPr>
        <w:pStyle w:val="Prrafodelista"/>
        <w:numPr>
          <w:ilvl w:val="0"/>
          <w:numId w:val="6"/>
        </w:numPr>
        <w:spacing w:after="0" w:line="360" w:lineRule="auto"/>
        <w:jc w:val="both"/>
        <w:rPr>
          <w:rFonts w:ascii="Century Gothic" w:hAnsi="Century Gothic"/>
        </w:rPr>
      </w:pPr>
      <w:r w:rsidRPr="00FE1A2C">
        <w:rPr>
          <w:rFonts w:ascii="Century Gothic" w:hAnsi="Century Gothic"/>
        </w:rPr>
        <w:t>Separación de residuos: Proceso de clasificación de los desechos en su fuente de generación para facilitar su manejo y disposición final</w:t>
      </w:r>
      <w:r w:rsidR="00A47AFC" w:rsidRPr="00FE1A2C">
        <w:rPr>
          <w:rFonts w:ascii="Century Gothic" w:hAnsi="Century Gothic"/>
        </w:rPr>
        <w:t xml:space="preserve"> </w:t>
      </w:r>
    </w:p>
    <w:p w14:paraId="0192DD9D" w14:textId="0A7760D8" w:rsidR="00680BB5" w:rsidRPr="00FE1A2C" w:rsidRDefault="00A47AFC" w:rsidP="005B3968">
      <w:pPr>
        <w:pStyle w:val="Prrafodelista"/>
        <w:numPr>
          <w:ilvl w:val="0"/>
          <w:numId w:val="6"/>
        </w:numPr>
        <w:spacing w:after="0" w:line="360" w:lineRule="auto"/>
        <w:jc w:val="both"/>
        <w:rPr>
          <w:rFonts w:ascii="Century Gothic" w:hAnsi="Century Gothic"/>
        </w:rPr>
      </w:pPr>
      <w:r w:rsidRPr="00FE1A2C">
        <w:rPr>
          <w:rFonts w:ascii="Century Gothic" w:hAnsi="Century Gothic"/>
        </w:rPr>
        <w:t>Vidrio: Material derivado de la fusión de sílice, soda y cal, utilizado principalmente en envases y recipiente</w:t>
      </w:r>
      <w:r w:rsidR="008678EB" w:rsidRPr="00FE1A2C">
        <w:rPr>
          <w:rFonts w:ascii="Century Gothic" w:hAnsi="Century Gothic"/>
        </w:rPr>
        <w:t>s, que se clasifica según su tipo: transparente, ámbar, verde u otros.</w:t>
      </w:r>
    </w:p>
    <w:p w14:paraId="62DFBB76" w14:textId="77777777" w:rsidR="00680BB5" w:rsidRPr="00FE1A2C" w:rsidRDefault="00680BB5" w:rsidP="005B3968">
      <w:pPr>
        <w:spacing w:after="0" w:line="360" w:lineRule="auto"/>
        <w:jc w:val="both"/>
        <w:rPr>
          <w:rFonts w:ascii="Century Gothic" w:hAnsi="Century Gothic"/>
        </w:rPr>
      </w:pPr>
    </w:p>
    <w:p w14:paraId="1B84B2F1" w14:textId="77777777" w:rsidR="00A91356" w:rsidRPr="00FE1A2C" w:rsidRDefault="00680BB5" w:rsidP="005B3968">
      <w:pPr>
        <w:spacing w:after="0" w:line="360" w:lineRule="auto"/>
        <w:jc w:val="both"/>
        <w:rPr>
          <w:rFonts w:ascii="Century Gothic" w:hAnsi="Century Gothic"/>
          <w:b/>
          <w:bCs/>
        </w:rPr>
      </w:pPr>
      <w:r w:rsidRPr="00FE1A2C">
        <w:rPr>
          <w:rFonts w:ascii="Century Gothic" w:hAnsi="Century Gothic"/>
          <w:b/>
          <w:bCs/>
        </w:rPr>
        <w:t>Artículo 3.</w:t>
      </w:r>
      <w:r w:rsidRPr="00FE1A2C">
        <w:rPr>
          <w:rFonts w:ascii="Century Gothic" w:hAnsi="Century Gothic"/>
        </w:rPr>
        <w:t xml:space="preserve"> </w:t>
      </w:r>
      <w:r w:rsidR="00A91356" w:rsidRPr="00FE1A2C">
        <w:rPr>
          <w:rFonts w:ascii="Century Gothic" w:hAnsi="Century Gothic"/>
          <w:b/>
          <w:bCs/>
        </w:rPr>
        <w:t>Aplicación de la ley.</w:t>
      </w:r>
    </w:p>
    <w:p w14:paraId="2B460B16" w14:textId="4CD1915B" w:rsidR="00680BB5" w:rsidRPr="00FE1A2C" w:rsidRDefault="00680BB5" w:rsidP="005B3968">
      <w:pPr>
        <w:spacing w:after="0" w:line="360" w:lineRule="auto"/>
        <w:jc w:val="both"/>
        <w:rPr>
          <w:rFonts w:ascii="Century Gothic" w:hAnsi="Century Gothic"/>
        </w:rPr>
      </w:pPr>
      <w:r w:rsidRPr="00FE1A2C">
        <w:rPr>
          <w:rFonts w:ascii="Century Gothic" w:hAnsi="Century Gothic"/>
        </w:rPr>
        <w:t>La aplicación de la presente ley compete a la Secretaría de Desarrollo Urbano y Ecología, así como a los ayuntamientos en el ámbito de su competencia.</w:t>
      </w:r>
    </w:p>
    <w:p w14:paraId="155C080C" w14:textId="77777777" w:rsidR="00680BB5" w:rsidRPr="00FE1A2C" w:rsidRDefault="00680BB5" w:rsidP="005B3968">
      <w:pPr>
        <w:spacing w:after="0" w:line="360" w:lineRule="auto"/>
        <w:jc w:val="both"/>
        <w:rPr>
          <w:rFonts w:ascii="Century Gothic" w:hAnsi="Century Gothic"/>
          <w:b/>
          <w:bCs/>
        </w:rPr>
      </w:pPr>
    </w:p>
    <w:p w14:paraId="458A9EBD" w14:textId="113C2C17" w:rsidR="00A91356" w:rsidRPr="00FE1A2C" w:rsidRDefault="0037040E" w:rsidP="005B3968">
      <w:pPr>
        <w:spacing w:after="0" w:line="360" w:lineRule="auto"/>
        <w:jc w:val="both"/>
        <w:rPr>
          <w:rFonts w:ascii="Century Gothic" w:hAnsi="Century Gothic"/>
          <w:b/>
          <w:bCs/>
        </w:rPr>
      </w:pPr>
      <w:r w:rsidRPr="00FE1A2C">
        <w:rPr>
          <w:rFonts w:ascii="Century Gothic" w:hAnsi="Century Gothic"/>
          <w:b/>
          <w:bCs/>
        </w:rPr>
        <w:t>Artículo 4.</w:t>
      </w:r>
      <w:r w:rsidR="00A91356" w:rsidRPr="00FE1A2C">
        <w:rPr>
          <w:rFonts w:ascii="Century Gothic" w:hAnsi="Century Gothic"/>
          <w:b/>
          <w:bCs/>
        </w:rPr>
        <w:t xml:space="preserve"> Atribuciones del Estado.</w:t>
      </w:r>
    </w:p>
    <w:p w14:paraId="7E28F65D" w14:textId="2369D929" w:rsidR="0037040E" w:rsidRPr="00FE1A2C" w:rsidRDefault="0037040E" w:rsidP="005B3968">
      <w:pPr>
        <w:spacing w:after="0" w:line="360" w:lineRule="auto"/>
        <w:jc w:val="both"/>
        <w:rPr>
          <w:rFonts w:ascii="Century Gothic" w:hAnsi="Century Gothic"/>
        </w:rPr>
      </w:pPr>
      <w:r w:rsidRPr="00FE1A2C">
        <w:rPr>
          <w:rFonts w:ascii="Century Gothic" w:hAnsi="Century Gothic"/>
        </w:rPr>
        <w:t>La Secretaría de Desarrollo Urbano y Ecología, además de las facultades que le confiere la Ley para la Prevención y Gestión Integral de los Residuos del Estado de Chihuahua, tendrá las atribuciones siguientes:</w:t>
      </w:r>
    </w:p>
    <w:p w14:paraId="6A507D4D" w14:textId="77777777" w:rsidR="0037040E" w:rsidRPr="00FE1A2C" w:rsidRDefault="0037040E" w:rsidP="005B3968">
      <w:pPr>
        <w:spacing w:after="0" w:line="360" w:lineRule="auto"/>
        <w:jc w:val="both"/>
        <w:rPr>
          <w:rFonts w:ascii="Century Gothic" w:hAnsi="Century Gothic"/>
        </w:rPr>
      </w:pPr>
    </w:p>
    <w:p w14:paraId="3ABF1307" w14:textId="4B980FAD" w:rsidR="0037040E" w:rsidRPr="00FE1A2C" w:rsidRDefault="0037040E" w:rsidP="005B3968">
      <w:pPr>
        <w:pStyle w:val="Prrafodelista"/>
        <w:numPr>
          <w:ilvl w:val="0"/>
          <w:numId w:val="1"/>
        </w:numPr>
        <w:spacing w:after="0" w:line="360" w:lineRule="auto"/>
        <w:jc w:val="both"/>
        <w:rPr>
          <w:rFonts w:ascii="Century Gothic" w:hAnsi="Century Gothic"/>
        </w:rPr>
      </w:pPr>
      <w:r w:rsidRPr="00FE1A2C">
        <w:rPr>
          <w:rFonts w:ascii="Century Gothic" w:hAnsi="Century Gothic"/>
        </w:rPr>
        <w:lastRenderedPageBreak/>
        <w:t>Reglamentar lo relativo a la separación de residuos para el reciclaje de vidrio.</w:t>
      </w:r>
    </w:p>
    <w:p w14:paraId="08A7A026" w14:textId="1F2B43A6" w:rsidR="0037040E" w:rsidRPr="00FE1A2C" w:rsidRDefault="0037040E" w:rsidP="005B3968">
      <w:pPr>
        <w:pStyle w:val="Prrafodelista"/>
        <w:numPr>
          <w:ilvl w:val="0"/>
          <w:numId w:val="1"/>
        </w:numPr>
        <w:spacing w:after="0" w:line="360" w:lineRule="auto"/>
        <w:jc w:val="both"/>
        <w:rPr>
          <w:rFonts w:ascii="Century Gothic" w:hAnsi="Century Gothic"/>
        </w:rPr>
      </w:pPr>
      <w:r w:rsidRPr="00FE1A2C">
        <w:rPr>
          <w:rFonts w:ascii="Century Gothic" w:hAnsi="Century Gothic"/>
        </w:rPr>
        <w:t>Establecer los estímulos fiscales para impulsar la actividad económica del reciclaje del vidrio.</w:t>
      </w:r>
    </w:p>
    <w:p w14:paraId="75A3E333" w14:textId="25B656F1" w:rsidR="0037040E" w:rsidRPr="00FE1A2C" w:rsidRDefault="0037040E" w:rsidP="005B3968">
      <w:pPr>
        <w:pStyle w:val="Prrafodelista"/>
        <w:numPr>
          <w:ilvl w:val="0"/>
          <w:numId w:val="1"/>
        </w:numPr>
        <w:spacing w:after="0" w:line="360" w:lineRule="auto"/>
        <w:jc w:val="both"/>
        <w:rPr>
          <w:rFonts w:ascii="Century Gothic" w:hAnsi="Century Gothic"/>
        </w:rPr>
      </w:pPr>
      <w:r w:rsidRPr="00FE1A2C">
        <w:rPr>
          <w:rFonts w:ascii="Century Gothic" w:hAnsi="Century Gothic"/>
        </w:rPr>
        <w:t>Las demás que le otorgue la presente Ley y demás ordenamientos aplicables.</w:t>
      </w:r>
    </w:p>
    <w:p w14:paraId="1F8B44CD" w14:textId="4E7580BC" w:rsidR="0037040E" w:rsidRPr="00FE1A2C" w:rsidRDefault="0037040E" w:rsidP="005B3968">
      <w:pPr>
        <w:spacing w:after="0" w:line="360" w:lineRule="auto"/>
        <w:jc w:val="both"/>
        <w:rPr>
          <w:rFonts w:ascii="Century Gothic" w:hAnsi="Century Gothic"/>
        </w:rPr>
      </w:pPr>
    </w:p>
    <w:p w14:paraId="5324B34E" w14:textId="0A6AD26F" w:rsidR="00A91356" w:rsidRPr="00FE1A2C" w:rsidRDefault="0037040E" w:rsidP="005B3968">
      <w:pPr>
        <w:spacing w:after="0" w:line="360" w:lineRule="auto"/>
        <w:jc w:val="both"/>
        <w:rPr>
          <w:rFonts w:ascii="Century Gothic" w:hAnsi="Century Gothic"/>
        </w:rPr>
      </w:pPr>
      <w:r w:rsidRPr="00FE1A2C">
        <w:rPr>
          <w:rFonts w:ascii="Century Gothic" w:hAnsi="Century Gothic"/>
          <w:b/>
          <w:bCs/>
        </w:rPr>
        <w:t xml:space="preserve">Artículo 5. </w:t>
      </w:r>
      <w:r w:rsidR="00A91356" w:rsidRPr="00FE1A2C">
        <w:rPr>
          <w:rFonts w:ascii="Century Gothic" w:hAnsi="Century Gothic"/>
          <w:b/>
          <w:bCs/>
        </w:rPr>
        <w:t>Atribuciones de los ayuntamientos.</w:t>
      </w:r>
    </w:p>
    <w:p w14:paraId="6AC1BFFD" w14:textId="613541A8" w:rsidR="0037040E" w:rsidRPr="00FE1A2C" w:rsidRDefault="0037040E" w:rsidP="005B3968">
      <w:pPr>
        <w:spacing w:after="0" w:line="360" w:lineRule="auto"/>
        <w:jc w:val="both"/>
        <w:rPr>
          <w:rFonts w:ascii="Century Gothic" w:hAnsi="Century Gothic"/>
        </w:rPr>
      </w:pPr>
      <w:r w:rsidRPr="00FE1A2C">
        <w:rPr>
          <w:rFonts w:ascii="Century Gothic" w:hAnsi="Century Gothic"/>
        </w:rPr>
        <w:t>Los ayuntamientos, además de las facultades que le confiere la Ley para la Prevención y Gestión Integral de los Residuos del Estado de Chihuahua, tendrá las atribuciones siguientes:</w:t>
      </w:r>
    </w:p>
    <w:p w14:paraId="3D36CCC4" w14:textId="77777777" w:rsidR="0037040E" w:rsidRPr="00FE1A2C" w:rsidRDefault="0037040E" w:rsidP="005B3968">
      <w:pPr>
        <w:spacing w:after="0" w:line="360" w:lineRule="auto"/>
        <w:jc w:val="both"/>
        <w:rPr>
          <w:rFonts w:ascii="Century Gothic" w:hAnsi="Century Gothic"/>
        </w:rPr>
      </w:pPr>
    </w:p>
    <w:p w14:paraId="29C4E317" w14:textId="77777777" w:rsidR="001D6502" w:rsidRPr="00FE1A2C" w:rsidRDefault="0037040E" w:rsidP="005B3968">
      <w:pPr>
        <w:pStyle w:val="Prrafodelista"/>
        <w:numPr>
          <w:ilvl w:val="0"/>
          <w:numId w:val="2"/>
        </w:numPr>
        <w:spacing w:line="360" w:lineRule="auto"/>
        <w:rPr>
          <w:rFonts w:ascii="Century Gothic" w:hAnsi="Century Gothic"/>
        </w:rPr>
      </w:pPr>
      <w:r w:rsidRPr="00FE1A2C">
        <w:rPr>
          <w:rFonts w:ascii="Century Gothic" w:hAnsi="Century Gothic"/>
        </w:rPr>
        <w:t xml:space="preserve">Emitir los reglamentos para establecer la separación obligatoria del vidrio, especialmente la generada en </w:t>
      </w:r>
      <w:r w:rsidR="001D6502" w:rsidRPr="00FE1A2C">
        <w:rPr>
          <w:rFonts w:ascii="Century Gothic" w:hAnsi="Century Gothic"/>
        </w:rPr>
        <w:t>el sector hostelero;</w:t>
      </w:r>
    </w:p>
    <w:p w14:paraId="69CBCCA0" w14:textId="77777777" w:rsidR="001D6502" w:rsidRPr="00FE1A2C" w:rsidRDefault="0037040E" w:rsidP="005B3968">
      <w:pPr>
        <w:pStyle w:val="Prrafodelista"/>
        <w:numPr>
          <w:ilvl w:val="0"/>
          <w:numId w:val="2"/>
        </w:numPr>
        <w:spacing w:line="360" w:lineRule="auto"/>
        <w:jc w:val="both"/>
        <w:rPr>
          <w:rFonts w:ascii="Century Gothic" w:hAnsi="Century Gothic"/>
        </w:rPr>
      </w:pPr>
      <w:r w:rsidRPr="00FE1A2C">
        <w:rPr>
          <w:rFonts w:ascii="Century Gothic" w:hAnsi="Century Gothic"/>
        </w:rPr>
        <w:t xml:space="preserve">Establecer y mantener actualizado el registro de los grandes generadores de residuos </w:t>
      </w:r>
      <w:r w:rsidR="001D6502" w:rsidRPr="00FE1A2C">
        <w:rPr>
          <w:rFonts w:ascii="Century Gothic" w:hAnsi="Century Gothic"/>
        </w:rPr>
        <w:t>de vidrio;</w:t>
      </w:r>
    </w:p>
    <w:p w14:paraId="67D892D1" w14:textId="73D4D290" w:rsidR="0037040E" w:rsidRPr="00FE1A2C" w:rsidRDefault="001D6502" w:rsidP="005B3968">
      <w:pPr>
        <w:pStyle w:val="Prrafodelista"/>
        <w:numPr>
          <w:ilvl w:val="0"/>
          <w:numId w:val="2"/>
        </w:numPr>
        <w:spacing w:after="0" w:line="360" w:lineRule="auto"/>
        <w:jc w:val="both"/>
        <w:rPr>
          <w:rFonts w:ascii="Century Gothic" w:hAnsi="Century Gothic"/>
        </w:rPr>
      </w:pPr>
      <w:r w:rsidRPr="00FE1A2C">
        <w:rPr>
          <w:rFonts w:ascii="Century Gothic" w:hAnsi="Century Gothic"/>
        </w:rPr>
        <w:t xml:space="preserve">Determinar los estímulos fiscales correspondientes </w:t>
      </w:r>
      <w:r w:rsidR="00A91356" w:rsidRPr="00FE1A2C">
        <w:rPr>
          <w:rFonts w:ascii="Century Gothic" w:hAnsi="Century Gothic"/>
        </w:rPr>
        <w:t>al cobro</w:t>
      </w:r>
      <w:r w:rsidRPr="00FE1A2C">
        <w:rPr>
          <w:rFonts w:ascii="Century Gothic" w:hAnsi="Century Gothic"/>
        </w:rPr>
        <w:t xml:space="preserve"> del derecho por el servicio de recolección de basura a las personas físicas o morales que separen adecuadamente la basura, con especial atención en el vidrio.</w:t>
      </w:r>
    </w:p>
    <w:p w14:paraId="564CF0F9" w14:textId="3934491C" w:rsidR="00A91356" w:rsidRPr="00FE1A2C" w:rsidRDefault="00A91356" w:rsidP="005B3968">
      <w:pPr>
        <w:pStyle w:val="Prrafodelista"/>
        <w:numPr>
          <w:ilvl w:val="0"/>
          <w:numId w:val="2"/>
        </w:numPr>
        <w:spacing w:after="0" w:line="360" w:lineRule="auto"/>
        <w:jc w:val="both"/>
        <w:rPr>
          <w:rFonts w:ascii="Century Gothic" w:hAnsi="Century Gothic"/>
        </w:rPr>
      </w:pPr>
      <w:r w:rsidRPr="00FE1A2C">
        <w:rPr>
          <w:rFonts w:ascii="Century Gothic" w:hAnsi="Century Gothic"/>
        </w:rPr>
        <w:t xml:space="preserve">Desarrollar campañas de sensibilización sobre el manejo responsable de residuos peligrosos, enfocándose en el vidrio. </w:t>
      </w:r>
    </w:p>
    <w:p w14:paraId="7032F1B4" w14:textId="7FF3C223" w:rsidR="00A91356" w:rsidRPr="00FE1A2C" w:rsidRDefault="00A91356" w:rsidP="005B3968">
      <w:pPr>
        <w:pStyle w:val="Prrafodelista"/>
        <w:numPr>
          <w:ilvl w:val="0"/>
          <w:numId w:val="2"/>
        </w:numPr>
        <w:spacing w:after="0" w:line="360" w:lineRule="auto"/>
        <w:jc w:val="both"/>
        <w:rPr>
          <w:rFonts w:ascii="Century Gothic" w:hAnsi="Century Gothic"/>
        </w:rPr>
      </w:pPr>
      <w:r w:rsidRPr="00FE1A2C">
        <w:rPr>
          <w:rFonts w:ascii="Century Gothic" w:hAnsi="Century Gothic"/>
        </w:rPr>
        <w:t>Las demás que establezca la presente Ley y demás ordenamientos aplicables.</w:t>
      </w:r>
    </w:p>
    <w:p w14:paraId="44899905" w14:textId="77777777" w:rsidR="00680BB5" w:rsidRPr="00FE1A2C" w:rsidRDefault="00680BB5" w:rsidP="005B3968">
      <w:pPr>
        <w:spacing w:after="0" w:line="360" w:lineRule="auto"/>
        <w:jc w:val="both"/>
        <w:rPr>
          <w:rFonts w:ascii="Century Gothic" w:hAnsi="Century Gothic"/>
        </w:rPr>
      </w:pPr>
    </w:p>
    <w:p w14:paraId="4B4BB507" w14:textId="3CBD8D9A" w:rsidR="001D6502" w:rsidRPr="00FE1A2C" w:rsidRDefault="00680BB5" w:rsidP="005B3968">
      <w:pPr>
        <w:spacing w:after="0" w:line="360" w:lineRule="auto"/>
        <w:jc w:val="both"/>
        <w:rPr>
          <w:rFonts w:ascii="Century Gothic" w:hAnsi="Century Gothic"/>
          <w:b/>
          <w:bCs/>
        </w:rPr>
      </w:pPr>
      <w:r w:rsidRPr="00FE1A2C">
        <w:rPr>
          <w:rFonts w:ascii="Century Gothic" w:hAnsi="Century Gothic"/>
          <w:b/>
          <w:bCs/>
        </w:rPr>
        <w:t xml:space="preserve">Artículo </w:t>
      </w:r>
      <w:r w:rsidR="00A91356" w:rsidRPr="00FE1A2C">
        <w:rPr>
          <w:rFonts w:ascii="Century Gothic" w:hAnsi="Century Gothic"/>
          <w:b/>
          <w:bCs/>
        </w:rPr>
        <w:t>6</w:t>
      </w:r>
      <w:r w:rsidRPr="00FE1A2C">
        <w:rPr>
          <w:rFonts w:ascii="Century Gothic" w:hAnsi="Century Gothic"/>
          <w:b/>
          <w:bCs/>
        </w:rPr>
        <w:t>. Separación Obligatoria del Vidrio</w:t>
      </w:r>
      <w:r w:rsidR="001D6502" w:rsidRPr="00FE1A2C">
        <w:rPr>
          <w:rFonts w:ascii="Century Gothic" w:hAnsi="Century Gothic"/>
          <w:b/>
          <w:bCs/>
        </w:rPr>
        <w:t>.</w:t>
      </w:r>
    </w:p>
    <w:p w14:paraId="12120FE1" w14:textId="297CFC0F" w:rsidR="00680BB5" w:rsidRPr="00FE1A2C" w:rsidRDefault="001D6502" w:rsidP="005B3968">
      <w:pPr>
        <w:spacing w:after="0" w:line="360" w:lineRule="auto"/>
        <w:jc w:val="both"/>
        <w:rPr>
          <w:rFonts w:ascii="Century Gothic" w:hAnsi="Century Gothic"/>
        </w:rPr>
      </w:pPr>
      <w:r w:rsidRPr="00FE1A2C">
        <w:rPr>
          <w:rFonts w:ascii="Century Gothic" w:hAnsi="Century Gothic"/>
        </w:rPr>
        <w:t xml:space="preserve">Las personas físicas y morales dedicadas al sector hostelero </w:t>
      </w:r>
      <w:r w:rsidR="00680BB5" w:rsidRPr="00FE1A2C">
        <w:rPr>
          <w:rFonts w:ascii="Century Gothic" w:hAnsi="Century Gothic"/>
        </w:rPr>
        <w:t xml:space="preserve">deberán separar los residuos de vidrio de otros tipos de desechos y almacenarlos en recipientes adecuados, debidamente identificados. </w:t>
      </w:r>
    </w:p>
    <w:p w14:paraId="18BDCB7F" w14:textId="77777777" w:rsidR="00680BB5" w:rsidRPr="00FE1A2C" w:rsidRDefault="00680BB5" w:rsidP="005B3968">
      <w:pPr>
        <w:spacing w:after="0" w:line="360" w:lineRule="auto"/>
        <w:jc w:val="both"/>
        <w:rPr>
          <w:rFonts w:ascii="Century Gothic" w:hAnsi="Century Gothic"/>
        </w:rPr>
      </w:pPr>
    </w:p>
    <w:p w14:paraId="1109C9CF" w14:textId="446D450A" w:rsidR="00A91356" w:rsidRPr="00FE1A2C" w:rsidRDefault="00680BB5" w:rsidP="005B3968">
      <w:pPr>
        <w:spacing w:after="0" w:line="360" w:lineRule="auto"/>
        <w:jc w:val="both"/>
        <w:rPr>
          <w:rFonts w:ascii="Century Gothic" w:hAnsi="Century Gothic"/>
        </w:rPr>
      </w:pPr>
      <w:r w:rsidRPr="00FE1A2C">
        <w:rPr>
          <w:rFonts w:ascii="Century Gothic" w:hAnsi="Century Gothic"/>
          <w:b/>
          <w:bCs/>
        </w:rPr>
        <w:t xml:space="preserve">Artículo </w:t>
      </w:r>
      <w:r w:rsidR="00A91356" w:rsidRPr="00FE1A2C">
        <w:rPr>
          <w:rFonts w:ascii="Century Gothic" w:hAnsi="Century Gothic"/>
          <w:b/>
          <w:bCs/>
        </w:rPr>
        <w:t>7</w:t>
      </w:r>
      <w:r w:rsidRPr="00FE1A2C">
        <w:rPr>
          <w:rFonts w:ascii="Century Gothic" w:hAnsi="Century Gothic"/>
          <w:b/>
          <w:bCs/>
        </w:rPr>
        <w:t>. Manejo Adecuado de Residuos de Vidrio</w:t>
      </w:r>
      <w:r w:rsidR="001D6502" w:rsidRPr="00FE1A2C">
        <w:rPr>
          <w:rFonts w:ascii="Century Gothic" w:hAnsi="Century Gothic"/>
          <w:b/>
          <w:bCs/>
        </w:rPr>
        <w:t>.</w:t>
      </w:r>
    </w:p>
    <w:p w14:paraId="79789268" w14:textId="77777777" w:rsidR="001D6502" w:rsidRPr="00FE1A2C" w:rsidRDefault="001D6502" w:rsidP="005B3968">
      <w:pPr>
        <w:spacing w:after="0" w:line="360" w:lineRule="auto"/>
        <w:jc w:val="both"/>
        <w:rPr>
          <w:rFonts w:ascii="Century Gothic" w:hAnsi="Century Gothic"/>
        </w:rPr>
      </w:pPr>
      <w:r w:rsidRPr="00FE1A2C">
        <w:rPr>
          <w:rFonts w:ascii="Century Gothic" w:hAnsi="Century Gothic"/>
        </w:rPr>
        <w:t>Para el adecuado manejo de los residuos de vidrio, las personas físicas y morales dedicadas al sector hostelero deberán</w:t>
      </w:r>
      <w:r w:rsidR="00680BB5" w:rsidRPr="00FE1A2C">
        <w:rPr>
          <w:rFonts w:ascii="Century Gothic" w:hAnsi="Century Gothic"/>
        </w:rPr>
        <w:t>:</w:t>
      </w:r>
    </w:p>
    <w:p w14:paraId="5C745E9A" w14:textId="74C660B2" w:rsidR="001D6502" w:rsidRPr="00FE1A2C" w:rsidRDefault="00680BB5" w:rsidP="005B3968">
      <w:pPr>
        <w:spacing w:after="0" w:line="360" w:lineRule="auto"/>
        <w:jc w:val="both"/>
        <w:rPr>
          <w:rFonts w:ascii="Century Gothic" w:hAnsi="Century Gothic"/>
        </w:rPr>
      </w:pPr>
      <w:r w:rsidRPr="00FE1A2C">
        <w:rPr>
          <w:rFonts w:ascii="Century Gothic" w:hAnsi="Century Gothic"/>
        </w:rPr>
        <w:t xml:space="preserve"> </w:t>
      </w:r>
    </w:p>
    <w:p w14:paraId="12F9981E" w14:textId="6679B0A1" w:rsidR="001D6502" w:rsidRPr="00FE1A2C" w:rsidRDefault="00680BB5" w:rsidP="005B3968">
      <w:pPr>
        <w:pStyle w:val="Prrafodelista"/>
        <w:numPr>
          <w:ilvl w:val="0"/>
          <w:numId w:val="3"/>
        </w:numPr>
        <w:spacing w:after="0" w:line="360" w:lineRule="auto"/>
        <w:jc w:val="both"/>
        <w:rPr>
          <w:rFonts w:ascii="Century Gothic" w:hAnsi="Century Gothic"/>
        </w:rPr>
      </w:pPr>
      <w:r w:rsidRPr="00FE1A2C">
        <w:rPr>
          <w:rFonts w:ascii="Century Gothic" w:hAnsi="Century Gothic"/>
        </w:rPr>
        <w:t>Deposita</w:t>
      </w:r>
      <w:r w:rsidR="001D6502" w:rsidRPr="00FE1A2C">
        <w:rPr>
          <w:rFonts w:ascii="Century Gothic" w:hAnsi="Century Gothic"/>
        </w:rPr>
        <w:t>rlo</w:t>
      </w:r>
      <w:r w:rsidRPr="00FE1A2C">
        <w:rPr>
          <w:rFonts w:ascii="Century Gothic" w:hAnsi="Century Gothic"/>
        </w:rPr>
        <w:t xml:space="preserve"> en contenedores resistentes que eviten rupturas o fugas peligrosas.</w:t>
      </w:r>
    </w:p>
    <w:p w14:paraId="7135237B" w14:textId="5A6EC1BE" w:rsidR="001D6502" w:rsidRPr="00FE1A2C" w:rsidRDefault="00680BB5" w:rsidP="005B3968">
      <w:pPr>
        <w:pStyle w:val="Prrafodelista"/>
        <w:numPr>
          <w:ilvl w:val="0"/>
          <w:numId w:val="3"/>
        </w:numPr>
        <w:spacing w:after="0" w:line="360" w:lineRule="auto"/>
        <w:jc w:val="both"/>
        <w:rPr>
          <w:rFonts w:ascii="Century Gothic" w:hAnsi="Century Gothic"/>
        </w:rPr>
      </w:pPr>
      <w:r w:rsidRPr="00FE1A2C">
        <w:rPr>
          <w:rFonts w:ascii="Century Gothic" w:hAnsi="Century Gothic"/>
        </w:rPr>
        <w:t>Clasifica</w:t>
      </w:r>
      <w:r w:rsidR="001D6502" w:rsidRPr="00FE1A2C">
        <w:rPr>
          <w:rFonts w:ascii="Century Gothic" w:hAnsi="Century Gothic"/>
        </w:rPr>
        <w:t>rl</w:t>
      </w:r>
      <w:r w:rsidRPr="00FE1A2C">
        <w:rPr>
          <w:rFonts w:ascii="Century Gothic" w:hAnsi="Century Gothic"/>
        </w:rPr>
        <w:t xml:space="preserve">o según su tipo </w:t>
      </w:r>
    </w:p>
    <w:p w14:paraId="57EDE4B2" w14:textId="77777777" w:rsidR="001D6502" w:rsidRPr="00FE1A2C" w:rsidRDefault="00680BB5" w:rsidP="005B3968">
      <w:pPr>
        <w:pStyle w:val="Prrafodelista"/>
        <w:numPr>
          <w:ilvl w:val="0"/>
          <w:numId w:val="3"/>
        </w:numPr>
        <w:spacing w:after="0" w:line="360" w:lineRule="auto"/>
        <w:jc w:val="both"/>
        <w:rPr>
          <w:rFonts w:ascii="Century Gothic" w:hAnsi="Century Gothic"/>
        </w:rPr>
      </w:pPr>
      <w:r w:rsidRPr="00FE1A2C">
        <w:rPr>
          <w:rFonts w:ascii="Century Gothic" w:hAnsi="Century Gothic"/>
        </w:rPr>
        <w:t xml:space="preserve">Mantenerse limpio y libre de contaminantes como restos de alimentos o bebidas. </w:t>
      </w:r>
    </w:p>
    <w:p w14:paraId="04068CE7" w14:textId="77777777" w:rsidR="001D6502" w:rsidRPr="00FE1A2C" w:rsidRDefault="001D6502" w:rsidP="005B3968">
      <w:pPr>
        <w:spacing w:after="0" w:line="360" w:lineRule="auto"/>
        <w:ind w:left="360"/>
        <w:jc w:val="both"/>
        <w:rPr>
          <w:rFonts w:ascii="Century Gothic" w:hAnsi="Century Gothic"/>
        </w:rPr>
      </w:pPr>
    </w:p>
    <w:p w14:paraId="3C608EEB" w14:textId="5DF4EF4E" w:rsidR="001D6502" w:rsidRPr="00FE1A2C" w:rsidRDefault="00680BB5" w:rsidP="005B3968">
      <w:pPr>
        <w:spacing w:after="0" w:line="360" w:lineRule="auto"/>
        <w:jc w:val="both"/>
        <w:rPr>
          <w:rFonts w:ascii="Century Gothic" w:hAnsi="Century Gothic"/>
        </w:rPr>
      </w:pPr>
      <w:r w:rsidRPr="00FE1A2C">
        <w:rPr>
          <w:rFonts w:ascii="Century Gothic" w:hAnsi="Century Gothic"/>
          <w:b/>
          <w:bCs/>
        </w:rPr>
        <w:t xml:space="preserve">Artículo </w:t>
      </w:r>
      <w:r w:rsidR="00A91356" w:rsidRPr="00FE1A2C">
        <w:rPr>
          <w:rFonts w:ascii="Century Gothic" w:hAnsi="Century Gothic"/>
          <w:b/>
          <w:bCs/>
        </w:rPr>
        <w:t>8</w:t>
      </w:r>
      <w:r w:rsidRPr="00FE1A2C">
        <w:rPr>
          <w:rFonts w:ascii="Century Gothic" w:hAnsi="Century Gothic"/>
          <w:b/>
          <w:bCs/>
        </w:rPr>
        <w:t>. Contratación de Servicios de Recolección</w:t>
      </w:r>
      <w:r w:rsidR="001D6502" w:rsidRPr="00FE1A2C">
        <w:rPr>
          <w:rFonts w:ascii="Century Gothic" w:hAnsi="Century Gothic"/>
          <w:b/>
          <w:bCs/>
        </w:rPr>
        <w:t>.</w:t>
      </w:r>
    </w:p>
    <w:p w14:paraId="2C22ACC7" w14:textId="2C4A1006" w:rsidR="00680BB5" w:rsidRPr="00FE1A2C" w:rsidRDefault="00680BB5" w:rsidP="005B3968">
      <w:pPr>
        <w:spacing w:after="0" w:line="360" w:lineRule="auto"/>
        <w:jc w:val="both"/>
        <w:rPr>
          <w:rFonts w:ascii="Century Gothic" w:hAnsi="Century Gothic"/>
        </w:rPr>
      </w:pPr>
      <w:r w:rsidRPr="00FE1A2C">
        <w:rPr>
          <w:rFonts w:ascii="Century Gothic" w:hAnsi="Century Gothic"/>
        </w:rPr>
        <w:t>Los establecimientos</w:t>
      </w:r>
      <w:r w:rsidR="00A91356" w:rsidRPr="00FE1A2C">
        <w:rPr>
          <w:rFonts w:ascii="Century Gothic" w:hAnsi="Century Gothic"/>
        </w:rPr>
        <w:t>, que deseen acceder a los estímulos</w:t>
      </w:r>
      <w:r w:rsidRPr="00FE1A2C">
        <w:rPr>
          <w:rFonts w:ascii="Century Gothic" w:hAnsi="Century Gothic"/>
        </w:rPr>
        <w:t xml:space="preserve"> </w:t>
      </w:r>
      <w:r w:rsidR="00A91356" w:rsidRPr="00FE1A2C">
        <w:rPr>
          <w:rFonts w:ascii="Century Gothic" w:hAnsi="Century Gothic"/>
        </w:rPr>
        <w:t xml:space="preserve">fiscales estatales y municipales, </w:t>
      </w:r>
      <w:r w:rsidRPr="00FE1A2C">
        <w:rPr>
          <w:rFonts w:ascii="Century Gothic" w:hAnsi="Century Gothic"/>
        </w:rPr>
        <w:t xml:space="preserve">deberán contratar empresas certificadas para la recolección y reciclaje de vidrio o adherirse a programas municipales de reciclaje. </w:t>
      </w:r>
    </w:p>
    <w:p w14:paraId="61A0456C" w14:textId="77777777" w:rsidR="00680BB5" w:rsidRPr="00FE1A2C" w:rsidRDefault="00680BB5" w:rsidP="005B3968">
      <w:pPr>
        <w:spacing w:after="0" w:line="360" w:lineRule="auto"/>
        <w:jc w:val="both"/>
        <w:rPr>
          <w:rFonts w:ascii="Century Gothic" w:hAnsi="Century Gothic"/>
        </w:rPr>
      </w:pPr>
    </w:p>
    <w:p w14:paraId="22FAF147" w14:textId="0D323392" w:rsidR="00A91356" w:rsidRPr="00FE1A2C" w:rsidRDefault="00680BB5" w:rsidP="005B3968">
      <w:pPr>
        <w:spacing w:after="0" w:line="360" w:lineRule="auto"/>
        <w:jc w:val="both"/>
        <w:rPr>
          <w:rFonts w:ascii="Century Gothic" w:hAnsi="Century Gothic"/>
          <w:b/>
          <w:bCs/>
        </w:rPr>
      </w:pPr>
      <w:r w:rsidRPr="00FE1A2C">
        <w:rPr>
          <w:rFonts w:ascii="Century Gothic" w:hAnsi="Century Gothic"/>
          <w:b/>
          <w:bCs/>
        </w:rPr>
        <w:t xml:space="preserve">Artículo </w:t>
      </w:r>
      <w:r w:rsidR="00A91356" w:rsidRPr="00FE1A2C">
        <w:rPr>
          <w:rFonts w:ascii="Century Gothic" w:hAnsi="Century Gothic"/>
          <w:b/>
          <w:bCs/>
        </w:rPr>
        <w:t>9</w:t>
      </w:r>
      <w:r w:rsidRPr="00FE1A2C">
        <w:rPr>
          <w:rFonts w:ascii="Century Gothic" w:hAnsi="Century Gothic"/>
          <w:b/>
          <w:bCs/>
        </w:rPr>
        <w:t>. Campañas de Sensibilización</w:t>
      </w:r>
      <w:r w:rsidR="00A91356" w:rsidRPr="00FE1A2C">
        <w:rPr>
          <w:rFonts w:ascii="Century Gothic" w:hAnsi="Century Gothic"/>
          <w:b/>
          <w:bCs/>
        </w:rPr>
        <w:t>.</w:t>
      </w:r>
    </w:p>
    <w:p w14:paraId="164DA3BB" w14:textId="1006F475" w:rsidR="00680BB5" w:rsidRPr="00FE1A2C" w:rsidRDefault="00680BB5" w:rsidP="005B3968">
      <w:pPr>
        <w:spacing w:after="0" w:line="360" w:lineRule="auto"/>
        <w:jc w:val="both"/>
        <w:rPr>
          <w:rFonts w:ascii="Century Gothic" w:hAnsi="Century Gothic"/>
        </w:rPr>
      </w:pPr>
      <w:r w:rsidRPr="00FE1A2C">
        <w:rPr>
          <w:rFonts w:ascii="Century Gothic" w:hAnsi="Century Gothic"/>
        </w:rPr>
        <w:t xml:space="preserve">Los propietarios y administradores de establecimientos estarán obligados a participar en campañas de sensibilización sobre el manejo responsable de residuos peligrosos, enfocándose en el vidrio. </w:t>
      </w:r>
    </w:p>
    <w:p w14:paraId="79D14DF6" w14:textId="77777777" w:rsidR="00680BB5" w:rsidRPr="00FE1A2C" w:rsidRDefault="00680BB5" w:rsidP="005B3968">
      <w:pPr>
        <w:spacing w:after="0" w:line="360" w:lineRule="auto"/>
        <w:jc w:val="both"/>
        <w:rPr>
          <w:rFonts w:ascii="Century Gothic" w:hAnsi="Century Gothic"/>
          <w:b/>
          <w:bCs/>
        </w:rPr>
      </w:pPr>
    </w:p>
    <w:p w14:paraId="1F2D35F2" w14:textId="77777777" w:rsidR="00A91356" w:rsidRPr="00FE1A2C" w:rsidRDefault="00680BB5" w:rsidP="005B3968">
      <w:pPr>
        <w:spacing w:after="0" w:line="360" w:lineRule="auto"/>
        <w:jc w:val="both"/>
        <w:rPr>
          <w:rFonts w:ascii="Century Gothic" w:hAnsi="Century Gothic"/>
        </w:rPr>
      </w:pPr>
      <w:r w:rsidRPr="00FE1A2C">
        <w:rPr>
          <w:rFonts w:ascii="Century Gothic" w:hAnsi="Century Gothic"/>
          <w:b/>
          <w:bCs/>
        </w:rPr>
        <w:t xml:space="preserve">Artículo </w:t>
      </w:r>
      <w:r w:rsidR="00A91356" w:rsidRPr="00FE1A2C">
        <w:rPr>
          <w:rFonts w:ascii="Century Gothic" w:hAnsi="Century Gothic"/>
          <w:b/>
          <w:bCs/>
        </w:rPr>
        <w:t>10</w:t>
      </w:r>
      <w:r w:rsidRPr="00FE1A2C">
        <w:rPr>
          <w:rFonts w:ascii="Century Gothic" w:hAnsi="Century Gothic"/>
          <w:b/>
          <w:bCs/>
        </w:rPr>
        <w:t>. Registro de Generadores de Residuos</w:t>
      </w:r>
      <w:r w:rsidR="00A91356" w:rsidRPr="00FE1A2C">
        <w:rPr>
          <w:rFonts w:ascii="Century Gothic" w:hAnsi="Century Gothic"/>
          <w:b/>
          <w:bCs/>
        </w:rPr>
        <w:t>.</w:t>
      </w:r>
      <w:r w:rsidRPr="00FE1A2C">
        <w:rPr>
          <w:rFonts w:ascii="Century Gothic" w:hAnsi="Century Gothic"/>
        </w:rPr>
        <w:t xml:space="preserve"> </w:t>
      </w:r>
    </w:p>
    <w:p w14:paraId="6864BA4E" w14:textId="247B4175" w:rsidR="00680BB5" w:rsidRPr="00FE1A2C" w:rsidRDefault="00680BB5" w:rsidP="005B3968">
      <w:pPr>
        <w:spacing w:after="0" w:line="360" w:lineRule="auto"/>
        <w:jc w:val="both"/>
        <w:rPr>
          <w:rFonts w:ascii="Century Gothic" w:hAnsi="Century Gothic"/>
        </w:rPr>
      </w:pPr>
      <w:r w:rsidRPr="00FE1A2C">
        <w:rPr>
          <w:rFonts w:ascii="Century Gothic" w:hAnsi="Century Gothic"/>
        </w:rPr>
        <w:t xml:space="preserve">Los establecimientos deberán inscribirse en un registro local de generadores de residuos peligrosos, indicando la cantidad promedio mensual de vidrio desechado. </w:t>
      </w:r>
    </w:p>
    <w:p w14:paraId="34E4195C" w14:textId="77777777" w:rsidR="00680BB5" w:rsidRPr="00FE1A2C" w:rsidRDefault="00680BB5" w:rsidP="005B3968">
      <w:pPr>
        <w:spacing w:after="0" w:line="360" w:lineRule="auto"/>
        <w:jc w:val="both"/>
        <w:rPr>
          <w:rFonts w:ascii="Century Gothic" w:hAnsi="Century Gothic"/>
        </w:rPr>
      </w:pPr>
    </w:p>
    <w:p w14:paraId="11CA38DC" w14:textId="441D2B37" w:rsidR="00A91356" w:rsidRPr="00FE1A2C" w:rsidRDefault="00680BB5" w:rsidP="005B3968">
      <w:pPr>
        <w:spacing w:after="0" w:line="360" w:lineRule="auto"/>
        <w:jc w:val="both"/>
        <w:rPr>
          <w:rFonts w:ascii="Century Gothic" w:hAnsi="Century Gothic"/>
        </w:rPr>
      </w:pPr>
      <w:r w:rsidRPr="00FE1A2C">
        <w:rPr>
          <w:rFonts w:ascii="Century Gothic" w:hAnsi="Century Gothic"/>
          <w:b/>
          <w:bCs/>
        </w:rPr>
        <w:t xml:space="preserve">Artículo </w:t>
      </w:r>
      <w:r w:rsidR="00A91356" w:rsidRPr="00FE1A2C">
        <w:rPr>
          <w:rFonts w:ascii="Century Gothic" w:hAnsi="Century Gothic"/>
          <w:b/>
          <w:bCs/>
        </w:rPr>
        <w:t>11</w:t>
      </w:r>
      <w:r w:rsidRPr="00FE1A2C">
        <w:rPr>
          <w:rFonts w:ascii="Century Gothic" w:hAnsi="Century Gothic"/>
          <w:b/>
          <w:bCs/>
        </w:rPr>
        <w:t>. Autoridades Competentes</w:t>
      </w:r>
    </w:p>
    <w:p w14:paraId="7DADA68F" w14:textId="15F3FA09" w:rsidR="00680BB5" w:rsidRPr="00FE1A2C" w:rsidRDefault="00680BB5" w:rsidP="005B3968">
      <w:pPr>
        <w:spacing w:after="0" w:line="360" w:lineRule="auto"/>
        <w:jc w:val="both"/>
        <w:rPr>
          <w:rFonts w:ascii="Century Gothic" w:hAnsi="Century Gothic"/>
        </w:rPr>
      </w:pPr>
      <w:r w:rsidRPr="00FE1A2C">
        <w:rPr>
          <w:rFonts w:ascii="Century Gothic" w:hAnsi="Century Gothic"/>
        </w:rPr>
        <w:t xml:space="preserve">Los municipios y estados serán responsables de supervisar el cumplimiento de esta ley mediante inspecciones periódicas. </w:t>
      </w:r>
    </w:p>
    <w:p w14:paraId="4CBFC212" w14:textId="77777777" w:rsidR="00680BB5" w:rsidRPr="00FE1A2C" w:rsidRDefault="00680BB5" w:rsidP="005B3968">
      <w:pPr>
        <w:spacing w:after="0" w:line="360" w:lineRule="auto"/>
        <w:jc w:val="both"/>
        <w:rPr>
          <w:rFonts w:ascii="Century Gothic" w:hAnsi="Century Gothic"/>
        </w:rPr>
      </w:pPr>
    </w:p>
    <w:p w14:paraId="394E270A" w14:textId="2679B45B" w:rsidR="004A3EF2" w:rsidRPr="00FE1A2C" w:rsidRDefault="00680BB5" w:rsidP="005B3968">
      <w:pPr>
        <w:spacing w:after="0" w:line="360" w:lineRule="auto"/>
        <w:jc w:val="both"/>
        <w:rPr>
          <w:rFonts w:ascii="Century Gothic" w:hAnsi="Century Gothic"/>
        </w:rPr>
      </w:pPr>
      <w:r w:rsidRPr="00FE1A2C">
        <w:rPr>
          <w:rFonts w:ascii="Century Gothic" w:hAnsi="Century Gothic"/>
          <w:b/>
          <w:bCs/>
        </w:rPr>
        <w:t>Artículo 1</w:t>
      </w:r>
      <w:r w:rsidR="004A3EF2" w:rsidRPr="00FE1A2C">
        <w:rPr>
          <w:rFonts w:ascii="Century Gothic" w:hAnsi="Century Gothic"/>
          <w:b/>
          <w:bCs/>
        </w:rPr>
        <w:t>2</w:t>
      </w:r>
      <w:r w:rsidRPr="00FE1A2C">
        <w:rPr>
          <w:rFonts w:ascii="Century Gothic" w:hAnsi="Century Gothic"/>
          <w:b/>
          <w:bCs/>
        </w:rPr>
        <w:t xml:space="preserve">. Sanciones por Incumplimiento </w:t>
      </w:r>
    </w:p>
    <w:p w14:paraId="573D8F76" w14:textId="77777777" w:rsidR="004A3EF2" w:rsidRPr="00FE1A2C" w:rsidRDefault="00680BB5" w:rsidP="005B3968">
      <w:pPr>
        <w:spacing w:after="0" w:line="360" w:lineRule="auto"/>
        <w:jc w:val="both"/>
        <w:rPr>
          <w:rFonts w:ascii="Century Gothic" w:hAnsi="Century Gothic"/>
        </w:rPr>
      </w:pPr>
      <w:r w:rsidRPr="00FE1A2C">
        <w:rPr>
          <w:rFonts w:ascii="Century Gothic" w:hAnsi="Century Gothic"/>
        </w:rPr>
        <w:t xml:space="preserve">El incumplimiento de las disposiciones de esta ley podrá derivar en: </w:t>
      </w:r>
    </w:p>
    <w:p w14:paraId="20C4DB83" w14:textId="77777777" w:rsidR="004A3EF2" w:rsidRPr="00FE1A2C" w:rsidRDefault="004A3EF2" w:rsidP="005B3968">
      <w:pPr>
        <w:spacing w:after="0" w:line="360" w:lineRule="auto"/>
        <w:jc w:val="both"/>
        <w:rPr>
          <w:rFonts w:ascii="Century Gothic" w:hAnsi="Century Gothic"/>
        </w:rPr>
      </w:pPr>
    </w:p>
    <w:p w14:paraId="3CE0F5D7" w14:textId="0BC7B0CB" w:rsidR="004A3EF2" w:rsidRPr="00FE1A2C" w:rsidRDefault="00680BB5" w:rsidP="005B3968">
      <w:pPr>
        <w:pStyle w:val="Prrafodelista"/>
        <w:numPr>
          <w:ilvl w:val="0"/>
          <w:numId w:val="9"/>
        </w:numPr>
        <w:spacing w:after="0" w:line="360" w:lineRule="auto"/>
        <w:jc w:val="both"/>
        <w:rPr>
          <w:rFonts w:ascii="Century Gothic" w:hAnsi="Century Gothic"/>
        </w:rPr>
      </w:pPr>
      <w:r w:rsidRPr="00FE1A2C">
        <w:rPr>
          <w:rFonts w:ascii="Century Gothic" w:hAnsi="Century Gothic"/>
        </w:rPr>
        <w:t xml:space="preserve">Multas económicas de acuerdo al volumen de residuos mal gestionados. </w:t>
      </w:r>
    </w:p>
    <w:p w14:paraId="586C5604" w14:textId="40073851" w:rsidR="004A3EF2" w:rsidRPr="00FE1A2C" w:rsidRDefault="00680BB5" w:rsidP="005B3968">
      <w:pPr>
        <w:pStyle w:val="Prrafodelista"/>
        <w:numPr>
          <w:ilvl w:val="0"/>
          <w:numId w:val="9"/>
        </w:numPr>
        <w:spacing w:after="0" w:line="360" w:lineRule="auto"/>
        <w:jc w:val="both"/>
        <w:rPr>
          <w:rFonts w:ascii="Century Gothic" w:hAnsi="Century Gothic"/>
        </w:rPr>
      </w:pPr>
      <w:r w:rsidRPr="00FE1A2C">
        <w:rPr>
          <w:rFonts w:ascii="Century Gothic" w:hAnsi="Century Gothic"/>
        </w:rPr>
        <w:t xml:space="preserve">Clausura temporal o definitiva del establecimiento. </w:t>
      </w:r>
    </w:p>
    <w:p w14:paraId="52DC5731" w14:textId="13C3FCF4" w:rsidR="00680BB5" w:rsidRPr="00FE1A2C" w:rsidRDefault="00680BB5" w:rsidP="005B3968">
      <w:pPr>
        <w:pStyle w:val="Prrafodelista"/>
        <w:numPr>
          <w:ilvl w:val="0"/>
          <w:numId w:val="9"/>
        </w:numPr>
        <w:spacing w:after="0" w:line="360" w:lineRule="auto"/>
        <w:jc w:val="both"/>
        <w:rPr>
          <w:rFonts w:ascii="Century Gothic" w:hAnsi="Century Gothic"/>
        </w:rPr>
      </w:pPr>
      <w:r w:rsidRPr="00FE1A2C">
        <w:rPr>
          <w:rFonts w:ascii="Century Gothic" w:hAnsi="Century Gothic"/>
        </w:rPr>
        <w:t xml:space="preserve">Obligación de participar en capacitaciones sobre manejo de residuos. </w:t>
      </w:r>
    </w:p>
    <w:p w14:paraId="168EEF26" w14:textId="77777777" w:rsidR="00680BB5" w:rsidRPr="00FE1A2C" w:rsidRDefault="00680BB5" w:rsidP="005B3968">
      <w:pPr>
        <w:spacing w:after="0" w:line="360" w:lineRule="auto"/>
        <w:jc w:val="both"/>
        <w:rPr>
          <w:rFonts w:ascii="Century Gothic" w:hAnsi="Century Gothic"/>
        </w:rPr>
      </w:pPr>
    </w:p>
    <w:p w14:paraId="6223A4B4" w14:textId="1994E32F" w:rsidR="004A3EF2" w:rsidRPr="00FE1A2C" w:rsidRDefault="00680BB5" w:rsidP="005B3968">
      <w:pPr>
        <w:spacing w:after="0" w:line="360" w:lineRule="auto"/>
        <w:jc w:val="both"/>
        <w:rPr>
          <w:rFonts w:ascii="Century Gothic" w:hAnsi="Century Gothic"/>
          <w:b/>
          <w:bCs/>
        </w:rPr>
      </w:pPr>
      <w:r w:rsidRPr="00FE1A2C">
        <w:rPr>
          <w:rFonts w:ascii="Century Gothic" w:hAnsi="Century Gothic"/>
          <w:b/>
          <w:bCs/>
        </w:rPr>
        <w:t>Artículo 1</w:t>
      </w:r>
      <w:r w:rsidR="004A3EF2" w:rsidRPr="00FE1A2C">
        <w:rPr>
          <w:rFonts w:ascii="Century Gothic" w:hAnsi="Century Gothic"/>
          <w:b/>
          <w:bCs/>
        </w:rPr>
        <w:t>3</w:t>
      </w:r>
      <w:r w:rsidRPr="00FE1A2C">
        <w:rPr>
          <w:rFonts w:ascii="Century Gothic" w:hAnsi="Century Gothic"/>
          <w:b/>
          <w:bCs/>
        </w:rPr>
        <w:t xml:space="preserve">. Incentivos por Cumplimiento </w:t>
      </w:r>
    </w:p>
    <w:p w14:paraId="40C813D2" w14:textId="1ACD6857" w:rsidR="004A3EF2" w:rsidRPr="00FE1A2C" w:rsidRDefault="00680BB5" w:rsidP="005B3968">
      <w:pPr>
        <w:spacing w:after="0" w:line="360" w:lineRule="auto"/>
        <w:jc w:val="both"/>
        <w:rPr>
          <w:rFonts w:ascii="Century Gothic" w:hAnsi="Century Gothic"/>
        </w:rPr>
      </w:pPr>
      <w:r w:rsidRPr="00FE1A2C">
        <w:rPr>
          <w:rFonts w:ascii="Century Gothic" w:hAnsi="Century Gothic"/>
        </w:rPr>
        <w:t xml:space="preserve">Para fomentar el cumplimiento de esta ley, </w:t>
      </w:r>
      <w:r w:rsidR="004A3EF2" w:rsidRPr="00FE1A2C">
        <w:rPr>
          <w:rFonts w:ascii="Century Gothic" w:hAnsi="Century Gothic"/>
        </w:rPr>
        <w:t>el Poder Ejecutivo del Estado de Chihuahua y los ayuntamientos, de manera enunciativa más no limitativa podrán establecer:</w:t>
      </w:r>
    </w:p>
    <w:p w14:paraId="507AE161" w14:textId="77777777" w:rsidR="004A3EF2" w:rsidRPr="00FE1A2C" w:rsidRDefault="004A3EF2" w:rsidP="005B3968">
      <w:pPr>
        <w:spacing w:after="0" w:line="360" w:lineRule="auto"/>
        <w:jc w:val="both"/>
        <w:rPr>
          <w:rFonts w:ascii="Century Gothic" w:hAnsi="Century Gothic"/>
        </w:rPr>
      </w:pPr>
    </w:p>
    <w:p w14:paraId="6181281A" w14:textId="77777777" w:rsidR="004A3EF2" w:rsidRPr="00FE1A2C" w:rsidRDefault="00680BB5" w:rsidP="005B3968">
      <w:pPr>
        <w:pStyle w:val="Prrafodelista"/>
        <w:numPr>
          <w:ilvl w:val="0"/>
          <w:numId w:val="10"/>
        </w:numPr>
        <w:spacing w:after="0" w:line="360" w:lineRule="auto"/>
        <w:jc w:val="both"/>
        <w:rPr>
          <w:rFonts w:ascii="Century Gothic" w:hAnsi="Century Gothic"/>
        </w:rPr>
      </w:pPr>
      <w:r w:rsidRPr="00FE1A2C">
        <w:rPr>
          <w:rFonts w:ascii="Century Gothic" w:hAnsi="Century Gothic"/>
        </w:rPr>
        <w:t>Incentivos fiscales</w:t>
      </w:r>
      <w:r w:rsidR="004A3EF2" w:rsidRPr="00FE1A2C">
        <w:rPr>
          <w:rFonts w:ascii="Century Gothic" w:hAnsi="Century Gothic"/>
        </w:rPr>
        <w:t xml:space="preserve"> </w:t>
      </w:r>
      <w:r w:rsidRPr="00FE1A2C">
        <w:rPr>
          <w:rFonts w:ascii="Century Gothic" w:hAnsi="Century Gothic"/>
        </w:rPr>
        <w:t xml:space="preserve">para establecimientos que cumplan con un manejo responsable y documentado de los residuos de vidrio. </w:t>
      </w:r>
    </w:p>
    <w:p w14:paraId="2F3DB8C2" w14:textId="77777777" w:rsidR="004A3EF2" w:rsidRPr="00FE1A2C" w:rsidRDefault="00680BB5" w:rsidP="005B3968">
      <w:pPr>
        <w:pStyle w:val="Prrafodelista"/>
        <w:numPr>
          <w:ilvl w:val="0"/>
          <w:numId w:val="10"/>
        </w:numPr>
        <w:spacing w:after="0" w:line="360" w:lineRule="auto"/>
        <w:jc w:val="both"/>
        <w:rPr>
          <w:rFonts w:ascii="Century Gothic" w:hAnsi="Century Gothic"/>
        </w:rPr>
      </w:pPr>
      <w:r w:rsidRPr="00FE1A2C">
        <w:rPr>
          <w:rFonts w:ascii="Century Gothic" w:hAnsi="Century Gothic"/>
        </w:rPr>
        <w:t xml:space="preserve">Reducción en el pago de licencias municipales o renovaciones anuales para establecimientos que participen en programas certificados de reciclaje. </w:t>
      </w:r>
    </w:p>
    <w:p w14:paraId="1B5957C1" w14:textId="77777777" w:rsidR="004A3EF2" w:rsidRPr="00FE1A2C" w:rsidRDefault="00680BB5" w:rsidP="005B3968">
      <w:pPr>
        <w:pStyle w:val="Prrafodelista"/>
        <w:numPr>
          <w:ilvl w:val="0"/>
          <w:numId w:val="10"/>
        </w:numPr>
        <w:spacing w:after="0" w:line="360" w:lineRule="auto"/>
        <w:jc w:val="both"/>
        <w:rPr>
          <w:rFonts w:ascii="Century Gothic" w:hAnsi="Century Gothic"/>
        </w:rPr>
      </w:pPr>
      <w:r w:rsidRPr="00FE1A2C">
        <w:rPr>
          <w:rFonts w:ascii="Century Gothic" w:hAnsi="Century Gothic"/>
        </w:rPr>
        <w:t>Bonificaciones</w:t>
      </w:r>
      <w:r w:rsidR="004A3EF2" w:rsidRPr="00FE1A2C">
        <w:rPr>
          <w:rFonts w:ascii="Century Gothic" w:hAnsi="Century Gothic"/>
        </w:rPr>
        <w:t xml:space="preserve"> </w:t>
      </w:r>
      <w:r w:rsidRPr="00FE1A2C">
        <w:rPr>
          <w:rFonts w:ascii="Century Gothic" w:hAnsi="Century Gothic"/>
        </w:rPr>
        <w:t xml:space="preserve">o </w:t>
      </w:r>
      <w:r w:rsidR="004A3EF2" w:rsidRPr="00FE1A2C">
        <w:rPr>
          <w:rFonts w:ascii="Century Gothic" w:hAnsi="Century Gothic"/>
        </w:rPr>
        <w:t>a</w:t>
      </w:r>
      <w:r w:rsidRPr="00FE1A2C">
        <w:rPr>
          <w:rFonts w:ascii="Century Gothic" w:hAnsi="Century Gothic"/>
        </w:rPr>
        <w:t xml:space="preserve">cceso prioritario a programas gubernamentales de apoyo financiero o subsidios para la adquisición de contenedores especializados. o Bonos ecológicos que puedan canjearse por servicios municipales como publicidad en campañas locales. </w:t>
      </w:r>
    </w:p>
    <w:p w14:paraId="39263731" w14:textId="0ADE8A7F" w:rsidR="00680BB5" w:rsidRPr="00FE1A2C" w:rsidRDefault="00680BB5" w:rsidP="005B3968">
      <w:pPr>
        <w:pStyle w:val="Prrafodelista"/>
        <w:numPr>
          <w:ilvl w:val="0"/>
          <w:numId w:val="10"/>
        </w:numPr>
        <w:spacing w:after="0" w:line="360" w:lineRule="auto"/>
        <w:jc w:val="both"/>
        <w:rPr>
          <w:rFonts w:ascii="Century Gothic" w:hAnsi="Century Gothic"/>
        </w:rPr>
      </w:pPr>
      <w:r w:rsidRPr="00FE1A2C">
        <w:rPr>
          <w:rFonts w:ascii="Century Gothic" w:hAnsi="Century Gothic"/>
        </w:rPr>
        <w:t>Reconocimientos</w:t>
      </w:r>
      <w:r w:rsidR="004A3EF2" w:rsidRPr="00FE1A2C">
        <w:rPr>
          <w:rFonts w:ascii="Century Gothic" w:hAnsi="Century Gothic"/>
        </w:rPr>
        <w:t xml:space="preserve"> </w:t>
      </w:r>
      <w:r w:rsidRPr="00FE1A2C">
        <w:rPr>
          <w:rFonts w:ascii="Century Gothic" w:hAnsi="Century Gothic"/>
        </w:rPr>
        <w:t xml:space="preserve">o </w:t>
      </w:r>
      <w:r w:rsidR="004A3EF2" w:rsidRPr="00FE1A2C">
        <w:rPr>
          <w:rFonts w:ascii="Century Gothic" w:hAnsi="Century Gothic"/>
        </w:rPr>
        <w:t>c</w:t>
      </w:r>
      <w:r w:rsidRPr="00FE1A2C">
        <w:rPr>
          <w:rFonts w:ascii="Century Gothic" w:hAnsi="Century Gothic"/>
        </w:rPr>
        <w:t xml:space="preserve">ertificaciones oficiales como "Establecimiento Verde" otorgadas anualmente por las autoridades ambientales. </w:t>
      </w:r>
    </w:p>
    <w:p w14:paraId="0E1B6FBD" w14:textId="77777777" w:rsidR="00680BB5" w:rsidRPr="00FE1A2C" w:rsidRDefault="00680BB5" w:rsidP="005B3968">
      <w:pPr>
        <w:spacing w:after="0" w:line="360" w:lineRule="auto"/>
        <w:jc w:val="both"/>
        <w:rPr>
          <w:rFonts w:ascii="Century Gothic" w:hAnsi="Century Gothic"/>
        </w:rPr>
      </w:pPr>
    </w:p>
    <w:p w14:paraId="6BE8190F" w14:textId="63540809" w:rsidR="004A3EF2" w:rsidRPr="00FE1A2C" w:rsidRDefault="004A3EF2" w:rsidP="005B3968">
      <w:pPr>
        <w:spacing w:after="0" w:line="360" w:lineRule="auto"/>
        <w:jc w:val="center"/>
        <w:rPr>
          <w:rFonts w:ascii="Century Gothic" w:hAnsi="Century Gothic"/>
          <w:b/>
          <w:bCs/>
        </w:rPr>
      </w:pPr>
      <w:r w:rsidRPr="00FE1A2C">
        <w:rPr>
          <w:rFonts w:ascii="Century Gothic" w:hAnsi="Century Gothic"/>
          <w:b/>
          <w:bCs/>
        </w:rPr>
        <w:t>TRANSITORIOS</w:t>
      </w:r>
    </w:p>
    <w:p w14:paraId="0D84E69E" w14:textId="77777777" w:rsidR="004A3EF2" w:rsidRPr="00FE1A2C" w:rsidRDefault="004A3EF2" w:rsidP="005B3968">
      <w:pPr>
        <w:spacing w:after="0" w:line="360" w:lineRule="auto"/>
        <w:jc w:val="center"/>
        <w:rPr>
          <w:rFonts w:ascii="Century Gothic" w:hAnsi="Century Gothic"/>
        </w:rPr>
      </w:pPr>
    </w:p>
    <w:p w14:paraId="275078FC" w14:textId="77777777" w:rsidR="004A3EF2" w:rsidRPr="00FE1A2C" w:rsidRDefault="004A3EF2" w:rsidP="005B3968">
      <w:pPr>
        <w:spacing w:after="0" w:line="360" w:lineRule="auto"/>
        <w:jc w:val="both"/>
        <w:rPr>
          <w:rFonts w:ascii="Century Gothic" w:hAnsi="Century Gothic"/>
        </w:rPr>
      </w:pPr>
      <w:r w:rsidRPr="00FE1A2C">
        <w:rPr>
          <w:rFonts w:ascii="Century Gothic" w:hAnsi="Century Gothic"/>
          <w:b/>
          <w:bCs/>
        </w:rPr>
        <w:lastRenderedPageBreak/>
        <w:t>PRIMERO.</w:t>
      </w:r>
      <w:r w:rsidR="00680BB5" w:rsidRPr="00FE1A2C">
        <w:rPr>
          <w:rFonts w:ascii="Century Gothic" w:hAnsi="Century Gothic"/>
        </w:rPr>
        <w:t xml:space="preserve"> </w:t>
      </w:r>
      <w:r w:rsidRPr="00FE1A2C">
        <w:rPr>
          <w:rFonts w:ascii="Century Gothic" w:hAnsi="Century Gothic"/>
        </w:rPr>
        <w:t xml:space="preserve">La presente Ley entrará en vigor al año fiscal siguiente al de su publicación en el periódico oficial del Estado. </w:t>
      </w:r>
    </w:p>
    <w:p w14:paraId="492966F9" w14:textId="77777777" w:rsidR="004A3EF2" w:rsidRPr="00FE1A2C" w:rsidRDefault="004A3EF2" w:rsidP="005B3968">
      <w:pPr>
        <w:spacing w:after="0" w:line="360" w:lineRule="auto"/>
        <w:jc w:val="both"/>
        <w:rPr>
          <w:rFonts w:ascii="Century Gothic" w:hAnsi="Century Gothic"/>
        </w:rPr>
      </w:pPr>
    </w:p>
    <w:p w14:paraId="17BF9F99" w14:textId="370916FF" w:rsidR="00680BB5" w:rsidRPr="00FE1A2C" w:rsidRDefault="004A3EF2" w:rsidP="005B3968">
      <w:pPr>
        <w:spacing w:after="0" w:line="360" w:lineRule="auto"/>
        <w:jc w:val="both"/>
        <w:rPr>
          <w:rFonts w:ascii="Century Gothic" w:hAnsi="Century Gothic"/>
        </w:rPr>
      </w:pPr>
      <w:r w:rsidRPr="00FE1A2C">
        <w:rPr>
          <w:rFonts w:ascii="Century Gothic" w:hAnsi="Century Gothic"/>
          <w:b/>
          <w:bCs/>
        </w:rPr>
        <w:t>SEGUNDO</w:t>
      </w:r>
      <w:r w:rsidRPr="00FE1A2C">
        <w:rPr>
          <w:rFonts w:ascii="Century Gothic" w:hAnsi="Century Gothic"/>
        </w:rPr>
        <w:t>. Publicado en el Periódico Oficial del Estado e</w:t>
      </w:r>
      <w:r w:rsidR="00680BB5" w:rsidRPr="00FE1A2C">
        <w:rPr>
          <w:rFonts w:ascii="Century Gothic" w:hAnsi="Century Gothic"/>
        </w:rPr>
        <w:t>l Poder Ejecutivo</w:t>
      </w:r>
      <w:r w:rsidRPr="00FE1A2C">
        <w:rPr>
          <w:rFonts w:ascii="Century Gothic" w:hAnsi="Century Gothic"/>
        </w:rPr>
        <w:t xml:space="preserve"> y los ayuntamientos </w:t>
      </w:r>
      <w:r w:rsidR="00680BB5" w:rsidRPr="00FE1A2C">
        <w:rPr>
          <w:rFonts w:ascii="Century Gothic" w:hAnsi="Century Gothic"/>
        </w:rPr>
        <w:t>emitirá</w:t>
      </w:r>
      <w:r w:rsidRPr="00FE1A2C">
        <w:rPr>
          <w:rFonts w:ascii="Century Gothic" w:hAnsi="Century Gothic"/>
        </w:rPr>
        <w:t>n</w:t>
      </w:r>
      <w:r w:rsidR="00680BB5" w:rsidRPr="00FE1A2C">
        <w:rPr>
          <w:rFonts w:ascii="Century Gothic" w:hAnsi="Century Gothic"/>
        </w:rPr>
        <w:t xml:space="preserve"> los reglamentos necesarios</w:t>
      </w:r>
      <w:r w:rsidRPr="00FE1A2C">
        <w:rPr>
          <w:rFonts w:ascii="Century Gothic" w:hAnsi="Century Gothic"/>
        </w:rPr>
        <w:t>, así como presentarán las iniciativas a las leyes de ingresos respectivas,</w:t>
      </w:r>
      <w:r w:rsidR="00680BB5" w:rsidRPr="00FE1A2C">
        <w:rPr>
          <w:rFonts w:ascii="Century Gothic" w:hAnsi="Century Gothic"/>
        </w:rPr>
        <w:t xml:space="preserve"> para la correcta aplicación de esta ley en un plazo no mayor a 60 días a partir de su publicación. </w:t>
      </w:r>
    </w:p>
    <w:p w14:paraId="7F11C601" w14:textId="77777777" w:rsidR="00C5679C" w:rsidRPr="00FE1A2C" w:rsidRDefault="00C5679C" w:rsidP="005B3968">
      <w:pPr>
        <w:spacing w:after="0" w:line="360" w:lineRule="auto"/>
        <w:jc w:val="both"/>
        <w:rPr>
          <w:rFonts w:ascii="Century Gothic" w:hAnsi="Century Gothic"/>
        </w:rPr>
      </w:pPr>
    </w:p>
    <w:p w14:paraId="6C1E125B" w14:textId="4F96810F" w:rsidR="00C5679C" w:rsidRPr="00FE1A2C" w:rsidRDefault="00C5679C" w:rsidP="005B3968">
      <w:pPr>
        <w:spacing w:after="0" w:line="360" w:lineRule="auto"/>
        <w:jc w:val="both"/>
        <w:rPr>
          <w:rFonts w:ascii="Century Gothic" w:hAnsi="Century Gothic"/>
        </w:rPr>
      </w:pPr>
      <w:r w:rsidRPr="00FE1A2C">
        <w:rPr>
          <w:rFonts w:ascii="Century Gothic" w:hAnsi="Century Gothic"/>
          <w:b/>
          <w:bCs/>
        </w:rPr>
        <w:t>D A D O</w:t>
      </w:r>
      <w:r w:rsidRPr="00FE1A2C">
        <w:rPr>
          <w:rFonts w:ascii="Century Gothic" w:hAnsi="Century Gothic"/>
        </w:rPr>
        <w:t xml:space="preserve"> en el Salón de Sesiones del Poder Legislativo, en la ciudad de Chihuahua, Chih., a los </w:t>
      </w:r>
      <w:r w:rsidR="00A00608">
        <w:rPr>
          <w:rFonts w:ascii="Century Gothic" w:hAnsi="Century Gothic"/>
        </w:rPr>
        <w:t>trece</w:t>
      </w:r>
      <w:r w:rsidRPr="00FE1A2C">
        <w:rPr>
          <w:rFonts w:ascii="Century Gothic" w:hAnsi="Century Gothic"/>
        </w:rPr>
        <w:t xml:space="preserve"> días del mes de mayo del año dos mil veinticinco.</w:t>
      </w:r>
    </w:p>
    <w:p w14:paraId="58B32A90" w14:textId="77777777" w:rsidR="00C5679C" w:rsidRPr="00FE1A2C" w:rsidRDefault="00C5679C" w:rsidP="005B3968">
      <w:pPr>
        <w:spacing w:after="0" w:line="360" w:lineRule="auto"/>
        <w:rPr>
          <w:rFonts w:ascii="Century Gothic" w:hAnsi="Century Gothic"/>
        </w:rPr>
      </w:pPr>
    </w:p>
    <w:p w14:paraId="6C74B9BD" w14:textId="77777777" w:rsidR="00C5679C" w:rsidRPr="00FE1A2C" w:rsidRDefault="00C5679C" w:rsidP="005B3968">
      <w:pPr>
        <w:spacing w:after="0" w:line="360" w:lineRule="auto"/>
        <w:jc w:val="center"/>
        <w:rPr>
          <w:rFonts w:ascii="Century Gothic" w:hAnsi="Century Gothic" w:cs="Times New Roman"/>
          <w:b/>
          <w:bCs/>
        </w:rPr>
      </w:pPr>
      <w:r w:rsidRPr="00FE1A2C">
        <w:rPr>
          <w:rFonts w:ascii="Century Gothic" w:hAnsi="Century Gothic" w:cs="Times New Roman"/>
          <w:b/>
          <w:bCs/>
        </w:rPr>
        <w:t>ATENTAMENTE,</w:t>
      </w:r>
    </w:p>
    <w:p w14:paraId="55068949" w14:textId="77777777" w:rsidR="00C5679C" w:rsidRPr="00FE1A2C" w:rsidRDefault="00C5679C" w:rsidP="005B3968">
      <w:pPr>
        <w:spacing w:after="0" w:line="360" w:lineRule="auto"/>
        <w:jc w:val="center"/>
        <w:rPr>
          <w:rFonts w:ascii="Century Gothic" w:hAnsi="Century Gothic" w:cs="Times New Roman"/>
          <w:b/>
          <w:bCs/>
        </w:rPr>
      </w:pPr>
    </w:p>
    <w:p w14:paraId="76CD98A6" w14:textId="77777777" w:rsidR="00C5679C" w:rsidRPr="00FE1A2C" w:rsidRDefault="00C5679C" w:rsidP="005B3968">
      <w:pPr>
        <w:spacing w:after="0" w:line="360" w:lineRule="auto"/>
        <w:rPr>
          <w:rFonts w:ascii="Century Gothic" w:hAnsi="Century Gothic"/>
          <w:lang w:val="es-ES"/>
        </w:rPr>
      </w:pPr>
    </w:p>
    <w:p w14:paraId="4865FE0F" w14:textId="77777777" w:rsidR="00C5679C" w:rsidRPr="00FE1A2C" w:rsidRDefault="00C5679C" w:rsidP="005B3968">
      <w:pPr>
        <w:spacing w:after="0" w:line="360" w:lineRule="auto"/>
        <w:jc w:val="center"/>
        <w:rPr>
          <w:rFonts w:ascii="Century Gothic" w:hAnsi="Century Gothic"/>
          <w:lang w:val="es-ES"/>
        </w:rPr>
      </w:pPr>
    </w:p>
    <w:tbl>
      <w:tblPr>
        <w:tblW w:w="9072" w:type="dxa"/>
        <w:tblLook w:val="04A0" w:firstRow="1" w:lastRow="0" w:firstColumn="1" w:lastColumn="0" w:noHBand="0" w:noVBand="1"/>
      </w:tblPr>
      <w:tblGrid>
        <w:gridCol w:w="4253"/>
        <w:gridCol w:w="4819"/>
      </w:tblGrid>
      <w:tr w:rsidR="00C5679C" w:rsidRPr="00FE1A2C" w14:paraId="1EC98259" w14:textId="77777777" w:rsidTr="00CA3CC4">
        <w:tc>
          <w:tcPr>
            <w:tcW w:w="4253" w:type="dxa"/>
          </w:tcPr>
          <w:p w14:paraId="0BD052B4" w14:textId="77777777" w:rsidR="00C5679C" w:rsidRPr="00FE1A2C" w:rsidRDefault="00C5679C" w:rsidP="005B3968">
            <w:pPr>
              <w:spacing w:after="0" w:line="360" w:lineRule="auto"/>
              <w:ind w:left="-2" w:hanging="2"/>
              <w:jc w:val="center"/>
              <w:rPr>
                <w:rFonts w:ascii="Century Gothic" w:hAnsi="Century Gothic" w:cs="Times New Roman"/>
                <w:b/>
                <w:bCs/>
              </w:rPr>
            </w:pPr>
            <w:r w:rsidRPr="00FE1A2C">
              <w:rPr>
                <w:rFonts w:ascii="Century Gothic" w:hAnsi="Century Gothic" w:cs="Times New Roman"/>
                <w:b/>
                <w:bCs/>
              </w:rPr>
              <w:t>DIP. BRENDA FRANCISCA RÍOS PRIETO.</w:t>
            </w:r>
          </w:p>
        </w:tc>
        <w:tc>
          <w:tcPr>
            <w:tcW w:w="4819" w:type="dxa"/>
          </w:tcPr>
          <w:p w14:paraId="52018148" w14:textId="77777777" w:rsidR="00C5679C" w:rsidRPr="00FE1A2C" w:rsidRDefault="00C5679C" w:rsidP="005B3968">
            <w:pPr>
              <w:spacing w:after="0" w:line="360" w:lineRule="auto"/>
              <w:ind w:left="-2" w:hanging="2"/>
              <w:jc w:val="center"/>
              <w:rPr>
                <w:rFonts w:ascii="Century Gothic" w:hAnsi="Century Gothic" w:cs="Times New Roman"/>
                <w:b/>
                <w:bCs/>
              </w:rPr>
            </w:pPr>
            <w:r w:rsidRPr="00FE1A2C">
              <w:rPr>
                <w:rFonts w:ascii="Century Gothic" w:hAnsi="Century Gothic" w:cs="Times New Roman"/>
                <w:b/>
                <w:bCs/>
              </w:rPr>
              <w:t>DIP. EDIN CUAUHTÉMOC ESTRADA SOTELO.</w:t>
            </w:r>
          </w:p>
        </w:tc>
      </w:tr>
      <w:tr w:rsidR="00C5679C" w:rsidRPr="00FE1A2C" w14:paraId="3FCB3528" w14:textId="77777777" w:rsidTr="00CA3CC4">
        <w:tc>
          <w:tcPr>
            <w:tcW w:w="4253" w:type="dxa"/>
            <w:hideMark/>
          </w:tcPr>
          <w:p w14:paraId="339A45FB" w14:textId="77777777" w:rsidR="00C5679C" w:rsidRPr="00FE1A2C" w:rsidRDefault="00C5679C" w:rsidP="005B3968">
            <w:pPr>
              <w:spacing w:after="0" w:line="360" w:lineRule="auto"/>
              <w:ind w:left="-2" w:hanging="2"/>
              <w:jc w:val="center"/>
              <w:rPr>
                <w:rFonts w:ascii="Century Gothic" w:hAnsi="Century Gothic" w:cs="Times New Roman"/>
                <w:b/>
                <w:bCs/>
              </w:rPr>
            </w:pPr>
          </w:p>
          <w:p w14:paraId="407B8A1F" w14:textId="77777777" w:rsidR="00C5679C" w:rsidRPr="00FE1A2C" w:rsidRDefault="00C5679C" w:rsidP="005B3968">
            <w:pPr>
              <w:spacing w:after="0" w:line="360" w:lineRule="auto"/>
              <w:ind w:left="-2" w:hanging="2"/>
              <w:jc w:val="center"/>
              <w:rPr>
                <w:rFonts w:ascii="Century Gothic" w:hAnsi="Century Gothic" w:cs="Times New Roman"/>
                <w:b/>
                <w:bCs/>
              </w:rPr>
            </w:pPr>
          </w:p>
          <w:p w14:paraId="5E6E9C3B" w14:textId="77777777" w:rsidR="00C5679C" w:rsidRPr="00FE1A2C" w:rsidRDefault="00C5679C" w:rsidP="005B3968">
            <w:pPr>
              <w:spacing w:after="0" w:line="360" w:lineRule="auto"/>
              <w:ind w:left="-2" w:hanging="2"/>
              <w:jc w:val="center"/>
              <w:rPr>
                <w:rFonts w:ascii="Century Gothic" w:hAnsi="Century Gothic" w:cs="Times New Roman"/>
                <w:b/>
                <w:bCs/>
              </w:rPr>
            </w:pPr>
          </w:p>
          <w:p w14:paraId="546C5C86" w14:textId="77777777" w:rsidR="00C5679C" w:rsidRPr="00FE1A2C" w:rsidRDefault="00C5679C" w:rsidP="005B3968">
            <w:pPr>
              <w:spacing w:after="0" w:line="360" w:lineRule="auto"/>
              <w:jc w:val="center"/>
              <w:rPr>
                <w:rFonts w:ascii="Century Gothic" w:hAnsi="Century Gothic" w:cs="Times New Roman"/>
              </w:rPr>
            </w:pPr>
            <w:r w:rsidRPr="00FE1A2C">
              <w:rPr>
                <w:rFonts w:ascii="Century Gothic" w:hAnsi="Century Gothic" w:cs="Times New Roman"/>
                <w:b/>
                <w:bCs/>
              </w:rPr>
              <w:t>DIP. EDITH PALMA ONTIVEROS.</w:t>
            </w:r>
          </w:p>
        </w:tc>
        <w:tc>
          <w:tcPr>
            <w:tcW w:w="4819" w:type="dxa"/>
            <w:hideMark/>
          </w:tcPr>
          <w:p w14:paraId="5C265965" w14:textId="77777777" w:rsidR="00C5679C" w:rsidRPr="00FE1A2C" w:rsidRDefault="00C5679C" w:rsidP="005B3968">
            <w:pPr>
              <w:spacing w:after="0" w:line="360" w:lineRule="auto"/>
              <w:jc w:val="center"/>
              <w:rPr>
                <w:rFonts w:ascii="Century Gothic" w:eastAsia="Times New Roman" w:hAnsi="Century Gothic" w:cs="Times New Roman"/>
                <w:lang w:val="it-IT"/>
              </w:rPr>
            </w:pPr>
          </w:p>
          <w:p w14:paraId="464053EE" w14:textId="77777777" w:rsidR="00C5679C" w:rsidRPr="00FE1A2C" w:rsidRDefault="00C5679C" w:rsidP="005B3968">
            <w:pPr>
              <w:spacing w:after="0" w:line="360" w:lineRule="auto"/>
              <w:jc w:val="center"/>
              <w:rPr>
                <w:rFonts w:ascii="Century Gothic" w:eastAsia="Times New Roman" w:hAnsi="Century Gothic" w:cs="Times New Roman"/>
                <w:lang w:val="it-IT"/>
              </w:rPr>
            </w:pPr>
            <w:r w:rsidRPr="00FE1A2C">
              <w:rPr>
                <w:rFonts w:ascii="Century Gothic" w:eastAsia="Times New Roman" w:hAnsi="Century Gothic" w:cs="Times New Roman"/>
                <w:lang w:val="it-IT"/>
              </w:rPr>
              <w:br/>
            </w:r>
          </w:p>
          <w:p w14:paraId="2CE09BF1" w14:textId="77777777" w:rsidR="00C5679C" w:rsidRPr="00FE1A2C" w:rsidRDefault="00C5679C" w:rsidP="005B3968">
            <w:pPr>
              <w:spacing w:after="0" w:line="360" w:lineRule="auto"/>
              <w:ind w:left="-2" w:hanging="2"/>
              <w:jc w:val="center"/>
              <w:rPr>
                <w:rFonts w:ascii="Century Gothic" w:hAnsi="Century Gothic" w:cs="Times New Roman"/>
              </w:rPr>
            </w:pPr>
            <w:r w:rsidRPr="00FE1A2C">
              <w:rPr>
                <w:rFonts w:ascii="Century Gothic" w:hAnsi="Century Gothic" w:cs="Times New Roman"/>
                <w:b/>
                <w:bCs/>
              </w:rPr>
              <w:t>DIP. ELIZABETH GUZMÁN ARGUETA</w:t>
            </w:r>
          </w:p>
        </w:tc>
      </w:tr>
      <w:tr w:rsidR="00C5679C" w:rsidRPr="00FE1A2C" w14:paraId="1CE14AAB" w14:textId="77777777" w:rsidTr="00CA3CC4">
        <w:tc>
          <w:tcPr>
            <w:tcW w:w="4253" w:type="dxa"/>
            <w:hideMark/>
          </w:tcPr>
          <w:p w14:paraId="71C319BE" w14:textId="77777777" w:rsidR="00C5679C" w:rsidRPr="00FE1A2C" w:rsidRDefault="00C5679C" w:rsidP="005B3968">
            <w:pPr>
              <w:spacing w:after="0" w:line="360" w:lineRule="auto"/>
              <w:jc w:val="center"/>
              <w:rPr>
                <w:rFonts w:ascii="Century Gothic" w:eastAsia="Times New Roman" w:hAnsi="Century Gothic" w:cs="Times New Roman"/>
              </w:rPr>
            </w:pPr>
          </w:p>
          <w:p w14:paraId="64BF8289" w14:textId="77777777" w:rsidR="00C5679C" w:rsidRPr="00FE1A2C" w:rsidRDefault="00C5679C" w:rsidP="005B3968">
            <w:pPr>
              <w:spacing w:after="0" w:line="360" w:lineRule="auto"/>
              <w:jc w:val="center"/>
              <w:rPr>
                <w:rFonts w:ascii="Century Gothic" w:eastAsia="Times New Roman" w:hAnsi="Century Gothic" w:cs="Times New Roman"/>
              </w:rPr>
            </w:pPr>
            <w:r w:rsidRPr="00FE1A2C">
              <w:rPr>
                <w:rFonts w:ascii="Century Gothic" w:eastAsia="Times New Roman" w:hAnsi="Century Gothic" w:cs="Times New Roman"/>
              </w:rPr>
              <w:br/>
            </w:r>
          </w:p>
          <w:p w14:paraId="21FFACFE" w14:textId="77777777" w:rsidR="00C5679C" w:rsidRPr="00FE1A2C" w:rsidRDefault="00C5679C" w:rsidP="005B3968">
            <w:pPr>
              <w:spacing w:after="0" w:line="360" w:lineRule="auto"/>
              <w:ind w:left="-2" w:hanging="2"/>
              <w:jc w:val="center"/>
              <w:rPr>
                <w:rFonts w:ascii="Century Gothic" w:hAnsi="Century Gothic" w:cs="Times New Roman"/>
              </w:rPr>
            </w:pPr>
            <w:r w:rsidRPr="00FE1A2C">
              <w:rPr>
                <w:rFonts w:ascii="Century Gothic" w:hAnsi="Century Gothic" w:cs="Times New Roman"/>
                <w:b/>
                <w:bCs/>
              </w:rPr>
              <w:t>DIP. LETICIA ORTEGA MÁYNEZ.</w:t>
            </w:r>
          </w:p>
        </w:tc>
        <w:tc>
          <w:tcPr>
            <w:tcW w:w="4819" w:type="dxa"/>
            <w:hideMark/>
          </w:tcPr>
          <w:p w14:paraId="689C6357" w14:textId="77777777" w:rsidR="00C5679C" w:rsidRPr="00FE1A2C" w:rsidRDefault="00C5679C" w:rsidP="005B3968">
            <w:pPr>
              <w:spacing w:after="0" w:line="360" w:lineRule="auto"/>
              <w:jc w:val="center"/>
              <w:rPr>
                <w:rFonts w:ascii="Century Gothic" w:eastAsia="Times New Roman" w:hAnsi="Century Gothic" w:cs="Times New Roman"/>
              </w:rPr>
            </w:pPr>
            <w:r w:rsidRPr="00FE1A2C">
              <w:rPr>
                <w:rFonts w:ascii="Century Gothic" w:eastAsia="Times New Roman" w:hAnsi="Century Gothic" w:cs="Times New Roman"/>
              </w:rPr>
              <w:br/>
            </w:r>
          </w:p>
          <w:p w14:paraId="529BDCFE" w14:textId="77777777" w:rsidR="00C5679C" w:rsidRPr="00FE1A2C" w:rsidRDefault="00C5679C" w:rsidP="005B3968">
            <w:pPr>
              <w:spacing w:after="0" w:line="360" w:lineRule="auto"/>
              <w:jc w:val="center"/>
              <w:rPr>
                <w:rFonts w:ascii="Century Gothic" w:eastAsia="Times New Roman" w:hAnsi="Century Gothic" w:cs="Times New Roman"/>
              </w:rPr>
            </w:pPr>
          </w:p>
          <w:p w14:paraId="4079D4B0" w14:textId="77777777" w:rsidR="00C5679C" w:rsidRPr="00FE1A2C" w:rsidRDefault="00C5679C" w:rsidP="005B3968">
            <w:pPr>
              <w:spacing w:after="0" w:line="360" w:lineRule="auto"/>
              <w:ind w:left="-2" w:hanging="2"/>
              <w:jc w:val="center"/>
              <w:rPr>
                <w:rFonts w:ascii="Century Gothic" w:hAnsi="Century Gothic" w:cs="Times New Roman"/>
              </w:rPr>
            </w:pPr>
            <w:r w:rsidRPr="00FE1A2C">
              <w:rPr>
                <w:rFonts w:ascii="Century Gothic" w:hAnsi="Century Gothic" w:cs="Times New Roman"/>
                <w:b/>
                <w:bCs/>
              </w:rPr>
              <w:t>DIP. HERMINIA GÓMEZ CARRASCO.</w:t>
            </w:r>
          </w:p>
        </w:tc>
      </w:tr>
      <w:tr w:rsidR="00C5679C" w:rsidRPr="00FE1A2C" w14:paraId="6B82D680" w14:textId="77777777" w:rsidTr="00CA3CC4">
        <w:tc>
          <w:tcPr>
            <w:tcW w:w="4253" w:type="dxa"/>
          </w:tcPr>
          <w:p w14:paraId="09FA36B9" w14:textId="77777777" w:rsidR="00C5679C" w:rsidRPr="00FE1A2C" w:rsidRDefault="00C5679C" w:rsidP="005B3968">
            <w:pPr>
              <w:spacing w:after="0" w:line="360" w:lineRule="auto"/>
              <w:jc w:val="center"/>
              <w:rPr>
                <w:rFonts w:ascii="Century Gothic" w:eastAsia="Times New Roman" w:hAnsi="Century Gothic" w:cs="Times New Roman"/>
              </w:rPr>
            </w:pPr>
            <w:r w:rsidRPr="00FE1A2C">
              <w:rPr>
                <w:rFonts w:ascii="Century Gothic" w:eastAsia="Times New Roman" w:hAnsi="Century Gothic" w:cs="Times New Roman"/>
              </w:rPr>
              <w:br/>
            </w:r>
          </w:p>
          <w:p w14:paraId="5F121E50" w14:textId="77777777" w:rsidR="00C5679C" w:rsidRPr="00FE1A2C" w:rsidRDefault="00C5679C" w:rsidP="005B3968">
            <w:pPr>
              <w:spacing w:after="0" w:line="360" w:lineRule="auto"/>
              <w:jc w:val="center"/>
              <w:rPr>
                <w:rFonts w:ascii="Century Gothic" w:eastAsia="Times New Roman" w:hAnsi="Century Gothic" w:cs="Times New Roman"/>
              </w:rPr>
            </w:pPr>
          </w:p>
          <w:p w14:paraId="5521CB5D" w14:textId="77777777" w:rsidR="00C5679C" w:rsidRPr="00FE1A2C" w:rsidRDefault="00C5679C" w:rsidP="005B3968">
            <w:pPr>
              <w:spacing w:after="0" w:line="360" w:lineRule="auto"/>
              <w:ind w:left="-2" w:hanging="2"/>
              <w:jc w:val="center"/>
              <w:rPr>
                <w:rFonts w:ascii="Century Gothic" w:hAnsi="Century Gothic" w:cs="Times New Roman"/>
              </w:rPr>
            </w:pPr>
            <w:r w:rsidRPr="00FE1A2C">
              <w:rPr>
                <w:rFonts w:ascii="Century Gothic" w:hAnsi="Century Gothic" w:cs="Times New Roman"/>
                <w:b/>
                <w:bCs/>
              </w:rPr>
              <w:t>DIP. ROSANA DÍAZ REYES.</w:t>
            </w:r>
          </w:p>
        </w:tc>
        <w:tc>
          <w:tcPr>
            <w:tcW w:w="4819" w:type="dxa"/>
          </w:tcPr>
          <w:p w14:paraId="0C8382A2" w14:textId="77777777" w:rsidR="00C5679C" w:rsidRPr="00FE1A2C" w:rsidRDefault="00C5679C" w:rsidP="005B3968">
            <w:pPr>
              <w:spacing w:after="0" w:line="360" w:lineRule="auto"/>
              <w:jc w:val="center"/>
              <w:rPr>
                <w:rFonts w:ascii="Century Gothic" w:eastAsia="Times New Roman" w:hAnsi="Century Gothic" w:cs="Times New Roman"/>
              </w:rPr>
            </w:pPr>
            <w:r w:rsidRPr="00FE1A2C">
              <w:rPr>
                <w:rFonts w:ascii="Century Gothic" w:eastAsia="Times New Roman" w:hAnsi="Century Gothic" w:cs="Times New Roman"/>
              </w:rPr>
              <w:lastRenderedPageBreak/>
              <w:br/>
            </w:r>
          </w:p>
          <w:p w14:paraId="2C373E25" w14:textId="77777777" w:rsidR="00C5679C" w:rsidRPr="00FE1A2C" w:rsidRDefault="00C5679C" w:rsidP="005B3968">
            <w:pPr>
              <w:spacing w:after="0" w:line="360" w:lineRule="auto"/>
              <w:jc w:val="center"/>
              <w:rPr>
                <w:rFonts w:ascii="Century Gothic" w:eastAsia="Times New Roman" w:hAnsi="Century Gothic" w:cs="Times New Roman"/>
              </w:rPr>
            </w:pPr>
          </w:p>
          <w:p w14:paraId="5E57DB3F" w14:textId="77777777" w:rsidR="00C5679C" w:rsidRPr="00FE1A2C" w:rsidRDefault="00C5679C" w:rsidP="005B3968">
            <w:pPr>
              <w:spacing w:after="0" w:line="360" w:lineRule="auto"/>
              <w:ind w:left="-2" w:hanging="2"/>
              <w:jc w:val="center"/>
              <w:rPr>
                <w:rFonts w:ascii="Century Gothic" w:hAnsi="Century Gothic" w:cs="Times New Roman"/>
              </w:rPr>
            </w:pPr>
            <w:r w:rsidRPr="00FE1A2C">
              <w:rPr>
                <w:rFonts w:ascii="Century Gothic" w:hAnsi="Century Gothic" w:cs="Times New Roman"/>
                <w:b/>
                <w:bCs/>
              </w:rPr>
              <w:t>DIP. MARÍA ANTONIETA PÉREZ REYES.</w:t>
            </w:r>
          </w:p>
        </w:tc>
      </w:tr>
      <w:tr w:rsidR="00C5679C" w:rsidRPr="00FE1A2C" w14:paraId="60A0A6E0" w14:textId="77777777" w:rsidTr="00CA3CC4">
        <w:tc>
          <w:tcPr>
            <w:tcW w:w="4253" w:type="dxa"/>
          </w:tcPr>
          <w:p w14:paraId="156BEBCE" w14:textId="77777777" w:rsidR="00C5679C" w:rsidRPr="00FE1A2C" w:rsidRDefault="00C5679C" w:rsidP="005B3968">
            <w:pPr>
              <w:spacing w:after="0" w:line="360" w:lineRule="auto"/>
              <w:rPr>
                <w:rFonts w:ascii="Century Gothic" w:eastAsia="Times New Roman" w:hAnsi="Century Gothic" w:cs="Times New Roman"/>
              </w:rPr>
            </w:pPr>
          </w:p>
          <w:p w14:paraId="684208B0" w14:textId="77777777" w:rsidR="00C5679C" w:rsidRPr="00FE1A2C" w:rsidRDefault="00C5679C" w:rsidP="005B3968">
            <w:pPr>
              <w:spacing w:after="0" w:line="360" w:lineRule="auto"/>
              <w:rPr>
                <w:rFonts w:ascii="Century Gothic" w:eastAsia="Times New Roman" w:hAnsi="Century Gothic" w:cs="Times New Roman"/>
              </w:rPr>
            </w:pPr>
            <w:r w:rsidRPr="00FE1A2C">
              <w:rPr>
                <w:rFonts w:ascii="Century Gothic" w:eastAsia="Times New Roman" w:hAnsi="Century Gothic" w:cs="Times New Roman"/>
              </w:rPr>
              <w:br/>
            </w:r>
          </w:p>
          <w:p w14:paraId="48543362" w14:textId="77777777" w:rsidR="00C5679C" w:rsidRPr="00FE1A2C" w:rsidRDefault="00C5679C" w:rsidP="005B3968">
            <w:pPr>
              <w:spacing w:after="0" w:line="360" w:lineRule="auto"/>
              <w:jc w:val="center"/>
              <w:rPr>
                <w:rFonts w:ascii="Century Gothic" w:hAnsi="Century Gothic" w:cs="Times New Roman"/>
              </w:rPr>
            </w:pPr>
            <w:r w:rsidRPr="00FE1A2C">
              <w:rPr>
                <w:rFonts w:ascii="Century Gothic" w:hAnsi="Century Gothic" w:cs="Times New Roman"/>
                <w:b/>
                <w:bCs/>
              </w:rPr>
              <w:t>DIP. MAGDALENA RENTERÍA PÉREZ.</w:t>
            </w:r>
          </w:p>
        </w:tc>
        <w:tc>
          <w:tcPr>
            <w:tcW w:w="4819" w:type="dxa"/>
          </w:tcPr>
          <w:p w14:paraId="61442292" w14:textId="77777777" w:rsidR="00C5679C" w:rsidRPr="00FE1A2C" w:rsidRDefault="00C5679C" w:rsidP="005B3968">
            <w:pPr>
              <w:spacing w:after="0" w:line="360" w:lineRule="auto"/>
              <w:rPr>
                <w:rFonts w:ascii="Century Gothic" w:eastAsia="Times New Roman" w:hAnsi="Century Gothic" w:cs="Times New Roman"/>
              </w:rPr>
            </w:pPr>
          </w:p>
          <w:p w14:paraId="0DEF316E" w14:textId="77777777" w:rsidR="00C5679C" w:rsidRPr="00FE1A2C" w:rsidRDefault="00C5679C" w:rsidP="005B3968">
            <w:pPr>
              <w:spacing w:after="0" w:line="360" w:lineRule="auto"/>
              <w:rPr>
                <w:rFonts w:ascii="Century Gothic" w:eastAsia="Times New Roman" w:hAnsi="Century Gothic" w:cs="Times New Roman"/>
              </w:rPr>
            </w:pPr>
            <w:r w:rsidRPr="00FE1A2C">
              <w:rPr>
                <w:rFonts w:ascii="Century Gothic" w:eastAsia="Times New Roman" w:hAnsi="Century Gothic" w:cs="Times New Roman"/>
              </w:rPr>
              <w:br/>
            </w:r>
          </w:p>
          <w:p w14:paraId="2C47FC23" w14:textId="77777777" w:rsidR="00C5679C" w:rsidRPr="00FE1A2C" w:rsidRDefault="00C5679C" w:rsidP="005B3968">
            <w:pPr>
              <w:spacing w:after="0" w:line="360" w:lineRule="auto"/>
              <w:ind w:left="-2" w:hanging="2"/>
              <w:jc w:val="center"/>
              <w:rPr>
                <w:rFonts w:ascii="Century Gothic" w:hAnsi="Century Gothic" w:cs="Times New Roman"/>
              </w:rPr>
            </w:pPr>
            <w:r w:rsidRPr="00FE1A2C">
              <w:rPr>
                <w:rFonts w:ascii="Century Gothic" w:hAnsi="Century Gothic" w:cs="Times New Roman"/>
                <w:b/>
                <w:bCs/>
              </w:rPr>
              <w:t>DIP. PEDRO TORRES ESTRADA</w:t>
            </w:r>
          </w:p>
        </w:tc>
      </w:tr>
      <w:tr w:rsidR="00C5679C" w:rsidRPr="00FE1A2C" w14:paraId="307AC0E7" w14:textId="77777777" w:rsidTr="00CA3CC4">
        <w:tc>
          <w:tcPr>
            <w:tcW w:w="4253" w:type="dxa"/>
          </w:tcPr>
          <w:p w14:paraId="0E2EC941" w14:textId="77777777" w:rsidR="00C5679C" w:rsidRPr="00FE1A2C" w:rsidRDefault="00C5679C" w:rsidP="005B3968">
            <w:pPr>
              <w:spacing w:after="0" w:line="360" w:lineRule="auto"/>
              <w:jc w:val="center"/>
              <w:rPr>
                <w:rFonts w:ascii="Century Gothic" w:eastAsia="Times New Roman" w:hAnsi="Century Gothic" w:cs="Times New Roman"/>
                <w:b/>
                <w:bCs/>
                <w:lang w:val="it-IT"/>
              </w:rPr>
            </w:pPr>
          </w:p>
          <w:p w14:paraId="33EB68FA" w14:textId="77777777" w:rsidR="00C5679C" w:rsidRPr="00FE1A2C" w:rsidRDefault="00C5679C" w:rsidP="005B3968">
            <w:pPr>
              <w:spacing w:after="0" w:line="360" w:lineRule="auto"/>
              <w:jc w:val="center"/>
              <w:rPr>
                <w:rFonts w:ascii="Century Gothic" w:eastAsia="Times New Roman" w:hAnsi="Century Gothic" w:cs="Times New Roman"/>
                <w:b/>
                <w:bCs/>
                <w:lang w:val="it-IT"/>
              </w:rPr>
            </w:pPr>
          </w:p>
          <w:p w14:paraId="692718A8" w14:textId="77777777" w:rsidR="00C5679C" w:rsidRPr="00FE1A2C" w:rsidRDefault="00C5679C" w:rsidP="005B3968">
            <w:pPr>
              <w:spacing w:after="0" w:line="360" w:lineRule="auto"/>
              <w:jc w:val="center"/>
              <w:rPr>
                <w:rFonts w:ascii="Century Gothic" w:eastAsia="Times New Roman" w:hAnsi="Century Gothic" w:cs="Times New Roman"/>
                <w:b/>
                <w:bCs/>
                <w:lang w:val="it-IT"/>
              </w:rPr>
            </w:pPr>
          </w:p>
          <w:p w14:paraId="1BE9DD12" w14:textId="77777777" w:rsidR="00C5679C" w:rsidRPr="00FE1A2C" w:rsidRDefault="00C5679C" w:rsidP="005B3968">
            <w:pPr>
              <w:spacing w:after="0" w:line="360" w:lineRule="auto"/>
              <w:jc w:val="center"/>
              <w:rPr>
                <w:rFonts w:ascii="Century Gothic" w:eastAsia="Times New Roman" w:hAnsi="Century Gothic" w:cs="Times New Roman"/>
                <w:b/>
                <w:bCs/>
                <w:lang w:val="it-IT"/>
              </w:rPr>
            </w:pPr>
            <w:r w:rsidRPr="00FE1A2C">
              <w:rPr>
                <w:rFonts w:ascii="Century Gothic" w:eastAsia="Times New Roman" w:hAnsi="Century Gothic" w:cs="Times New Roman"/>
                <w:b/>
                <w:bCs/>
                <w:lang w:val="it-IT"/>
              </w:rPr>
              <w:t>DIP. ÓSCAR DANIEL AVITIA ARELLANES</w:t>
            </w:r>
          </w:p>
        </w:tc>
        <w:tc>
          <w:tcPr>
            <w:tcW w:w="4819" w:type="dxa"/>
          </w:tcPr>
          <w:p w14:paraId="75D2AE90" w14:textId="77777777" w:rsidR="00C5679C" w:rsidRPr="00FE1A2C" w:rsidRDefault="00C5679C" w:rsidP="005B3968">
            <w:pPr>
              <w:spacing w:after="0" w:line="360" w:lineRule="auto"/>
              <w:jc w:val="center"/>
              <w:rPr>
                <w:rFonts w:ascii="Century Gothic" w:eastAsia="Times New Roman" w:hAnsi="Century Gothic" w:cs="Times New Roman"/>
                <w:b/>
                <w:bCs/>
                <w:lang w:val="it-IT"/>
              </w:rPr>
            </w:pPr>
          </w:p>
          <w:p w14:paraId="2E7FBEE7" w14:textId="77777777" w:rsidR="00C5679C" w:rsidRPr="00FE1A2C" w:rsidRDefault="00C5679C" w:rsidP="005B3968">
            <w:pPr>
              <w:spacing w:after="0" w:line="360" w:lineRule="auto"/>
              <w:jc w:val="center"/>
              <w:rPr>
                <w:rFonts w:ascii="Century Gothic" w:eastAsia="Times New Roman" w:hAnsi="Century Gothic" w:cs="Times New Roman"/>
                <w:b/>
                <w:bCs/>
                <w:lang w:val="it-IT"/>
              </w:rPr>
            </w:pPr>
          </w:p>
          <w:p w14:paraId="75CB6FAB" w14:textId="77777777" w:rsidR="00C5679C" w:rsidRPr="00FE1A2C" w:rsidRDefault="00C5679C" w:rsidP="005B3968">
            <w:pPr>
              <w:spacing w:after="0" w:line="360" w:lineRule="auto"/>
              <w:jc w:val="center"/>
              <w:rPr>
                <w:rFonts w:ascii="Century Gothic" w:eastAsia="Times New Roman" w:hAnsi="Century Gothic" w:cs="Times New Roman"/>
                <w:b/>
                <w:bCs/>
                <w:lang w:val="it-IT"/>
              </w:rPr>
            </w:pPr>
          </w:p>
          <w:p w14:paraId="1887E577" w14:textId="77777777" w:rsidR="00C5679C" w:rsidRPr="00FE1A2C" w:rsidRDefault="00C5679C" w:rsidP="005B3968">
            <w:pPr>
              <w:spacing w:after="0" w:line="360" w:lineRule="auto"/>
              <w:jc w:val="center"/>
              <w:rPr>
                <w:rFonts w:ascii="Century Gothic" w:eastAsia="Times New Roman" w:hAnsi="Century Gothic" w:cs="Times New Roman"/>
                <w:b/>
                <w:bCs/>
                <w:lang w:val="it-IT"/>
              </w:rPr>
            </w:pPr>
            <w:r w:rsidRPr="00FE1A2C">
              <w:rPr>
                <w:rFonts w:ascii="Century Gothic" w:eastAsia="Times New Roman" w:hAnsi="Century Gothic" w:cs="Times New Roman"/>
                <w:b/>
                <w:bCs/>
                <w:lang w:val="it-IT"/>
              </w:rPr>
              <w:t>DIP. JAEL ARGÜELLES DÍAZ</w:t>
            </w:r>
          </w:p>
        </w:tc>
      </w:tr>
    </w:tbl>
    <w:p w14:paraId="70471A02" w14:textId="77777777" w:rsidR="00C5679C" w:rsidRPr="00FE1A2C" w:rsidRDefault="00C5679C" w:rsidP="005B3968">
      <w:pPr>
        <w:spacing w:after="0" w:line="360" w:lineRule="auto"/>
        <w:ind w:left="261"/>
        <w:rPr>
          <w:rFonts w:ascii="Century Gothic" w:hAnsi="Century Gothic"/>
        </w:rPr>
      </w:pPr>
    </w:p>
    <w:p w14:paraId="7FCCBA90" w14:textId="77777777" w:rsidR="00C5679C" w:rsidRPr="00FE1A2C" w:rsidRDefault="00C5679C" w:rsidP="005B3968">
      <w:pPr>
        <w:spacing w:after="0" w:line="360" w:lineRule="auto"/>
        <w:jc w:val="both"/>
        <w:rPr>
          <w:rFonts w:ascii="Century Gothic" w:hAnsi="Century Gothic"/>
        </w:rPr>
      </w:pPr>
    </w:p>
    <w:sectPr w:rsidR="00C5679C" w:rsidRPr="00FE1A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2C1"/>
    <w:multiLevelType w:val="hybridMultilevel"/>
    <w:tmpl w:val="AF3C32FE"/>
    <w:lvl w:ilvl="0" w:tplc="1C6261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163FF6"/>
    <w:multiLevelType w:val="hybridMultilevel"/>
    <w:tmpl w:val="3982AB84"/>
    <w:lvl w:ilvl="0" w:tplc="979CA2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ED3A59"/>
    <w:multiLevelType w:val="hybridMultilevel"/>
    <w:tmpl w:val="479813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3966C8"/>
    <w:multiLevelType w:val="hybridMultilevel"/>
    <w:tmpl w:val="923EF494"/>
    <w:lvl w:ilvl="0" w:tplc="40AEC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A0424E"/>
    <w:multiLevelType w:val="hybridMultilevel"/>
    <w:tmpl w:val="C3A63280"/>
    <w:lvl w:ilvl="0" w:tplc="1C6261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C813E6"/>
    <w:multiLevelType w:val="hybridMultilevel"/>
    <w:tmpl w:val="3348C964"/>
    <w:lvl w:ilvl="0" w:tplc="A98E61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2A0698"/>
    <w:multiLevelType w:val="hybridMultilevel"/>
    <w:tmpl w:val="E500CE52"/>
    <w:lvl w:ilvl="0" w:tplc="1C62615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2A719B"/>
    <w:multiLevelType w:val="hybridMultilevel"/>
    <w:tmpl w:val="C5F6EE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8D3116"/>
    <w:multiLevelType w:val="hybridMultilevel"/>
    <w:tmpl w:val="CA40A9C4"/>
    <w:lvl w:ilvl="0" w:tplc="1C62615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DF2153"/>
    <w:multiLevelType w:val="hybridMultilevel"/>
    <w:tmpl w:val="3482D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66B0C"/>
    <w:multiLevelType w:val="hybridMultilevel"/>
    <w:tmpl w:val="D9228278"/>
    <w:lvl w:ilvl="0" w:tplc="1C62615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1464E0"/>
    <w:multiLevelType w:val="hybridMultilevel"/>
    <w:tmpl w:val="98CAF1CE"/>
    <w:lvl w:ilvl="0" w:tplc="F93ACE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6505A5"/>
    <w:multiLevelType w:val="hybridMultilevel"/>
    <w:tmpl w:val="3C084782"/>
    <w:lvl w:ilvl="0" w:tplc="1C62615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4"/>
  </w:num>
  <w:num w:numId="5">
    <w:abstractNumId w:val="7"/>
  </w:num>
  <w:num w:numId="6">
    <w:abstractNumId w:val="6"/>
  </w:num>
  <w:num w:numId="7">
    <w:abstractNumId w:val="10"/>
  </w:num>
  <w:num w:numId="8">
    <w:abstractNumId w:val="5"/>
  </w:num>
  <w:num w:numId="9">
    <w:abstractNumId w:val="12"/>
  </w:num>
  <w:num w:numId="10">
    <w:abstractNumId w:val="8"/>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B5"/>
    <w:rsid w:val="001168A5"/>
    <w:rsid w:val="0015766B"/>
    <w:rsid w:val="0017423A"/>
    <w:rsid w:val="001D6502"/>
    <w:rsid w:val="00330C1E"/>
    <w:rsid w:val="00345ED5"/>
    <w:rsid w:val="0037040E"/>
    <w:rsid w:val="004A3EF2"/>
    <w:rsid w:val="004F7872"/>
    <w:rsid w:val="00522A48"/>
    <w:rsid w:val="005B3968"/>
    <w:rsid w:val="00680BB5"/>
    <w:rsid w:val="006C4318"/>
    <w:rsid w:val="008625F9"/>
    <w:rsid w:val="008678EB"/>
    <w:rsid w:val="008D47A7"/>
    <w:rsid w:val="0093167A"/>
    <w:rsid w:val="00A00608"/>
    <w:rsid w:val="00A05605"/>
    <w:rsid w:val="00A47AFC"/>
    <w:rsid w:val="00A85CD3"/>
    <w:rsid w:val="00A91356"/>
    <w:rsid w:val="00B52963"/>
    <w:rsid w:val="00C10EF2"/>
    <w:rsid w:val="00C21F40"/>
    <w:rsid w:val="00C5679C"/>
    <w:rsid w:val="00E4136A"/>
    <w:rsid w:val="00E66E6D"/>
    <w:rsid w:val="00E93536"/>
    <w:rsid w:val="00FE1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3F79"/>
  <w15:chartTrackingRefBased/>
  <w15:docId w15:val="{D2609B8E-A106-4BC7-B3E5-6F8F09AD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0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0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0B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0B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0B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0B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0B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0B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0B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0BB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0BB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0BB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0BB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0BB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0B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0B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0B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0BB5"/>
    <w:rPr>
      <w:rFonts w:eastAsiaTheme="majorEastAsia" w:cstheme="majorBidi"/>
      <w:color w:val="272727" w:themeColor="text1" w:themeTint="D8"/>
    </w:rPr>
  </w:style>
  <w:style w:type="paragraph" w:styleId="Ttulo">
    <w:name w:val="Title"/>
    <w:basedOn w:val="Normal"/>
    <w:next w:val="Normal"/>
    <w:link w:val="TtuloCar"/>
    <w:uiPriority w:val="10"/>
    <w:qFormat/>
    <w:rsid w:val="00680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0B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0B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0B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0BB5"/>
    <w:pPr>
      <w:spacing w:before="160"/>
      <w:jc w:val="center"/>
    </w:pPr>
    <w:rPr>
      <w:i/>
      <w:iCs/>
      <w:color w:val="404040" w:themeColor="text1" w:themeTint="BF"/>
    </w:rPr>
  </w:style>
  <w:style w:type="character" w:customStyle="1" w:styleId="CitaCar">
    <w:name w:val="Cita Car"/>
    <w:basedOn w:val="Fuentedeprrafopredeter"/>
    <w:link w:val="Cita"/>
    <w:uiPriority w:val="29"/>
    <w:rsid w:val="00680BB5"/>
    <w:rPr>
      <w:i/>
      <w:iCs/>
      <w:color w:val="404040" w:themeColor="text1" w:themeTint="BF"/>
    </w:rPr>
  </w:style>
  <w:style w:type="paragraph" w:styleId="Prrafodelista">
    <w:name w:val="List Paragraph"/>
    <w:basedOn w:val="Normal"/>
    <w:uiPriority w:val="34"/>
    <w:qFormat/>
    <w:rsid w:val="00680BB5"/>
    <w:pPr>
      <w:ind w:left="720"/>
      <w:contextualSpacing/>
    </w:pPr>
  </w:style>
  <w:style w:type="character" w:styleId="nfasisintenso">
    <w:name w:val="Intense Emphasis"/>
    <w:basedOn w:val="Fuentedeprrafopredeter"/>
    <w:uiPriority w:val="21"/>
    <w:qFormat/>
    <w:rsid w:val="00680BB5"/>
    <w:rPr>
      <w:i/>
      <w:iCs/>
      <w:color w:val="0F4761" w:themeColor="accent1" w:themeShade="BF"/>
    </w:rPr>
  </w:style>
  <w:style w:type="paragraph" w:styleId="Citadestacada">
    <w:name w:val="Intense Quote"/>
    <w:basedOn w:val="Normal"/>
    <w:next w:val="Normal"/>
    <w:link w:val="CitadestacadaCar"/>
    <w:uiPriority w:val="30"/>
    <w:qFormat/>
    <w:rsid w:val="00680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0BB5"/>
    <w:rPr>
      <w:i/>
      <w:iCs/>
      <w:color w:val="0F4761" w:themeColor="accent1" w:themeShade="BF"/>
    </w:rPr>
  </w:style>
  <w:style w:type="character" w:styleId="Referenciaintensa">
    <w:name w:val="Intense Reference"/>
    <w:basedOn w:val="Fuentedeprrafopredeter"/>
    <w:uiPriority w:val="32"/>
    <w:qFormat/>
    <w:rsid w:val="00680B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4590">
      <w:bodyDiv w:val="1"/>
      <w:marLeft w:val="0"/>
      <w:marRight w:val="0"/>
      <w:marTop w:val="0"/>
      <w:marBottom w:val="0"/>
      <w:divBdr>
        <w:top w:val="none" w:sz="0" w:space="0" w:color="auto"/>
        <w:left w:val="none" w:sz="0" w:space="0" w:color="auto"/>
        <w:bottom w:val="none" w:sz="0" w:space="0" w:color="auto"/>
        <w:right w:val="none" w:sz="0" w:space="0" w:color="auto"/>
      </w:divBdr>
    </w:div>
    <w:div w:id="407533205">
      <w:bodyDiv w:val="1"/>
      <w:marLeft w:val="0"/>
      <w:marRight w:val="0"/>
      <w:marTop w:val="0"/>
      <w:marBottom w:val="0"/>
      <w:divBdr>
        <w:top w:val="none" w:sz="0" w:space="0" w:color="auto"/>
        <w:left w:val="none" w:sz="0" w:space="0" w:color="auto"/>
        <w:bottom w:val="none" w:sz="0" w:space="0" w:color="auto"/>
        <w:right w:val="none" w:sz="0" w:space="0" w:color="auto"/>
      </w:divBdr>
    </w:div>
    <w:div w:id="652608349">
      <w:bodyDiv w:val="1"/>
      <w:marLeft w:val="0"/>
      <w:marRight w:val="0"/>
      <w:marTop w:val="0"/>
      <w:marBottom w:val="0"/>
      <w:divBdr>
        <w:top w:val="none" w:sz="0" w:space="0" w:color="auto"/>
        <w:left w:val="none" w:sz="0" w:space="0" w:color="auto"/>
        <w:bottom w:val="none" w:sz="0" w:space="0" w:color="auto"/>
        <w:right w:val="none" w:sz="0" w:space="0" w:color="auto"/>
      </w:divBdr>
    </w:div>
    <w:div w:id="830604961">
      <w:bodyDiv w:val="1"/>
      <w:marLeft w:val="0"/>
      <w:marRight w:val="0"/>
      <w:marTop w:val="0"/>
      <w:marBottom w:val="0"/>
      <w:divBdr>
        <w:top w:val="none" w:sz="0" w:space="0" w:color="auto"/>
        <w:left w:val="none" w:sz="0" w:space="0" w:color="auto"/>
        <w:bottom w:val="none" w:sz="0" w:space="0" w:color="auto"/>
        <w:right w:val="none" w:sz="0" w:space="0" w:color="auto"/>
      </w:divBdr>
    </w:div>
    <w:div w:id="1086656558">
      <w:bodyDiv w:val="1"/>
      <w:marLeft w:val="0"/>
      <w:marRight w:val="0"/>
      <w:marTop w:val="0"/>
      <w:marBottom w:val="0"/>
      <w:divBdr>
        <w:top w:val="none" w:sz="0" w:space="0" w:color="auto"/>
        <w:left w:val="none" w:sz="0" w:space="0" w:color="auto"/>
        <w:bottom w:val="none" w:sz="0" w:space="0" w:color="auto"/>
        <w:right w:val="none" w:sz="0" w:space="0" w:color="auto"/>
      </w:divBdr>
    </w:div>
    <w:div w:id="1309165247">
      <w:bodyDiv w:val="1"/>
      <w:marLeft w:val="0"/>
      <w:marRight w:val="0"/>
      <w:marTop w:val="0"/>
      <w:marBottom w:val="0"/>
      <w:divBdr>
        <w:top w:val="none" w:sz="0" w:space="0" w:color="auto"/>
        <w:left w:val="none" w:sz="0" w:space="0" w:color="auto"/>
        <w:bottom w:val="none" w:sz="0" w:space="0" w:color="auto"/>
        <w:right w:val="none" w:sz="0" w:space="0" w:color="auto"/>
      </w:divBdr>
    </w:div>
    <w:div w:id="1483548336">
      <w:bodyDiv w:val="1"/>
      <w:marLeft w:val="0"/>
      <w:marRight w:val="0"/>
      <w:marTop w:val="0"/>
      <w:marBottom w:val="0"/>
      <w:divBdr>
        <w:top w:val="none" w:sz="0" w:space="0" w:color="auto"/>
        <w:left w:val="none" w:sz="0" w:space="0" w:color="auto"/>
        <w:bottom w:val="none" w:sz="0" w:space="0" w:color="auto"/>
        <w:right w:val="none" w:sz="0" w:space="0" w:color="auto"/>
      </w:divBdr>
    </w:div>
    <w:div w:id="184169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1838</Words>
  <Characters>10111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Andrea Daniela Flores Chacon</cp:lastModifiedBy>
  <cp:revision>2</cp:revision>
  <dcterms:created xsi:type="dcterms:W3CDTF">2025-05-12T19:14:00Z</dcterms:created>
  <dcterms:modified xsi:type="dcterms:W3CDTF">2025-05-12T19:14:00Z</dcterms:modified>
</cp:coreProperties>
</file>