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AEC30" w14:textId="77777777" w:rsidR="005F7C6D" w:rsidRDefault="005F7C6D" w:rsidP="005F7C6D">
      <w:pPr>
        <w:pStyle w:val="Ttulo1"/>
        <w:spacing w:line="360" w:lineRule="auto"/>
        <w:rPr>
          <w:rStyle w:val="Ninguno"/>
          <w:rFonts w:ascii="Arial" w:eastAsia="Century Gothic" w:hAnsi="Arial" w:cs="Arial"/>
          <w:b/>
          <w:bCs/>
          <w:color w:val="000000"/>
          <w:sz w:val="24"/>
          <w:szCs w:val="24"/>
        </w:rPr>
      </w:pPr>
      <w:r>
        <w:rPr>
          <w:rStyle w:val="Ninguno"/>
          <w:rFonts w:ascii="Arial" w:hAnsi="Arial" w:cs="Arial"/>
          <w:b/>
          <w:bCs/>
          <w:color w:val="000000"/>
          <w:sz w:val="24"/>
          <w:szCs w:val="24"/>
        </w:rPr>
        <w:t>H. CONGRESO DEL ESTADO DE CHIHUAHUA.</w:t>
      </w:r>
    </w:p>
    <w:p w14:paraId="0EF3BF7D" w14:textId="1E339846" w:rsidR="005F7C6D" w:rsidRDefault="005F7C6D" w:rsidP="005F7C6D">
      <w:pPr>
        <w:pStyle w:val="CuerpoAA"/>
        <w:spacing w:after="0" w:line="360" w:lineRule="auto"/>
        <w:jc w:val="both"/>
        <w:rPr>
          <w:rStyle w:val="Ninguno"/>
          <w:rFonts w:ascii="Arial" w:hAnsi="Arial" w:cs="Arial"/>
          <w:b/>
          <w:bCs/>
          <w:sz w:val="24"/>
          <w:szCs w:val="24"/>
        </w:rPr>
      </w:pPr>
      <w:r>
        <w:rPr>
          <w:rStyle w:val="Ninguno"/>
          <w:rFonts w:ascii="Arial" w:hAnsi="Arial" w:cs="Arial"/>
          <w:b/>
          <w:bCs/>
          <w:sz w:val="24"/>
          <w:szCs w:val="24"/>
        </w:rPr>
        <w:t>P R E S E N T E.-</w:t>
      </w:r>
    </w:p>
    <w:p w14:paraId="3C6574BF" w14:textId="77777777" w:rsidR="001014BA" w:rsidRDefault="001014BA" w:rsidP="005F7C6D">
      <w:pPr>
        <w:pStyle w:val="CuerpoAA"/>
        <w:spacing w:after="0" w:line="360" w:lineRule="auto"/>
        <w:jc w:val="both"/>
        <w:rPr>
          <w:rStyle w:val="Ninguno"/>
          <w:rFonts w:ascii="Arial" w:eastAsia="Century Gothic" w:hAnsi="Arial" w:cs="Arial"/>
          <w:b/>
          <w:bCs/>
          <w:sz w:val="24"/>
          <w:szCs w:val="24"/>
        </w:rPr>
      </w:pPr>
    </w:p>
    <w:p w14:paraId="3805CDEA" w14:textId="78F7DF17" w:rsidR="005F7C6D" w:rsidRDefault="005F7C6D" w:rsidP="005F7C6D">
      <w:pPr>
        <w:pStyle w:val="CuerpoAA"/>
        <w:spacing w:after="0" w:line="360" w:lineRule="auto"/>
        <w:jc w:val="both"/>
        <w:rPr>
          <w:rStyle w:val="Ninguno"/>
          <w:rFonts w:ascii="Arial" w:eastAsia="Century Gothic" w:hAnsi="Arial" w:cs="Arial"/>
          <w:b/>
          <w:bCs/>
          <w:sz w:val="24"/>
          <w:szCs w:val="24"/>
        </w:rPr>
      </w:pPr>
      <w:r>
        <w:rPr>
          <w:rStyle w:val="Ninguno"/>
          <w:rFonts w:ascii="Arial" w:hAnsi="Arial" w:cs="Arial"/>
          <w:sz w:val="24"/>
          <w:szCs w:val="24"/>
        </w:rPr>
        <w:t>Quienes suscriben,</w:t>
      </w:r>
      <w:r>
        <w:rPr>
          <w:rStyle w:val="Ninguno"/>
          <w:rFonts w:ascii="Arial" w:hAnsi="Arial" w:cs="Arial"/>
          <w:b/>
          <w:bCs/>
          <w:sz w:val="24"/>
          <w:szCs w:val="24"/>
        </w:rPr>
        <w:t xml:space="preserve"> </w:t>
      </w:r>
      <w:r>
        <w:rPr>
          <w:rFonts w:ascii="Arial" w:hAnsi="Arial" w:cs="Arial"/>
          <w:b/>
          <w:bCs/>
          <w:sz w:val="24"/>
          <w:szCs w:val="24"/>
        </w:rPr>
        <w:t>María Antonieta Pérez Reyes</w:t>
      </w:r>
      <w:r w:rsidR="003D01EB">
        <w:rPr>
          <w:rFonts w:ascii="Arial" w:hAnsi="Arial" w:cs="Arial"/>
          <w:b/>
          <w:bCs/>
          <w:sz w:val="24"/>
          <w:szCs w:val="24"/>
        </w:rPr>
        <w:t xml:space="preserve">, </w:t>
      </w:r>
      <w:r w:rsidR="003D01EB" w:rsidRPr="004F02CD">
        <w:rPr>
          <w:rFonts w:ascii="Arial" w:hAnsi="Arial" w:cs="Arial"/>
          <w:b/>
          <w:bCs/>
          <w:sz w:val="24"/>
          <w:szCs w:val="24"/>
        </w:rPr>
        <w:t xml:space="preserve">Edin Cuauhtémoc Estrada Sotelo, Leticia Ortega Máynez, Óscar Daniel Avitia Arellanes, Rosana Díaz Reyes, </w:t>
      </w:r>
      <w:r w:rsidR="003D01EB">
        <w:rPr>
          <w:rFonts w:ascii="Arial" w:hAnsi="Arial" w:cs="Arial"/>
          <w:b/>
          <w:bCs/>
          <w:sz w:val="24"/>
          <w:szCs w:val="24"/>
        </w:rPr>
        <w:t>Brenda Francisca Ríos Prieto</w:t>
      </w:r>
      <w:r w:rsidR="003D01EB" w:rsidRPr="004F02CD">
        <w:rPr>
          <w:rFonts w:ascii="Arial" w:hAnsi="Arial" w:cs="Arial"/>
          <w:b/>
          <w:bCs/>
          <w:sz w:val="24"/>
          <w:szCs w:val="24"/>
        </w:rPr>
        <w:t xml:space="preserve">, Magdalena Rentería Pérez, </w:t>
      </w:r>
      <w:r w:rsidR="003D01EB">
        <w:rPr>
          <w:rFonts w:ascii="Arial" w:hAnsi="Arial" w:cs="Arial"/>
          <w:b/>
          <w:bCs/>
          <w:sz w:val="24"/>
          <w:szCs w:val="24"/>
        </w:rPr>
        <w:t>Elizabeth Guzmán Argueta</w:t>
      </w:r>
      <w:r w:rsidR="003D01EB" w:rsidRPr="004F02CD">
        <w:rPr>
          <w:rFonts w:ascii="Arial" w:hAnsi="Arial" w:cs="Arial"/>
          <w:b/>
          <w:bCs/>
          <w:sz w:val="24"/>
          <w:szCs w:val="24"/>
        </w:rPr>
        <w:t xml:space="preserve">, </w:t>
      </w:r>
      <w:r w:rsidR="003D01EB">
        <w:rPr>
          <w:rFonts w:ascii="Arial" w:hAnsi="Arial" w:cs="Arial"/>
          <w:b/>
          <w:bCs/>
          <w:sz w:val="24"/>
          <w:szCs w:val="24"/>
        </w:rPr>
        <w:t>Edith Palma Ontiveros, Pedro Torres Estrada</w:t>
      </w:r>
      <w:r w:rsidR="003D01EB" w:rsidRPr="004F02CD">
        <w:rPr>
          <w:rFonts w:ascii="Arial" w:hAnsi="Arial" w:cs="Arial"/>
          <w:b/>
          <w:bCs/>
          <w:sz w:val="24"/>
          <w:szCs w:val="24"/>
        </w:rPr>
        <w:t>,</w:t>
      </w:r>
      <w:r w:rsidR="003D01EB">
        <w:rPr>
          <w:rFonts w:ascii="Arial" w:hAnsi="Arial" w:cs="Arial"/>
          <w:b/>
          <w:bCs/>
          <w:sz w:val="24"/>
          <w:szCs w:val="24"/>
        </w:rPr>
        <w:t xml:space="preserve"> Herminia Gómez Carrasco</w:t>
      </w:r>
      <w:r w:rsidR="003D01EB" w:rsidRPr="004F02CD">
        <w:rPr>
          <w:rFonts w:ascii="Arial" w:hAnsi="Arial" w:cs="Arial"/>
          <w:b/>
          <w:bCs/>
          <w:sz w:val="24"/>
          <w:szCs w:val="24"/>
        </w:rPr>
        <w:t xml:space="preserve"> y Jael Argüelles Díaz</w:t>
      </w:r>
      <w:r w:rsidR="003D01EB" w:rsidRPr="004F02CD">
        <w:rPr>
          <w:rStyle w:val="Ninguno"/>
          <w:rFonts w:ascii="Arial" w:hAnsi="Arial" w:cs="Arial"/>
          <w:b/>
          <w:bCs/>
          <w:sz w:val="24"/>
          <w:szCs w:val="24"/>
        </w:rPr>
        <w:t>,</w:t>
      </w:r>
      <w:r w:rsidR="003D01EB">
        <w:rPr>
          <w:rStyle w:val="Ninguno"/>
          <w:rFonts w:ascii="Arial" w:hAnsi="Arial" w:cs="Arial"/>
          <w:b/>
          <w:bCs/>
          <w:sz w:val="24"/>
          <w:szCs w:val="24"/>
        </w:rPr>
        <w:t xml:space="preserve"> </w:t>
      </w:r>
      <w:r>
        <w:rPr>
          <w:rStyle w:val="Ninguno"/>
          <w:rFonts w:ascii="Arial" w:hAnsi="Arial" w:cs="Arial"/>
          <w:sz w:val="24"/>
          <w:szCs w:val="24"/>
        </w:rPr>
        <w:t xml:space="preserve">en </w:t>
      </w:r>
      <w:r w:rsidR="003D01EB">
        <w:rPr>
          <w:rStyle w:val="Ninguno"/>
          <w:rFonts w:ascii="Arial" w:hAnsi="Arial" w:cs="Arial"/>
          <w:sz w:val="24"/>
          <w:szCs w:val="24"/>
        </w:rPr>
        <w:t xml:space="preserve">nuestro </w:t>
      </w:r>
      <w:r>
        <w:rPr>
          <w:rStyle w:val="Ninguno"/>
          <w:rFonts w:ascii="Arial" w:hAnsi="Arial" w:cs="Arial"/>
          <w:sz w:val="24"/>
          <w:szCs w:val="24"/>
        </w:rPr>
        <w:t>carácter de Diputad</w:t>
      </w:r>
      <w:r w:rsidR="003D01EB">
        <w:rPr>
          <w:rStyle w:val="Ninguno"/>
          <w:rFonts w:ascii="Arial" w:hAnsi="Arial" w:cs="Arial"/>
          <w:sz w:val="24"/>
          <w:szCs w:val="24"/>
        </w:rPr>
        <w:t>os</w:t>
      </w:r>
      <w:r>
        <w:rPr>
          <w:rStyle w:val="Ninguno"/>
          <w:rFonts w:ascii="Arial" w:hAnsi="Arial" w:cs="Arial"/>
          <w:sz w:val="24"/>
          <w:szCs w:val="24"/>
        </w:rPr>
        <w:t xml:space="preserve"> de la Sexagésima Octava Legislatura del Honorable Congreso del Estado de Chihuahua e integrantes del Grupo Parlamentario de Morena,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acudo ante esta Honorable Asamblea Legislativa, a presentar </w:t>
      </w:r>
      <w:r>
        <w:rPr>
          <w:rFonts w:ascii="Arial" w:hAnsi="Arial" w:cs="Arial"/>
          <w:b/>
          <w:bCs/>
          <w:sz w:val="24"/>
          <w:szCs w:val="24"/>
        </w:rPr>
        <w:t>Proposición</w:t>
      </w:r>
      <w:r>
        <w:rPr>
          <w:rStyle w:val="Ninguno"/>
          <w:rFonts w:ascii="Arial" w:hAnsi="Arial" w:cs="Arial"/>
          <w:b/>
          <w:bCs/>
          <w:sz w:val="24"/>
          <w:szCs w:val="24"/>
          <w:lang w:val="it-IT"/>
        </w:rPr>
        <w:t xml:space="preserve"> con car</w:t>
      </w:r>
      <w:proofErr w:type="spellStart"/>
      <w:r>
        <w:rPr>
          <w:rFonts w:ascii="Arial" w:hAnsi="Arial" w:cs="Arial"/>
          <w:b/>
          <w:bCs/>
          <w:sz w:val="24"/>
          <w:szCs w:val="24"/>
        </w:rPr>
        <w:t>ácter</w:t>
      </w:r>
      <w:proofErr w:type="spellEnd"/>
      <w:r>
        <w:rPr>
          <w:rFonts w:ascii="Arial" w:hAnsi="Arial" w:cs="Arial"/>
          <w:b/>
          <w:bCs/>
          <w:sz w:val="24"/>
          <w:szCs w:val="24"/>
        </w:rPr>
        <w:t xml:space="preserve"> de Punto de Acuerdo</w:t>
      </w:r>
      <w:r>
        <w:rPr>
          <w:rStyle w:val="Ninguno"/>
          <w:rFonts w:ascii="Arial" w:hAnsi="Arial" w:cs="Arial"/>
          <w:b/>
          <w:bCs/>
          <w:sz w:val="24"/>
          <w:szCs w:val="24"/>
        </w:rPr>
        <w:t xml:space="preserve">, </w:t>
      </w:r>
      <w:r>
        <w:rPr>
          <w:rFonts w:ascii="Arial" w:hAnsi="Arial" w:cs="Arial"/>
          <w:b/>
          <w:bCs/>
          <w:sz w:val="24"/>
          <w:szCs w:val="24"/>
        </w:rPr>
        <w:t xml:space="preserve">para exhortar atenta y respetuosamente a la: </w:t>
      </w:r>
    </w:p>
    <w:p w14:paraId="11234D3C" w14:textId="28D7D3C5" w:rsidR="005F7C6D" w:rsidRDefault="00174259" w:rsidP="004224D1">
      <w:pPr>
        <w:spacing w:line="360" w:lineRule="auto"/>
        <w:jc w:val="both"/>
        <w:rPr>
          <w:rFonts w:ascii="Arial" w:eastAsia="Times New Roman" w:hAnsi="Arial" w:cs="Arial"/>
          <w:color w:val="222222"/>
          <w:kern w:val="0"/>
          <w:sz w:val="24"/>
          <w:szCs w:val="24"/>
          <w:shd w:val="clear" w:color="auto" w:fill="FFFFFF"/>
          <w:lang w:eastAsia="es-MX"/>
          <w14:ligatures w14:val="none"/>
        </w:rPr>
      </w:pPr>
      <w:r>
        <w:rPr>
          <w:rFonts w:ascii="Arial" w:hAnsi="Arial" w:cs="Arial"/>
          <w:bCs/>
        </w:rPr>
        <w:t>Fiscalía</w:t>
      </w:r>
      <w:r w:rsidR="009C46E3">
        <w:rPr>
          <w:rFonts w:ascii="Arial" w:hAnsi="Arial" w:cs="Arial"/>
          <w:bCs/>
        </w:rPr>
        <w:t xml:space="preserve"> General del Estado de Chihuahua en base a la siguiente exposición de motivos:</w:t>
      </w:r>
    </w:p>
    <w:p w14:paraId="4D457BB4" w14:textId="77777777" w:rsidR="005F7C6D" w:rsidRDefault="005F7C6D" w:rsidP="00AF71D3">
      <w:pPr>
        <w:spacing w:after="0" w:line="276" w:lineRule="auto"/>
        <w:jc w:val="both"/>
        <w:rPr>
          <w:rFonts w:ascii="Arial" w:eastAsia="Times New Roman" w:hAnsi="Arial" w:cs="Arial"/>
          <w:color w:val="222222"/>
          <w:kern w:val="0"/>
          <w:sz w:val="24"/>
          <w:szCs w:val="24"/>
          <w:shd w:val="clear" w:color="auto" w:fill="FFFFFF"/>
          <w:lang w:eastAsia="es-MX"/>
          <w14:ligatures w14:val="none"/>
        </w:rPr>
      </w:pPr>
    </w:p>
    <w:p w14:paraId="580D63C1" w14:textId="33AEA039" w:rsidR="00F4022A" w:rsidRDefault="00F4022A" w:rsidP="00AF71D3">
      <w:pPr>
        <w:spacing w:after="0" w:line="276" w:lineRule="auto"/>
        <w:jc w:val="both"/>
        <w:rPr>
          <w:rFonts w:ascii="Arial" w:eastAsia="Times New Roman" w:hAnsi="Arial" w:cs="Arial"/>
          <w:color w:val="222222"/>
          <w:kern w:val="0"/>
          <w:sz w:val="24"/>
          <w:szCs w:val="24"/>
          <w:shd w:val="clear" w:color="auto" w:fill="FFFFFF"/>
          <w:lang w:eastAsia="es-MX"/>
          <w14:ligatures w14:val="none"/>
        </w:rPr>
      </w:pPr>
      <w:r w:rsidRPr="00F4022A">
        <w:rPr>
          <w:rFonts w:ascii="Arial" w:eastAsia="Times New Roman" w:hAnsi="Arial" w:cs="Arial"/>
          <w:color w:val="222222"/>
          <w:kern w:val="0"/>
          <w:sz w:val="24"/>
          <w:szCs w:val="24"/>
          <w:shd w:val="clear" w:color="auto" w:fill="FFFFFF"/>
          <w:lang w:eastAsia="es-MX"/>
          <w14:ligatures w14:val="none"/>
        </w:rPr>
        <w:t>Desafortunadamente en el estado de Chihuahua el tema de las financieras defraudadoras sigue dejando afectados por mile</w:t>
      </w:r>
      <w:r>
        <w:rPr>
          <w:rFonts w:ascii="Arial" w:eastAsia="Times New Roman" w:hAnsi="Arial" w:cs="Arial"/>
          <w:color w:val="222222"/>
          <w:kern w:val="0"/>
          <w:sz w:val="24"/>
          <w:szCs w:val="24"/>
          <w:shd w:val="clear" w:color="auto" w:fill="FFFFFF"/>
          <w:lang w:eastAsia="es-MX"/>
          <w14:ligatures w14:val="none"/>
        </w:rPr>
        <w:t xml:space="preserve">s, </w:t>
      </w:r>
      <w:r w:rsidR="00942791">
        <w:rPr>
          <w:rFonts w:ascii="Arial" w:eastAsia="Times New Roman" w:hAnsi="Arial" w:cs="Arial"/>
          <w:color w:val="222222"/>
          <w:kern w:val="0"/>
          <w:sz w:val="24"/>
          <w:szCs w:val="24"/>
          <w:shd w:val="clear" w:color="auto" w:fill="FFFFFF"/>
          <w:lang w:eastAsia="es-MX"/>
          <w14:ligatures w14:val="none"/>
        </w:rPr>
        <w:t>d</w:t>
      </w:r>
      <w:r w:rsidRPr="00F4022A">
        <w:rPr>
          <w:rFonts w:ascii="Arial" w:eastAsia="Times New Roman" w:hAnsi="Arial" w:cs="Arial"/>
          <w:color w:val="222222"/>
          <w:kern w:val="0"/>
          <w:sz w:val="24"/>
          <w:szCs w:val="24"/>
          <w:shd w:val="clear" w:color="auto" w:fill="FFFFFF"/>
          <w:lang w:eastAsia="es-MX"/>
          <w14:ligatures w14:val="none"/>
        </w:rPr>
        <w:t xml:space="preserve">esde que hicimos público en el 2021 la gran estafa del grupo de delincuentes que formaron </w:t>
      </w:r>
      <w:r>
        <w:rPr>
          <w:rFonts w:ascii="Arial" w:eastAsia="Times New Roman" w:hAnsi="Arial" w:cs="Arial"/>
          <w:color w:val="222222"/>
          <w:kern w:val="0"/>
          <w:sz w:val="24"/>
          <w:szCs w:val="24"/>
          <w:shd w:val="clear" w:color="auto" w:fill="FFFFFF"/>
          <w:lang w:eastAsia="es-MX"/>
          <w14:ligatures w14:val="none"/>
        </w:rPr>
        <w:t xml:space="preserve">Aras, </w:t>
      </w:r>
      <w:r w:rsidRPr="00F4022A">
        <w:rPr>
          <w:rFonts w:ascii="Arial" w:eastAsia="Times New Roman" w:hAnsi="Arial" w:cs="Arial"/>
          <w:color w:val="222222"/>
          <w:kern w:val="0"/>
          <w:sz w:val="24"/>
          <w:szCs w:val="24"/>
          <w:shd w:val="clear" w:color="auto" w:fill="FFFFFF"/>
          <w:lang w:eastAsia="es-MX"/>
          <w14:ligatures w14:val="none"/>
        </w:rPr>
        <w:t xml:space="preserve">pasando por </w:t>
      </w:r>
      <w:r w:rsidR="00942791">
        <w:rPr>
          <w:rFonts w:ascii="Arial" w:eastAsia="Times New Roman" w:hAnsi="Arial" w:cs="Arial"/>
          <w:color w:val="222222"/>
          <w:kern w:val="0"/>
          <w:sz w:val="24"/>
          <w:szCs w:val="24"/>
          <w:shd w:val="clear" w:color="auto" w:fill="FFFFFF"/>
          <w:lang w:eastAsia="es-MX"/>
          <w14:ligatures w14:val="none"/>
        </w:rPr>
        <w:t>F</w:t>
      </w:r>
      <w:r w:rsidRPr="00F4022A">
        <w:rPr>
          <w:rFonts w:ascii="Arial" w:eastAsia="Times New Roman" w:hAnsi="Arial" w:cs="Arial"/>
          <w:color w:val="222222"/>
          <w:kern w:val="0"/>
          <w:sz w:val="24"/>
          <w:szCs w:val="24"/>
          <w:shd w:val="clear" w:color="auto" w:fill="FFFFFF"/>
          <w:lang w:eastAsia="es-MX"/>
          <w14:ligatures w14:val="none"/>
        </w:rPr>
        <w:t xml:space="preserve">ibra </w:t>
      </w:r>
      <w:proofErr w:type="spellStart"/>
      <w:r w:rsidR="00942791">
        <w:rPr>
          <w:rFonts w:ascii="Arial" w:eastAsia="Times New Roman" w:hAnsi="Arial" w:cs="Arial"/>
          <w:color w:val="222222"/>
          <w:kern w:val="0"/>
          <w:sz w:val="24"/>
          <w:szCs w:val="24"/>
          <w:shd w:val="clear" w:color="auto" w:fill="FFFFFF"/>
          <w:lang w:eastAsia="es-MX"/>
          <w14:ligatures w14:val="none"/>
        </w:rPr>
        <w:t>M</w:t>
      </w:r>
      <w:r w:rsidRPr="00F4022A">
        <w:rPr>
          <w:rFonts w:ascii="Arial" w:eastAsia="Times New Roman" w:hAnsi="Arial" w:cs="Arial"/>
          <w:color w:val="222222"/>
          <w:kern w:val="0"/>
          <w:sz w:val="24"/>
          <w:szCs w:val="24"/>
          <w:shd w:val="clear" w:color="auto" w:fill="FFFFFF"/>
          <w:lang w:eastAsia="es-MX"/>
          <w14:ligatures w14:val="none"/>
        </w:rPr>
        <w:t>illenium</w:t>
      </w:r>
      <w:proofErr w:type="spellEnd"/>
      <w:r>
        <w:rPr>
          <w:rFonts w:ascii="Arial" w:eastAsia="Times New Roman" w:hAnsi="Arial" w:cs="Arial"/>
          <w:color w:val="222222"/>
          <w:kern w:val="0"/>
          <w:sz w:val="24"/>
          <w:szCs w:val="24"/>
          <w:shd w:val="clear" w:color="auto" w:fill="FFFFFF"/>
          <w:lang w:eastAsia="es-MX"/>
          <w14:ligatures w14:val="none"/>
        </w:rPr>
        <w:t xml:space="preserve">, </w:t>
      </w:r>
      <w:proofErr w:type="spellStart"/>
      <w:r>
        <w:rPr>
          <w:rFonts w:ascii="Arial" w:eastAsia="Times New Roman" w:hAnsi="Arial" w:cs="Arial"/>
          <w:color w:val="222222"/>
          <w:kern w:val="0"/>
          <w:sz w:val="24"/>
          <w:szCs w:val="24"/>
          <w:shd w:val="clear" w:color="auto" w:fill="FFFFFF"/>
          <w:lang w:eastAsia="es-MX"/>
          <w14:ligatures w14:val="none"/>
        </w:rPr>
        <w:t>Yox</w:t>
      </w:r>
      <w:proofErr w:type="spellEnd"/>
      <w:r>
        <w:rPr>
          <w:rFonts w:ascii="Arial" w:eastAsia="Times New Roman" w:hAnsi="Arial" w:cs="Arial"/>
          <w:color w:val="222222"/>
          <w:kern w:val="0"/>
          <w:sz w:val="24"/>
          <w:szCs w:val="24"/>
          <w:shd w:val="clear" w:color="auto" w:fill="FFFFFF"/>
          <w:lang w:eastAsia="es-MX"/>
          <w14:ligatures w14:val="none"/>
        </w:rPr>
        <w:t xml:space="preserve"> </w:t>
      </w:r>
      <w:proofErr w:type="spellStart"/>
      <w:r>
        <w:rPr>
          <w:rFonts w:ascii="Arial" w:eastAsia="Times New Roman" w:hAnsi="Arial" w:cs="Arial"/>
          <w:color w:val="222222"/>
          <w:kern w:val="0"/>
          <w:sz w:val="24"/>
          <w:szCs w:val="24"/>
          <w:shd w:val="clear" w:color="auto" w:fill="FFFFFF"/>
          <w:lang w:eastAsia="es-MX"/>
          <w14:ligatures w14:val="none"/>
        </w:rPr>
        <w:t>Investment</w:t>
      </w:r>
      <w:proofErr w:type="spellEnd"/>
      <w:r>
        <w:rPr>
          <w:rFonts w:ascii="Arial" w:eastAsia="Times New Roman" w:hAnsi="Arial" w:cs="Arial"/>
          <w:color w:val="222222"/>
          <w:kern w:val="0"/>
          <w:sz w:val="24"/>
          <w:szCs w:val="24"/>
          <w:shd w:val="clear" w:color="auto" w:fill="FFFFFF"/>
          <w:lang w:eastAsia="es-MX"/>
          <w14:ligatures w14:val="none"/>
        </w:rPr>
        <w:t xml:space="preserve"> </w:t>
      </w:r>
      <w:r w:rsidRPr="00F4022A">
        <w:rPr>
          <w:rFonts w:ascii="Arial" w:eastAsia="Times New Roman" w:hAnsi="Arial" w:cs="Arial"/>
          <w:color w:val="222222"/>
          <w:kern w:val="0"/>
          <w:sz w:val="24"/>
          <w:szCs w:val="24"/>
          <w:shd w:val="clear" w:color="auto" w:fill="FFFFFF"/>
          <w:lang w:eastAsia="es-MX"/>
          <w14:ligatures w14:val="none"/>
        </w:rPr>
        <w:t xml:space="preserve">y obviamente </w:t>
      </w:r>
      <w:r w:rsidR="00942791">
        <w:rPr>
          <w:rFonts w:ascii="Arial" w:eastAsia="Times New Roman" w:hAnsi="Arial" w:cs="Arial"/>
          <w:color w:val="222222"/>
          <w:kern w:val="0"/>
          <w:sz w:val="24"/>
          <w:szCs w:val="24"/>
          <w:shd w:val="clear" w:color="auto" w:fill="FFFFFF"/>
          <w:lang w:eastAsia="es-MX"/>
          <w14:ligatures w14:val="none"/>
        </w:rPr>
        <w:t>V</w:t>
      </w:r>
      <w:r w:rsidRPr="00F4022A">
        <w:rPr>
          <w:rFonts w:ascii="Arial" w:eastAsia="Times New Roman" w:hAnsi="Arial" w:cs="Arial"/>
          <w:color w:val="222222"/>
          <w:kern w:val="0"/>
          <w:sz w:val="24"/>
          <w:szCs w:val="24"/>
          <w:shd w:val="clear" w:color="auto" w:fill="FFFFFF"/>
          <w:lang w:eastAsia="es-MX"/>
          <w14:ligatures w14:val="none"/>
        </w:rPr>
        <w:t xml:space="preserve">itas </w:t>
      </w:r>
      <w:proofErr w:type="spellStart"/>
      <w:r w:rsidR="00942791">
        <w:rPr>
          <w:rFonts w:ascii="Arial" w:eastAsia="Times New Roman" w:hAnsi="Arial" w:cs="Arial"/>
          <w:color w:val="222222"/>
          <w:kern w:val="0"/>
          <w:sz w:val="24"/>
          <w:szCs w:val="24"/>
          <w:shd w:val="clear" w:color="auto" w:fill="FFFFFF"/>
          <w:lang w:eastAsia="es-MX"/>
          <w14:ligatures w14:val="none"/>
        </w:rPr>
        <w:t>C</w:t>
      </w:r>
      <w:r w:rsidRPr="00F4022A">
        <w:rPr>
          <w:rFonts w:ascii="Arial" w:eastAsia="Times New Roman" w:hAnsi="Arial" w:cs="Arial"/>
          <w:color w:val="222222"/>
          <w:kern w:val="0"/>
          <w:sz w:val="24"/>
          <w:szCs w:val="24"/>
          <w:shd w:val="clear" w:color="auto" w:fill="FFFFFF"/>
          <w:lang w:eastAsia="es-MX"/>
          <w14:ligatures w14:val="none"/>
        </w:rPr>
        <w:t>onsulting</w:t>
      </w:r>
      <w:proofErr w:type="spellEnd"/>
      <w:r w:rsidRPr="00F4022A">
        <w:rPr>
          <w:rFonts w:ascii="Arial" w:eastAsia="Times New Roman" w:hAnsi="Arial" w:cs="Arial"/>
          <w:color w:val="222222"/>
          <w:kern w:val="0"/>
          <w:sz w:val="24"/>
          <w:szCs w:val="24"/>
          <w:shd w:val="clear" w:color="auto" w:fill="FFFFFF"/>
          <w:lang w:eastAsia="es-MX"/>
          <w14:ligatures w14:val="none"/>
        </w:rPr>
        <w:t xml:space="preserve"> </w:t>
      </w:r>
      <w:proofErr w:type="spellStart"/>
      <w:r w:rsidR="00942791">
        <w:rPr>
          <w:rFonts w:ascii="Arial" w:eastAsia="Times New Roman" w:hAnsi="Arial" w:cs="Arial"/>
          <w:color w:val="222222"/>
          <w:kern w:val="0"/>
          <w:sz w:val="24"/>
          <w:szCs w:val="24"/>
          <w:shd w:val="clear" w:color="auto" w:fill="FFFFFF"/>
          <w:lang w:eastAsia="es-MX"/>
          <w14:ligatures w14:val="none"/>
        </w:rPr>
        <w:t>G</w:t>
      </w:r>
      <w:r w:rsidRPr="00F4022A">
        <w:rPr>
          <w:rFonts w:ascii="Arial" w:eastAsia="Times New Roman" w:hAnsi="Arial" w:cs="Arial"/>
          <w:color w:val="222222"/>
          <w:kern w:val="0"/>
          <w:sz w:val="24"/>
          <w:szCs w:val="24"/>
          <w:shd w:val="clear" w:color="auto" w:fill="FFFFFF"/>
          <w:lang w:eastAsia="es-MX"/>
          <w14:ligatures w14:val="none"/>
        </w:rPr>
        <w:t>roup</w:t>
      </w:r>
      <w:proofErr w:type="spellEnd"/>
      <w:r w:rsidRPr="00F4022A">
        <w:rPr>
          <w:rFonts w:ascii="Arial" w:eastAsia="Times New Roman" w:hAnsi="Arial" w:cs="Arial"/>
          <w:color w:val="222222"/>
          <w:kern w:val="0"/>
          <w:sz w:val="24"/>
          <w:szCs w:val="24"/>
          <w:shd w:val="clear" w:color="auto" w:fill="FFFFFF"/>
          <w:lang w:eastAsia="es-MX"/>
          <w14:ligatures w14:val="none"/>
        </w:rPr>
        <w:t xml:space="preserve"> no ha logrado la fiscalía del estado reparar el daño económico ni patrimonial de todos los afectados que ante las autoridades correspondientes presentaron sus denuncias</w:t>
      </w:r>
      <w:r>
        <w:rPr>
          <w:rFonts w:ascii="Arial" w:eastAsia="Times New Roman" w:hAnsi="Arial" w:cs="Arial"/>
          <w:color w:val="222222"/>
          <w:kern w:val="0"/>
          <w:sz w:val="24"/>
          <w:szCs w:val="24"/>
          <w:shd w:val="clear" w:color="auto" w:fill="FFFFFF"/>
          <w:lang w:eastAsia="es-MX"/>
          <w14:ligatures w14:val="none"/>
        </w:rPr>
        <w:t>.</w:t>
      </w:r>
    </w:p>
    <w:p w14:paraId="591EA3B8" w14:textId="77777777" w:rsidR="00F4022A" w:rsidRDefault="00F4022A" w:rsidP="00AF71D3">
      <w:pPr>
        <w:spacing w:after="0" w:line="276" w:lineRule="auto"/>
        <w:jc w:val="both"/>
        <w:rPr>
          <w:rFonts w:ascii="Arial" w:eastAsia="Times New Roman" w:hAnsi="Arial" w:cs="Arial"/>
          <w:color w:val="222222"/>
          <w:kern w:val="0"/>
          <w:sz w:val="24"/>
          <w:szCs w:val="24"/>
          <w:shd w:val="clear" w:color="auto" w:fill="FFFFFF"/>
          <w:lang w:eastAsia="es-MX"/>
          <w14:ligatures w14:val="none"/>
        </w:rPr>
      </w:pPr>
    </w:p>
    <w:p w14:paraId="2F87E820" w14:textId="576DA3EF" w:rsidR="00F4022A" w:rsidRDefault="00F4022A" w:rsidP="00AF71D3">
      <w:pPr>
        <w:spacing w:after="0" w:line="276" w:lineRule="auto"/>
        <w:jc w:val="both"/>
        <w:rPr>
          <w:rFonts w:ascii="Arial" w:eastAsia="Times New Roman" w:hAnsi="Arial" w:cs="Arial"/>
          <w:color w:val="222222"/>
          <w:kern w:val="0"/>
          <w:sz w:val="24"/>
          <w:szCs w:val="24"/>
          <w:shd w:val="clear" w:color="auto" w:fill="FFFFFF"/>
          <w:lang w:eastAsia="es-MX"/>
          <w14:ligatures w14:val="none"/>
        </w:rPr>
      </w:pPr>
      <w:r w:rsidRPr="00F4022A">
        <w:rPr>
          <w:rFonts w:ascii="Arial" w:eastAsia="Times New Roman" w:hAnsi="Arial" w:cs="Arial"/>
          <w:color w:val="222222"/>
          <w:kern w:val="0"/>
          <w:sz w:val="24"/>
          <w:szCs w:val="24"/>
          <w:shd w:val="clear" w:color="auto" w:fill="FFFFFF"/>
          <w:lang w:eastAsia="es-MX"/>
          <w14:ligatures w14:val="none"/>
        </w:rPr>
        <w:t>Con el caso de</w:t>
      </w:r>
      <w:r w:rsidRPr="00492038">
        <w:rPr>
          <w:rFonts w:ascii="Arial" w:eastAsia="Times New Roman" w:hAnsi="Arial" w:cs="Arial"/>
          <w:b/>
          <w:bCs/>
          <w:color w:val="222222"/>
          <w:kern w:val="0"/>
          <w:sz w:val="24"/>
          <w:szCs w:val="24"/>
          <w:shd w:val="clear" w:color="auto" w:fill="FFFFFF"/>
          <w:lang w:eastAsia="es-MX"/>
          <w14:ligatures w14:val="none"/>
        </w:rPr>
        <w:t xml:space="preserve"> </w:t>
      </w:r>
      <w:r w:rsidR="00492038" w:rsidRPr="00492038">
        <w:rPr>
          <w:rFonts w:ascii="Arial" w:eastAsia="Times New Roman" w:hAnsi="Arial" w:cs="Arial"/>
          <w:b/>
          <w:bCs/>
          <w:color w:val="222222"/>
          <w:kern w:val="0"/>
          <w:sz w:val="24"/>
          <w:szCs w:val="24"/>
          <w:shd w:val="clear" w:color="auto" w:fill="FFFFFF"/>
          <w:lang w:eastAsia="es-MX"/>
          <w14:ligatures w14:val="none"/>
        </w:rPr>
        <w:t>A</w:t>
      </w:r>
      <w:r w:rsidRPr="00492038">
        <w:rPr>
          <w:rFonts w:ascii="Arial" w:eastAsia="Times New Roman" w:hAnsi="Arial" w:cs="Arial"/>
          <w:b/>
          <w:bCs/>
          <w:color w:val="222222"/>
          <w:kern w:val="0"/>
          <w:sz w:val="24"/>
          <w:szCs w:val="24"/>
          <w:shd w:val="clear" w:color="auto" w:fill="FFFFFF"/>
          <w:lang w:eastAsia="es-MX"/>
          <w14:ligatures w14:val="none"/>
        </w:rPr>
        <w:t>ras</w:t>
      </w:r>
      <w:r w:rsidRPr="00F4022A">
        <w:rPr>
          <w:rFonts w:ascii="Arial" w:eastAsia="Times New Roman" w:hAnsi="Arial" w:cs="Arial"/>
          <w:color w:val="222222"/>
          <w:kern w:val="0"/>
          <w:sz w:val="24"/>
          <w:szCs w:val="24"/>
          <w:shd w:val="clear" w:color="auto" w:fill="FFFFFF"/>
          <w:lang w:eastAsia="es-MX"/>
          <w14:ligatures w14:val="none"/>
        </w:rPr>
        <w:t xml:space="preserve"> y el delincuente </w:t>
      </w:r>
      <w:r w:rsidRPr="00492038">
        <w:rPr>
          <w:rFonts w:ascii="Arial" w:eastAsia="Times New Roman" w:hAnsi="Arial" w:cs="Arial"/>
          <w:b/>
          <w:bCs/>
          <w:color w:val="222222"/>
          <w:kern w:val="0"/>
          <w:sz w:val="24"/>
          <w:szCs w:val="24"/>
          <w:shd w:val="clear" w:color="auto" w:fill="FFFFFF"/>
          <w:lang w:eastAsia="es-MX"/>
          <w14:ligatures w14:val="none"/>
        </w:rPr>
        <w:t>Armando Gutiérrez Rosas</w:t>
      </w:r>
      <w:r w:rsidRPr="00F4022A">
        <w:rPr>
          <w:rFonts w:ascii="Arial" w:eastAsia="Times New Roman" w:hAnsi="Arial" w:cs="Arial"/>
          <w:color w:val="222222"/>
          <w:kern w:val="0"/>
          <w:sz w:val="24"/>
          <w:szCs w:val="24"/>
          <w:shd w:val="clear" w:color="auto" w:fill="FFFFFF"/>
          <w:lang w:eastAsia="es-MX"/>
          <w14:ligatures w14:val="none"/>
        </w:rPr>
        <w:t xml:space="preserve"> se destapó la cloaca que en silencio operó por años en el estado sin que las autoridades correspondientes hubieran detectado </w:t>
      </w:r>
      <w:r>
        <w:rPr>
          <w:rFonts w:ascii="Arial" w:eastAsia="Times New Roman" w:hAnsi="Arial" w:cs="Arial"/>
          <w:color w:val="222222"/>
          <w:kern w:val="0"/>
          <w:sz w:val="24"/>
          <w:szCs w:val="24"/>
          <w:shd w:val="clear" w:color="auto" w:fill="FFFFFF"/>
          <w:lang w:eastAsia="es-MX"/>
          <w14:ligatures w14:val="none"/>
        </w:rPr>
        <w:t xml:space="preserve">el fraude, </w:t>
      </w:r>
      <w:r w:rsidRPr="00F4022A">
        <w:rPr>
          <w:rFonts w:ascii="Arial" w:eastAsia="Times New Roman" w:hAnsi="Arial" w:cs="Arial"/>
          <w:color w:val="222222"/>
          <w:kern w:val="0"/>
          <w:sz w:val="24"/>
          <w:szCs w:val="24"/>
          <w:shd w:val="clear" w:color="auto" w:fill="FFFFFF"/>
          <w:lang w:eastAsia="es-MX"/>
          <w14:ligatures w14:val="none"/>
        </w:rPr>
        <w:t xml:space="preserve">no </w:t>
      </w:r>
      <w:r w:rsidR="00942791" w:rsidRPr="00F4022A">
        <w:rPr>
          <w:rFonts w:ascii="Arial" w:eastAsia="Times New Roman" w:hAnsi="Arial" w:cs="Arial"/>
          <w:color w:val="222222"/>
          <w:kern w:val="0"/>
          <w:sz w:val="24"/>
          <w:szCs w:val="24"/>
          <w:shd w:val="clear" w:color="auto" w:fill="FFFFFF"/>
          <w:lang w:eastAsia="es-MX"/>
          <w14:ligatures w14:val="none"/>
        </w:rPr>
        <w:t>obstante,</w:t>
      </w:r>
      <w:r w:rsidRPr="00F4022A">
        <w:rPr>
          <w:rFonts w:ascii="Arial" w:eastAsia="Times New Roman" w:hAnsi="Arial" w:cs="Arial"/>
          <w:color w:val="222222"/>
          <w:kern w:val="0"/>
          <w:sz w:val="24"/>
          <w:szCs w:val="24"/>
          <w:shd w:val="clear" w:color="auto" w:fill="FFFFFF"/>
          <w:lang w:eastAsia="es-MX"/>
          <w14:ligatures w14:val="none"/>
        </w:rPr>
        <w:t xml:space="preserve"> era obvio que el ofrecimiento a los inversionistas era imposible de cumplir</w:t>
      </w:r>
      <w:r>
        <w:rPr>
          <w:rFonts w:ascii="Arial" w:eastAsia="Times New Roman" w:hAnsi="Arial" w:cs="Arial"/>
          <w:color w:val="222222"/>
          <w:kern w:val="0"/>
          <w:sz w:val="24"/>
          <w:szCs w:val="24"/>
          <w:shd w:val="clear" w:color="auto" w:fill="FFFFFF"/>
          <w:lang w:eastAsia="es-MX"/>
          <w14:ligatures w14:val="none"/>
        </w:rPr>
        <w:t xml:space="preserve">. </w:t>
      </w:r>
      <w:r w:rsidRPr="00F4022A">
        <w:rPr>
          <w:rFonts w:ascii="Arial" w:eastAsia="Times New Roman" w:hAnsi="Arial" w:cs="Arial"/>
          <w:color w:val="222222"/>
          <w:kern w:val="0"/>
          <w:sz w:val="24"/>
          <w:szCs w:val="24"/>
          <w:shd w:val="clear" w:color="auto" w:fill="FFFFFF"/>
          <w:lang w:eastAsia="es-MX"/>
          <w14:ligatures w14:val="none"/>
        </w:rPr>
        <w:t xml:space="preserve">En este caso la fiscalía zona centro principalmente hizo un gran trabajo de investigación para poder acreditar ante el poder judicial que no se trataba de negocios entre particulares del </w:t>
      </w:r>
      <w:r w:rsidRPr="00F4022A">
        <w:rPr>
          <w:rFonts w:ascii="Arial" w:eastAsia="Times New Roman" w:hAnsi="Arial" w:cs="Arial"/>
          <w:color w:val="222222"/>
          <w:kern w:val="0"/>
          <w:sz w:val="24"/>
          <w:szCs w:val="24"/>
          <w:shd w:val="clear" w:color="auto" w:fill="FFFFFF"/>
          <w:lang w:eastAsia="es-MX"/>
          <w14:ligatures w14:val="none"/>
        </w:rPr>
        <w:lastRenderedPageBreak/>
        <w:t>área civil y mercantil sino que era una asociación delictuosa para cometer fraude en contra de miles de familias</w:t>
      </w:r>
      <w:r>
        <w:rPr>
          <w:rFonts w:ascii="Arial" w:eastAsia="Times New Roman" w:hAnsi="Arial" w:cs="Arial"/>
          <w:color w:val="222222"/>
          <w:kern w:val="0"/>
          <w:sz w:val="24"/>
          <w:szCs w:val="24"/>
          <w:shd w:val="clear" w:color="auto" w:fill="FFFFFF"/>
          <w:lang w:eastAsia="es-MX"/>
          <w14:ligatures w14:val="none"/>
        </w:rPr>
        <w:t xml:space="preserve">, </w:t>
      </w:r>
      <w:r w:rsidRPr="00F4022A">
        <w:rPr>
          <w:rFonts w:ascii="Arial" w:eastAsia="Times New Roman" w:hAnsi="Arial" w:cs="Arial"/>
          <w:color w:val="222222"/>
          <w:kern w:val="0"/>
          <w:sz w:val="24"/>
          <w:szCs w:val="24"/>
          <w:shd w:val="clear" w:color="auto" w:fill="FFFFFF"/>
          <w:lang w:eastAsia="es-MX"/>
          <w14:ligatures w14:val="none"/>
        </w:rPr>
        <w:t xml:space="preserve">después de meses la sentencia de la juez </w:t>
      </w:r>
      <w:r w:rsidR="0072398D">
        <w:rPr>
          <w:rFonts w:ascii="Arial" w:eastAsia="Times New Roman" w:hAnsi="Arial" w:cs="Arial"/>
          <w:color w:val="222222"/>
          <w:kern w:val="0"/>
          <w:sz w:val="24"/>
          <w:szCs w:val="24"/>
          <w:shd w:val="clear" w:color="auto" w:fill="FFFFFF"/>
          <w:lang w:eastAsia="es-MX"/>
          <w14:ligatures w14:val="none"/>
        </w:rPr>
        <w:t xml:space="preserve">Hortensia </w:t>
      </w:r>
      <w:r w:rsidR="008D5820">
        <w:rPr>
          <w:rFonts w:ascii="Arial" w:eastAsia="Times New Roman" w:hAnsi="Arial" w:cs="Arial"/>
          <w:color w:val="222222"/>
          <w:kern w:val="0"/>
          <w:sz w:val="24"/>
          <w:szCs w:val="24"/>
          <w:shd w:val="clear" w:color="auto" w:fill="FFFFFF"/>
          <w:lang w:eastAsia="es-MX"/>
          <w14:ligatures w14:val="none"/>
        </w:rPr>
        <w:t>García</w:t>
      </w:r>
      <w:r w:rsidR="0072398D">
        <w:rPr>
          <w:rFonts w:ascii="Arial" w:eastAsia="Times New Roman" w:hAnsi="Arial" w:cs="Arial"/>
          <w:color w:val="222222"/>
          <w:kern w:val="0"/>
          <w:sz w:val="24"/>
          <w:szCs w:val="24"/>
          <w:shd w:val="clear" w:color="auto" w:fill="FFFFFF"/>
          <w:lang w:eastAsia="es-MX"/>
          <w14:ligatures w14:val="none"/>
        </w:rPr>
        <w:t xml:space="preserve"> </w:t>
      </w:r>
      <w:r w:rsidRPr="00F4022A">
        <w:rPr>
          <w:rFonts w:ascii="Arial" w:eastAsia="Times New Roman" w:hAnsi="Arial" w:cs="Arial"/>
          <w:color w:val="222222"/>
          <w:kern w:val="0"/>
          <w:sz w:val="24"/>
          <w:szCs w:val="24"/>
          <w:shd w:val="clear" w:color="auto" w:fill="FFFFFF"/>
          <w:lang w:eastAsia="es-MX"/>
          <w14:ligatures w14:val="none"/>
        </w:rPr>
        <w:t>qu</w:t>
      </w:r>
      <w:r w:rsidR="00F97F79">
        <w:rPr>
          <w:rFonts w:ascii="Arial" w:eastAsia="Times New Roman" w:hAnsi="Arial" w:cs="Arial"/>
          <w:color w:val="222222"/>
          <w:kern w:val="0"/>
          <w:sz w:val="24"/>
          <w:szCs w:val="24"/>
          <w:shd w:val="clear" w:color="auto" w:fill="FFFFFF"/>
          <w:lang w:eastAsia="es-MX"/>
          <w14:ligatures w14:val="none"/>
        </w:rPr>
        <w:t>i</w:t>
      </w:r>
      <w:r w:rsidRPr="00F4022A">
        <w:rPr>
          <w:rFonts w:ascii="Arial" w:eastAsia="Times New Roman" w:hAnsi="Arial" w:cs="Arial"/>
          <w:color w:val="222222"/>
          <w:kern w:val="0"/>
          <w:sz w:val="24"/>
          <w:szCs w:val="24"/>
          <w:shd w:val="clear" w:color="auto" w:fill="FFFFFF"/>
          <w:lang w:eastAsia="es-MX"/>
          <w14:ligatures w14:val="none"/>
        </w:rPr>
        <w:t>e</w:t>
      </w:r>
      <w:r w:rsidR="00F97F79">
        <w:rPr>
          <w:rFonts w:ascii="Arial" w:eastAsia="Times New Roman" w:hAnsi="Arial" w:cs="Arial"/>
          <w:color w:val="222222"/>
          <w:kern w:val="0"/>
          <w:sz w:val="24"/>
          <w:szCs w:val="24"/>
          <w:shd w:val="clear" w:color="auto" w:fill="FFFFFF"/>
          <w:lang w:eastAsia="es-MX"/>
          <w14:ligatures w14:val="none"/>
        </w:rPr>
        <w:t>n</w:t>
      </w:r>
      <w:r w:rsidRPr="00F4022A">
        <w:rPr>
          <w:rFonts w:ascii="Arial" w:eastAsia="Times New Roman" w:hAnsi="Arial" w:cs="Arial"/>
          <w:color w:val="222222"/>
          <w:kern w:val="0"/>
          <w:sz w:val="24"/>
          <w:szCs w:val="24"/>
          <w:shd w:val="clear" w:color="auto" w:fill="FFFFFF"/>
          <w:lang w:eastAsia="es-MX"/>
          <w14:ligatures w14:val="none"/>
        </w:rPr>
        <w:t xml:space="preserve"> llevó a cabo la audiencia para resarcir el daño económico a los afectados</w:t>
      </w:r>
      <w:r w:rsidR="00F97F79">
        <w:rPr>
          <w:rFonts w:ascii="Arial" w:eastAsia="Times New Roman" w:hAnsi="Arial" w:cs="Arial"/>
          <w:color w:val="222222"/>
          <w:kern w:val="0"/>
          <w:sz w:val="24"/>
          <w:szCs w:val="24"/>
          <w:shd w:val="clear" w:color="auto" w:fill="FFFFFF"/>
          <w:lang w:eastAsia="es-MX"/>
          <w14:ligatures w14:val="none"/>
        </w:rPr>
        <w:t>,</w:t>
      </w:r>
      <w:r w:rsidRPr="00F4022A">
        <w:rPr>
          <w:rFonts w:ascii="Arial" w:eastAsia="Times New Roman" w:hAnsi="Arial" w:cs="Arial"/>
          <w:color w:val="222222"/>
          <w:kern w:val="0"/>
          <w:sz w:val="24"/>
          <w:szCs w:val="24"/>
          <w:shd w:val="clear" w:color="auto" w:fill="FFFFFF"/>
          <w:lang w:eastAsia="es-MX"/>
          <w14:ligatures w14:val="none"/>
        </w:rPr>
        <w:t xml:space="preserve"> premeditadamente </w:t>
      </w:r>
      <w:r w:rsidR="00942791">
        <w:rPr>
          <w:rFonts w:ascii="Arial" w:eastAsia="Times New Roman" w:hAnsi="Arial" w:cs="Arial"/>
          <w:color w:val="222222"/>
          <w:kern w:val="0"/>
          <w:sz w:val="24"/>
          <w:szCs w:val="24"/>
          <w:shd w:val="clear" w:color="auto" w:fill="FFFFFF"/>
          <w:lang w:eastAsia="es-MX"/>
          <w14:ligatures w14:val="none"/>
        </w:rPr>
        <w:t>resolvió</w:t>
      </w:r>
      <w:r w:rsidRPr="00F4022A">
        <w:rPr>
          <w:rFonts w:ascii="Arial" w:eastAsia="Times New Roman" w:hAnsi="Arial" w:cs="Arial"/>
          <w:color w:val="222222"/>
          <w:kern w:val="0"/>
          <w:sz w:val="24"/>
          <w:szCs w:val="24"/>
          <w:shd w:val="clear" w:color="auto" w:fill="FFFFFF"/>
          <w:lang w:eastAsia="es-MX"/>
          <w14:ligatures w14:val="none"/>
        </w:rPr>
        <w:t xml:space="preserve"> en base a un juicio con vicios  aceptándole al abogado</w:t>
      </w:r>
      <w:r w:rsidR="00663EB0">
        <w:rPr>
          <w:rFonts w:ascii="Arial" w:eastAsia="Times New Roman" w:hAnsi="Arial" w:cs="Arial"/>
          <w:color w:val="222222"/>
          <w:kern w:val="0"/>
          <w:sz w:val="24"/>
          <w:szCs w:val="24"/>
          <w:shd w:val="clear" w:color="auto" w:fill="FFFFFF"/>
          <w:lang w:eastAsia="es-MX"/>
          <w14:ligatures w14:val="none"/>
        </w:rPr>
        <w:t xml:space="preserve"> </w:t>
      </w:r>
      <w:r w:rsidR="00942791">
        <w:rPr>
          <w:rFonts w:ascii="Arial" w:eastAsia="Times New Roman" w:hAnsi="Arial" w:cs="Arial"/>
          <w:color w:val="222222"/>
          <w:kern w:val="0"/>
          <w:sz w:val="24"/>
          <w:szCs w:val="24"/>
          <w:shd w:val="clear" w:color="auto" w:fill="FFFFFF"/>
          <w:lang w:eastAsia="es-MX"/>
          <w14:ligatures w14:val="none"/>
        </w:rPr>
        <w:t>de A</w:t>
      </w:r>
      <w:r w:rsidRPr="00F4022A">
        <w:rPr>
          <w:rFonts w:ascii="Arial" w:eastAsia="Times New Roman" w:hAnsi="Arial" w:cs="Arial"/>
          <w:color w:val="222222"/>
          <w:kern w:val="0"/>
          <w:sz w:val="24"/>
          <w:szCs w:val="24"/>
          <w:shd w:val="clear" w:color="auto" w:fill="FFFFFF"/>
          <w:lang w:eastAsia="es-MX"/>
          <w14:ligatures w14:val="none"/>
        </w:rPr>
        <w:t>ras un poder de representación sin que contara este con la facultad de actos de dominio</w:t>
      </w:r>
      <w:r>
        <w:rPr>
          <w:rFonts w:ascii="Arial" w:eastAsia="Times New Roman" w:hAnsi="Arial" w:cs="Arial"/>
          <w:color w:val="222222"/>
          <w:kern w:val="0"/>
          <w:sz w:val="24"/>
          <w:szCs w:val="24"/>
          <w:shd w:val="clear" w:color="auto" w:fill="FFFFFF"/>
          <w:lang w:eastAsia="es-MX"/>
          <w14:ligatures w14:val="none"/>
        </w:rPr>
        <w:t>,</w:t>
      </w:r>
      <w:r w:rsidRPr="00F4022A">
        <w:rPr>
          <w:rFonts w:ascii="Arial" w:eastAsia="Times New Roman" w:hAnsi="Arial" w:cs="Arial"/>
          <w:color w:val="222222"/>
          <w:kern w:val="0"/>
          <w:sz w:val="24"/>
          <w:szCs w:val="24"/>
          <w:shd w:val="clear" w:color="auto" w:fill="FFFFFF"/>
          <w:lang w:eastAsia="es-MX"/>
          <w14:ligatures w14:val="none"/>
        </w:rPr>
        <w:t xml:space="preserve"> el resultado bienes inmuebles que son insuficientes para reparar el daño a las familias que confiaron en este grupo de delincuentes así como amparos en contra de la sentencia por contar con vicios de origen</w:t>
      </w:r>
      <w:r>
        <w:rPr>
          <w:rFonts w:ascii="Arial" w:eastAsia="Times New Roman" w:hAnsi="Arial" w:cs="Arial"/>
          <w:color w:val="222222"/>
          <w:kern w:val="0"/>
          <w:sz w:val="24"/>
          <w:szCs w:val="24"/>
          <w:shd w:val="clear" w:color="auto" w:fill="FFFFFF"/>
          <w:lang w:eastAsia="es-MX"/>
          <w14:ligatures w14:val="none"/>
        </w:rPr>
        <w:t xml:space="preserve">. </w:t>
      </w:r>
      <w:r w:rsidRPr="00F4022A">
        <w:rPr>
          <w:rFonts w:ascii="Arial" w:eastAsia="Times New Roman" w:hAnsi="Arial" w:cs="Arial"/>
          <w:color w:val="222222"/>
          <w:kern w:val="0"/>
          <w:sz w:val="24"/>
          <w:szCs w:val="24"/>
          <w:shd w:val="clear" w:color="auto" w:fill="FFFFFF"/>
          <w:lang w:eastAsia="es-MX"/>
          <w14:ligatures w14:val="none"/>
        </w:rPr>
        <w:t xml:space="preserve">Los 3 socios fundadores de </w:t>
      </w:r>
      <w:r w:rsidR="00942791">
        <w:rPr>
          <w:rFonts w:ascii="Arial" w:eastAsia="Times New Roman" w:hAnsi="Arial" w:cs="Arial"/>
          <w:color w:val="222222"/>
          <w:kern w:val="0"/>
          <w:sz w:val="24"/>
          <w:szCs w:val="24"/>
          <w:shd w:val="clear" w:color="auto" w:fill="FFFFFF"/>
          <w:lang w:eastAsia="es-MX"/>
          <w14:ligatures w14:val="none"/>
        </w:rPr>
        <w:t>A</w:t>
      </w:r>
      <w:r w:rsidRPr="00F4022A">
        <w:rPr>
          <w:rFonts w:ascii="Arial" w:eastAsia="Times New Roman" w:hAnsi="Arial" w:cs="Arial"/>
          <w:color w:val="222222"/>
          <w:kern w:val="0"/>
          <w:sz w:val="24"/>
          <w:szCs w:val="24"/>
          <w:shd w:val="clear" w:color="auto" w:fill="FFFFFF"/>
          <w:lang w:eastAsia="es-MX"/>
          <w14:ligatures w14:val="none"/>
        </w:rPr>
        <w:t>ras después de meses salieron libres para enfrentar procesos en libertad</w:t>
      </w:r>
      <w:r w:rsidR="00942791">
        <w:rPr>
          <w:rFonts w:ascii="Arial" w:eastAsia="Times New Roman" w:hAnsi="Arial" w:cs="Arial"/>
          <w:color w:val="222222"/>
          <w:kern w:val="0"/>
          <w:sz w:val="24"/>
          <w:szCs w:val="24"/>
          <w:shd w:val="clear" w:color="auto" w:fill="FFFFFF"/>
          <w:lang w:eastAsia="es-MX"/>
          <w14:ligatures w14:val="none"/>
        </w:rPr>
        <w:t>,</w:t>
      </w:r>
      <w:r w:rsidRPr="00F4022A">
        <w:rPr>
          <w:rFonts w:ascii="Arial" w:eastAsia="Times New Roman" w:hAnsi="Arial" w:cs="Arial"/>
          <w:color w:val="222222"/>
          <w:kern w:val="0"/>
          <w:sz w:val="24"/>
          <w:szCs w:val="24"/>
          <w:shd w:val="clear" w:color="auto" w:fill="FFFFFF"/>
          <w:lang w:eastAsia="es-MX"/>
          <w14:ligatures w14:val="none"/>
        </w:rPr>
        <w:t xml:space="preserve"> de los directores cómplices que fueron parte de este entramado de delincuencia y que se beneficiaron con el dinero de los inversionistas ni uno solo </w:t>
      </w:r>
      <w:r w:rsidR="00942791">
        <w:rPr>
          <w:rFonts w:ascii="Arial" w:eastAsia="Times New Roman" w:hAnsi="Arial" w:cs="Arial"/>
          <w:color w:val="222222"/>
          <w:kern w:val="0"/>
          <w:sz w:val="24"/>
          <w:szCs w:val="24"/>
          <w:shd w:val="clear" w:color="auto" w:fill="FFFFFF"/>
          <w:lang w:eastAsia="es-MX"/>
          <w14:ligatures w14:val="none"/>
        </w:rPr>
        <w:t>ha sido</w:t>
      </w:r>
      <w:r w:rsidRPr="00F4022A">
        <w:rPr>
          <w:rFonts w:ascii="Arial" w:eastAsia="Times New Roman" w:hAnsi="Arial" w:cs="Arial"/>
          <w:color w:val="222222"/>
          <w:kern w:val="0"/>
          <w:sz w:val="24"/>
          <w:szCs w:val="24"/>
          <w:shd w:val="clear" w:color="auto" w:fill="FFFFFF"/>
          <w:lang w:eastAsia="es-MX"/>
          <w14:ligatures w14:val="none"/>
        </w:rPr>
        <w:t xml:space="preserve"> siquiera citado para declarar</w:t>
      </w:r>
      <w:r>
        <w:rPr>
          <w:rFonts w:ascii="Arial" w:eastAsia="Times New Roman" w:hAnsi="Arial" w:cs="Arial"/>
          <w:color w:val="222222"/>
          <w:kern w:val="0"/>
          <w:sz w:val="24"/>
          <w:szCs w:val="24"/>
          <w:shd w:val="clear" w:color="auto" w:fill="FFFFFF"/>
          <w:lang w:eastAsia="es-MX"/>
          <w14:ligatures w14:val="none"/>
        </w:rPr>
        <w:t xml:space="preserve"> </w:t>
      </w:r>
      <w:r w:rsidRPr="00F4022A">
        <w:rPr>
          <w:rFonts w:ascii="Arial" w:eastAsia="Times New Roman" w:hAnsi="Arial" w:cs="Arial"/>
          <w:color w:val="222222"/>
          <w:kern w:val="0"/>
          <w:sz w:val="24"/>
          <w:szCs w:val="24"/>
          <w:shd w:val="clear" w:color="auto" w:fill="FFFFFF"/>
          <w:lang w:eastAsia="es-MX"/>
          <w14:ligatures w14:val="none"/>
        </w:rPr>
        <w:t xml:space="preserve">y la posibilidad de que se presente ante las autoridades del estado al líder de este grupo delictivo Armando </w:t>
      </w:r>
      <w:r>
        <w:rPr>
          <w:rFonts w:ascii="Arial" w:eastAsia="Times New Roman" w:hAnsi="Arial" w:cs="Arial"/>
          <w:color w:val="222222"/>
          <w:kern w:val="0"/>
          <w:sz w:val="24"/>
          <w:szCs w:val="24"/>
          <w:shd w:val="clear" w:color="auto" w:fill="FFFFFF"/>
          <w:lang w:eastAsia="es-MX"/>
          <w14:ligatures w14:val="none"/>
        </w:rPr>
        <w:t>G</w:t>
      </w:r>
      <w:r w:rsidRPr="00F4022A">
        <w:rPr>
          <w:rFonts w:ascii="Arial" w:eastAsia="Times New Roman" w:hAnsi="Arial" w:cs="Arial"/>
          <w:color w:val="222222"/>
          <w:kern w:val="0"/>
          <w:sz w:val="24"/>
          <w:szCs w:val="24"/>
          <w:shd w:val="clear" w:color="auto" w:fill="FFFFFF"/>
          <w:lang w:eastAsia="es-MX"/>
          <w14:ligatures w14:val="none"/>
        </w:rPr>
        <w:t xml:space="preserve">utiérrez </w:t>
      </w:r>
      <w:r>
        <w:rPr>
          <w:rFonts w:ascii="Arial" w:eastAsia="Times New Roman" w:hAnsi="Arial" w:cs="Arial"/>
          <w:color w:val="222222"/>
          <w:kern w:val="0"/>
          <w:sz w:val="24"/>
          <w:szCs w:val="24"/>
          <w:shd w:val="clear" w:color="auto" w:fill="FFFFFF"/>
          <w:lang w:eastAsia="es-MX"/>
          <w14:ligatures w14:val="none"/>
        </w:rPr>
        <w:t>R</w:t>
      </w:r>
      <w:r w:rsidRPr="00F4022A">
        <w:rPr>
          <w:rFonts w:ascii="Arial" w:eastAsia="Times New Roman" w:hAnsi="Arial" w:cs="Arial"/>
          <w:color w:val="222222"/>
          <w:kern w:val="0"/>
          <w:sz w:val="24"/>
          <w:szCs w:val="24"/>
          <w:shd w:val="clear" w:color="auto" w:fill="FFFFFF"/>
          <w:lang w:eastAsia="es-MX"/>
          <w14:ligatures w14:val="none"/>
        </w:rPr>
        <w:t>osas se diluye cada vez más en el tiempo</w:t>
      </w:r>
      <w:r>
        <w:rPr>
          <w:rFonts w:ascii="Arial" w:eastAsia="Times New Roman" w:hAnsi="Arial" w:cs="Arial"/>
          <w:color w:val="222222"/>
          <w:kern w:val="0"/>
          <w:sz w:val="24"/>
          <w:szCs w:val="24"/>
          <w:shd w:val="clear" w:color="auto" w:fill="FFFFFF"/>
          <w:lang w:eastAsia="es-MX"/>
          <w14:ligatures w14:val="none"/>
        </w:rPr>
        <w:t>.</w:t>
      </w:r>
    </w:p>
    <w:p w14:paraId="2DD44AC2" w14:textId="77777777" w:rsidR="00F4022A" w:rsidRDefault="00F4022A" w:rsidP="00AF71D3">
      <w:pPr>
        <w:spacing w:after="0" w:line="276" w:lineRule="auto"/>
        <w:jc w:val="both"/>
        <w:rPr>
          <w:rFonts w:ascii="Arial" w:eastAsia="Times New Roman" w:hAnsi="Arial" w:cs="Arial"/>
          <w:color w:val="222222"/>
          <w:kern w:val="0"/>
          <w:sz w:val="24"/>
          <w:szCs w:val="24"/>
          <w:shd w:val="clear" w:color="auto" w:fill="FFFFFF"/>
          <w:lang w:eastAsia="es-MX"/>
          <w14:ligatures w14:val="none"/>
        </w:rPr>
      </w:pPr>
    </w:p>
    <w:p w14:paraId="1EFC477B" w14:textId="5ACE5053" w:rsidR="00F4022A" w:rsidRDefault="00F4022A" w:rsidP="00AF71D3">
      <w:pPr>
        <w:spacing w:after="0" w:line="276" w:lineRule="auto"/>
        <w:jc w:val="both"/>
        <w:rPr>
          <w:rFonts w:ascii="Arial" w:eastAsia="Times New Roman" w:hAnsi="Arial" w:cs="Arial"/>
          <w:color w:val="222222"/>
          <w:kern w:val="0"/>
          <w:sz w:val="24"/>
          <w:szCs w:val="24"/>
          <w:shd w:val="clear" w:color="auto" w:fill="FFFFFF"/>
          <w:lang w:eastAsia="es-MX"/>
          <w14:ligatures w14:val="none"/>
        </w:rPr>
      </w:pPr>
      <w:r w:rsidRPr="00492038">
        <w:rPr>
          <w:rFonts w:ascii="Arial" w:eastAsia="Times New Roman" w:hAnsi="Arial" w:cs="Arial"/>
          <w:b/>
          <w:bCs/>
          <w:color w:val="222222"/>
          <w:kern w:val="0"/>
          <w:sz w:val="24"/>
          <w:szCs w:val="24"/>
          <w:shd w:val="clear" w:color="auto" w:fill="FFFFFF"/>
          <w:lang w:eastAsia="es-MX"/>
          <w14:ligatures w14:val="none"/>
        </w:rPr>
        <w:t xml:space="preserve">Fibra </w:t>
      </w:r>
      <w:proofErr w:type="spellStart"/>
      <w:r w:rsidRPr="00492038">
        <w:rPr>
          <w:rFonts w:ascii="Arial" w:eastAsia="Times New Roman" w:hAnsi="Arial" w:cs="Arial"/>
          <w:b/>
          <w:bCs/>
          <w:color w:val="222222"/>
          <w:kern w:val="0"/>
          <w:sz w:val="24"/>
          <w:szCs w:val="24"/>
          <w:shd w:val="clear" w:color="auto" w:fill="FFFFFF"/>
          <w:lang w:eastAsia="es-MX"/>
          <w14:ligatures w14:val="none"/>
        </w:rPr>
        <w:t>Millenium</w:t>
      </w:r>
      <w:proofErr w:type="spellEnd"/>
      <w:r>
        <w:rPr>
          <w:rFonts w:ascii="Arial" w:eastAsia="Times New Roman" w:hAnsi="Arial" w:cs="Arial"/>
          <w:color w:val="222222"/>
          <w:kern w:val="0"/>
          <w:sz w:val="24"/>
          <w:szCs w:val="24"/>
          <w:shd w:val="clear" w:color="auto" w:fill="FFFFFF"/>
          <w:lang w:eastAsia="es-MX"/>
          <w14:ligatures w14:val="none"/>
        </w:rPr>
        <w:t xml:space="preserve"> </w:t>
      </w:r>
      <w:r w:rsidRPr="00F4022A">
        <w:rPr>
          <w:rFonts w:ascii="Arial" w:eastAsia="Times New Roman" w:hAnsi="Arial" w:cs="Arial"/>
          <w:color w:val="222222"/>
          <w:kern w:val="0"/>
          <w:sz w:val="24"/>
          <w:szCs w:val="24"/>
          <w:shd w:val="clear" w:color="auto" w:fill="FFFFFF"/>
          <w:lang w:eastAsia="es-MX"/>
          <w14:ligatures w14:val="none"/>
        </w:rPr>
        <w:t>hoy otro grupo de delincuentes que en varios estados ya han estado operando antes de instalarse en nuestra nuestro querido Chihuahua bajo el mismo esquema de intereses altos rendimientos ficticios lograban captar la atención de cientos de inversionistas</w:t>
      </w:r>
      <w:r w:rsidR="00942791">
        <w:rPr>
          <w:rFonts w:ascii="Arial" w:eastAsia="Times New Roman" w:hAnsi="Arial" w:cs="Arial"/>
          <w:color w:val="222222"/>
          <w:kern w:val="0"/>
          <w:sz w:val="24"/>
          <w:szCs w:val="24"/>
          <w:shd w:val="clear" w:color="auto" w:fill="FFFFFF"/>
          <w:lang w:eastAsia="es-MX"/>
          <w14:ligatures w14:val="none"/>
        </w:rPr>
        <w:t>,</w:t>
      </w:r>
      <w:r w:rsidRPr="00F4022A">
        <w:rPr>
          <w:rFonts w:ascii="Arial" w:eastAsia="Times New Roman" w:hAnsi="Arial" w:cs="Arial"/>
          <w:color w:val="222222"/>
          <w:kern w:val="0"/>
          <w:sz w:val="24"/>
          <w:szCs w:val="24"/>
          <w:shd w:val="clear" w:color="auto" w:fill="FFFFFF"/>
          <w:lang w:eastAsia="es-MX"/>
          <w14:ligatures w14:val="none"/>
        </w:rPr>
        <w:t xml:space="preserve"> después de las demandas ante la fiscalía se logró al paso de los meses la detención de 2 de los directivos de este grupo delictivo</w:t>
      </w:r>
      <w:r>
        <w:rPr>
          <w:rFonts w:ascii="Arial" w:eastAsia="Times New Roman" w:hAnsi="Arial" w:cs="Arial"/>
          <w:color w:val="222222"/>
          <w:kern w:val="0"/>
          <w:sz w:val="24"/>
          <w:szCs w:val="24"/>
          <w:shd w:val="clear" w:color="auto" w:fill="FFFFFF"/>
          <w:lang w:eastAsia="es-MX"/>
          <w14:ligatures w14:val="none"/>
        </w:rPr>
        <w:t xml:space="preserve">, </w:t>
      </w:r>
      <w:r w:rsidRPr="00F4022A">
        <w:rPr>
          <w:rFonts w:ascii="Arial" w:eastAsia="Times New Roman" w:hAnsi="Arial" w:cs="Arial"/>
          <w:color w:val="222222"/>
          <w:kern w:val="0"/>
          <w:sz w:val="24"/>
          <w:szCs w:val="24"/>
          <w:shd w:val="clear" w:color="auto" w:fill="FFFFFF"/>
          <w:lang w:eastAsia="es-MX"/>
          <w14:ligatures w14:val="none"/>
        </w:rPr>
        <w:t xml:space="preserve">sin quedar claro aún a los afectados </w:t>
      </w:r>
      <w:r w:rsidR="00942791">
        <w:rPr>
          <w:rFonts w:ascii="Arial" w:eastAsia="Times New Roman" w:hAnsi="Arial" w:cs="Arial"/>
          <w:color w:val="222222"/>
          <w:kern w:val="0"/>
          <w:sz w:val="24"/>
          <w:szCs w:val="24"/>
          <w:shd w:val="clear" w:color="auto" w:fill="FFFFFF"/>
          <w:lang w:eastAsia="es-MX"/>
          <w14:ligatures w14:val="none"/>
        </w:rPr>
        <w:t xml:space="preserve">porque </w:t>
      </w:r>
      <w:r w:rsidRPr="00F4022A">
        <w:rPr>
          <w:rFonts w:ascii="Arial" w:eastAsia="Times New Roman" w:hAnsi="Arial" w:cs="Arial"/>
          <w:color w:val="222222"/>
          <w:kern w:val="0"/>
          <w:sz w:val="24"/>
          <w:szCs w:val="24"/>
          <w:shd w:val="clear" w:color="auto" w:fill="FFFFFF"/>
          <w:lang w:eastAsia="es-MX"/>
          <w14:ligatures w14:val="none"/>
        </w:rPr>
        <w:t xml:space="preserve">lograron enfrentar </w:t>
      </w:r>
      <w:r w:rsidR="00942791">
        <w:rPr>
          <w:rFonts w:ascii="Arial" w:eastAsia="Times New Roman" w:hAnsi="Arial" w:cs="Arial"/>
          <w:color w:val="222222"/>
          <w:kern w:val="0"/>
          <w:sz w:val="24"/>
          <w:szCs w:val="24"/>
          <w:shd w:val="clear" w:color="auto" w:fill="FFFFFF"/>
          <w:lang w:eastAsia="es-MX"/>
          <w14:ligatures w14:val="none"/>
        </w:rPr>
        <w:t xml:space="preserve">el </w:t>
      </w:r>
      <w:r w:rsidRPr="00F4022A">
        <w:rPr>
          <w:rFonts w:ascii="Arial" w:eastAsia="Times New Roman" w:hAnsi="Arial" w:cs="Arial"/>
          <w:color w:val="222222"/>
          <w:kern w:val="0"/>
          <w:sz w:val="24"/>
          <w:szCs w:val="24"/>
          <w:shd w:val="clear" w:color="auto" w:fill="FFFFFF"/>
          <w:lang w:eastAsia="es-MX"/>
          <w14:ligatures w14:val="none"/>
        </w:rPr>
        <w:t xml:space="preserve">proceso en libertad </w:t>
      </w:r>
      <w:r w:rsidR="00942791">
        <w:rPr>
          <w:rFonts w:ascii="Arial" w:eastAsia="Times New Roman" w:hAnsi="Arial" w:cs="Arial"/>
          <w:color w:val="222222"/>
          <w:kern w:val="0"/>
          <w:sz w:val="24"/>
          <w:szCs w:val="24"/>
          <w:shd w:val="clear" w:color="auto" w:fill="FFFFFF"/>
          <w:lang w:eastAsia="es-MX"/>
          <w14:ligatures w14:val="none"/>
        </w:rPr>
        <w:t xml:space="preserve">mismos que </w:t>
      </w:r>
      <w:r w:rsidRPr="00F4022A">
        <w:rPr>
          <w:rFonts w:ascii="Arial" w:eastAsia="Times New Roman" w:hAnsi="Arial" w:cs="Arial"/>
          <w:color w:val="222222"/>
          <w:kern w:val="0"/>
          <w:sz w:val="24"/>
          <w:szCs w:val="24"/>
          <w:shd w:val="clear" w:color="auto" w:fill="FFFFFF"/>
          <w:lang w:eastAsia="es-MX"/>
          <w14:ligatures w14:val="none"/>
        </w:rPr>
        <w:t xml:space="preserve">huyeron de Chihuahua y en su </w:t>
      </w:r>
      <w:r w:rsidR="00942791">
        <w:rPr>
          <w:rFonts w:ascii="Arial" w:eastAsia="Times New Roman" w:hAnsi="Arial" w:cs="Arial"/>
          <w:color w:val="222222"/>
          <w:kern w:val="0"/>
          <w:sz w:val="24"/>
          <w:szCs w:val="24"/>
          <w:shd w:val="clear" w:color="auto" w:fill="FFFFFF"/>
          <w:lang w:eastAsia="es-MX"/>
          <w14:ligatures w14:val="none"/>
        </w:rPr>
        <w:t>n</w:t>
      </w:r>
      <w:r w:rsidRPr="00F4022A">
        <w:rPr>
          <w:rFonts w:ascii="Arial" w:eastAsia="Times New Roman" w:hAnsi="Arial" w:cs="Arial"/>
          <w:color w:val="222222"/>
          <w:kern w:val="0"/>
          <w:sz w:val="24"/>
          <w:szCs w:val="24"/>
          <w:shd w:val="clear" w:color="auto" w:fill="FFFFFF"/>
          <w:lang w:eastAsia="es-MX"/>
          <w14:ligatures w14:val="none"/>
        </w:rPr>
        <w:t>atal Durango tampoco son localizados</w:t>
      </w:r>
      <w:r w:rsidR="00942791">
        <w:rPr>
          <w:rFonts w:ascii="Arial" w:eastAsia="Times New Roman" w:hAnsi="Arial" w:cs="Arial"/>
          <w:color w:val="222222"/>
          <w:kern w:val="0"/>
          <w:sz w:val="24"/>
          <w:szCs w:val="24"/>
          <w:shd w:val="clear" w:color="auto" w:fill="FFFFFF"/>
          <w:lang w:eastAsia="es-MX"/>
          <w14:ligatures w14:val="none"/>
        </w:rPr>
        <w:t>.</w:t>
      </w:r>
      <w:r w:rsidRPr="00F4022A">
        <w:rPr>
          <w:rFonts w:ascii="Arial" w:eastAsia="Times New Roman" w:hAnsi="Arial" w:cs="Arial"/>
          <w:color w:val="222222"/>
          <w:kern w:val="0"/>
          <w:sz w:val="24"/>
          <w:szCs w:val="24"/>
          <w:shd w:val="clear" w:color="auto" w:fill="FFFFFF"/>
          <w:lang w:eastAsia="es-MX"/>
          <w14:ligatures w14:val="none"/>
        </w:rPr>
        <w:t xml:space="preserve"> el resultado ni un solo peso invertido a este grupo de delincuentes fue recuperado por quienes confiaron en </w:t>
      </w:r>
      <w:r w:rsidR="00942791">
        <w:rPr>
          <w:rFonts w:ascii="Arial" w:eastAsia="Times New Roman" w:hAnsi="Arial" w:cs="Arial"/>
          <w:color w:val="222222"/>
          <w:kern w:val="0"/>
          <w:sz w:val="24"/>
          <w:szCs w:val="24"/>
          <w:shd w:val="clear" w:color="auto" w:fill="FFFFFF"/>
          <w:lang w:eastAsia="es-MX"/>
          <w14:ligatures w14:val="none"/>
        </w:rPr>
        <w:t>ellos</w:t>
      </w:r>
      <w:r>
        <w:rPr>
          <w:rFonts w:ascii="Arial" w:eastAsia="Times New Roman" w:hAnsi="Arial" w:cs="Arial"/>
          <w:color w:val="222222"/>
          <w:kern w:val="0"/>
          <w:sz w:val="24"/>
          <w:szCs w:val="24"/>
          <w:shd w:val="clear" w:color="auto" w:fill="FFFFFF"/>
          <w:lang w:eastAsia="es-MX"/>
          <w14:ligatures w14:val="none"/>
        </w:rPr>
        <w:t>.</w:t>
      </w:r>
    </w:p>
    <w:p w14:paraId="2825D1C7" w14:textId="77777777" w:rsidR="00F4022A" w:rsidRDefault="00F4022A" w:rsidP="00AF71D3">
      <w:pPr>
        <w:spacing w:after="0" w:line="276" w:lineRule="auto"/>
        <w:jc w:val="both"/>
        <w:rPr>
          <w:rFonts w:ascii="Arial" w:eastAsia="Times New Roman" w:hAnsi="Arial" w:cs="Arial"/>
          <w:color w:val="222222"/>
          <w:kern w:val="0"/>
          <w:sz w:val="24"/>
          <w:szCs w:val="24"/>
          <w:shd w:val="clear" w:color="auto" w:fill="FFFFFF"/>
          <w:lang w:eastAsia="es-MX"/>
          <w14:ligatures w14:val="none"/>
        </w:rPr>
      </w:pPr>
    </w:p>
    <w:p w14:paraId="299ADE44" w14:textId="77777777" w:rsidR="00F4022A" w:rsidRDefault="00F4022A" w:rsidP="00AF71D3">
      <w:pPr>
        <w:spacing w:after="0" w:line="276" w:lineRule="auto"/>
        <w:jc w:val="both"/>
        <w:rPr>
          <w:rFonts w:ascii="Arial" w:eastAsia="Times New Roman" w:hAnsi="Arial" w:cs="Arial"/>
          <w:color w:val="222222"/>
          <w:kern w:val="0"/>
          <w:sz w:val="24"/>
          <w:szCs w:val="24"/>
          <w:shd w:val="clear" w:color="auto" w:fill="FFFFFF"/>
          <w:lang w:eastAsia="es-MX"/>
          <w14:ligatures w14:val="none"/>
        </w:rPr>
      </w:pPr>
    </w:p>
    <w:p w14:paraId="0FFEB9C1" w14:textId="00A37B69" w:rsidR="00F4022A" w:rsidRDefault="00942791" w:rsidP="00AF71D3">
      <w:pPr>
        <w:spacing w:after="0" w:line="276" w:lineRule="auto"/>
        <w:jc w:val="both"/>
        <w:rPr>
          <w:rFonts w:ascii="Arial" w:eastAsia="Times New Roman" w:hAnsi="Arial" w:cs="Arial"/>
          <w:color w:val="222222"/>
          <w:kern w:val="0"/>
          <w:sz w:val="24"/>
          <w:szCs w:val="24"/>
          <w:shd w:val="clear" w:color="auto" w:fill="FFFFFF"/>
          <w:lang w:eastAsia="es-MX"/>
          <w14:ligatures w14:val="none"/>
        </w:rPr>
      </w:pPr>
      <w:r w:rsidRPr="00492038">
        <w:rPr>
          <w:rFonts w:ascii="Arial" w:eastAsia="Times New Roman" w:hAnsi="Arial" w:cs="Arial"/>
          <w:b/>
          <w:bCs/>
          <w:color w:val="222222"/>
          <w:kern w:val="0"/>
          <w:sz w:val="24"/>
          <w:szCs w:val="24"/>
          <w:shd w:val="clear" w:color="auto" w:fill="FFFFFF"/>
          <w:lang w:eastAsia="es-MX"/>
          <w14:ligatures w14:val="none"/>
        </w:rPr>
        <w:t xml:space="preserve">Grupo </w:t>
      </w:r>
      <w:r w:rsidR="00492038">
        <w:rPr>
          <w:rFonts w:ascii="Arial" w:eastAsia="Times New Roman" w:hAnsi="Arial" w:cs="Arial"/>
          <w:b/>
          <w:bCs/>
          <w:color w:val="222222"/>
          <w:kern w:val="0"/>
          <w:sz w:val="24"/>
          <w:szCs w:val="24"/>
          <w:shd w:val="clear" w:color="auto" w:fill="FFFFFF"/>
          <w:lang w:eastAsia="es-MX"/>
          <w14:ligatures w14:val="none"/>
        </w:rPr>
        <w:t>V</w:t>
      </w:r>
      <w:r w:rsidRPr="00492038">
        <w:rPr>
          <w:rFonts w:ascii="Arial" w:eastAsia="Times New Roman" w:hAnsi="Arial" w:cs="Arial"/>
          <w:b/>
          <w:bCs/>
          <w:color w:val="222222"/>
          <w:kern w:val="0"/>
          <w:sz w:val="24"/>
          <w:szCs w:val="24"/>
          <w:shd w:val="clear" w:color="auto" w:fill="FFFFFF"/>
          <w:lang w:eastAsia="es-MX"/>
          <w14:ligatures w14:val="none"/>
        </w:rPr>
        <w:t>itas</w:t>
      </w:r>
      <w:r w:rsidRPr="00942791">
        <w:rPr>
          <w:rFonts w:ascii="Arial" w:eastAsia="Times New Roman" w:hAnsi="Arial" w:cs="Arial"/>
          <w:color w:val="222222"/>
          <w:kern w:val="0"/>
          <w:sz w:val="24"/>
          <w:szCs w:val="24"/>
          <w:shd w:val="clear" w:color="auto" w:fill="FFFFFF"/>
          <w:lang w:eastAsia="es-MX"/>
          <w14:ligatures w14:val="none"/>
        </w:rPr>
        <w:t xml:space="preserve"> además de estar operando en la ciudad de Chihuahua</w:t>
      </w:r>
      <w:r w:rsidR="00850A40">
        <w:rPr>
          <w:rFonts w:ascii="Arial" w:eastAsia="Times New Roman" w:hAnsi="Arial" w:cs="Arial"/>
          <w:color w:val="222222"/>
          <w:kern w:val="0"/>
          <w:sz w:val="24"/>
          <w:szCs w:val="24"/>
          <w:shd w:val="clear" w:color="auto" w:fill="FFFFFF"/>
          <w:lang w:eastAsia="es-MX"/>
          <w14:ligatures w14:val="none"/>
        </w:rPr>
        <w:t xml:space="preserve"> y en Cd Juárez</w:t>
      </w:r>
      <w:r w:rsidRPr="00942791">
        <w:rPr>
          <w:rFonts w:ascii="Arial" w:eastAsia="Times New Roman" w:hAnsi="Arial" w:cs="Arial"/>
          <w:color w:val="222222"/>
          <w:kern w:val="0"/>
          <w:sz w:val="24"/>
          <w:szCs w:val="24"/>
          <w:shd w:val="clear" w:color="auto" w:fill="FFFFFF"/>
          <w:lang w:eastAsia="es-MX"/>
          <w14:ligatures w14:val="none"/>
        </w:rPr>
        <w:t xml:space="preserve"> abrió oficinas con bombo y platillo en un lugar de la ciudad de Mazatlán en el estado de Sinaloa</w:t>
      </w:r>
      <w:r>
        <w:rPr>
          <w:rFonts w:ascii="Arial" w:eastAsia="Times New Roman" w:hAnsi="Arial" w:cs="Arial"/>
          <w:color w:val="222222"/>
          <w:kern w:val="0"/>
          <w:sz w:val="24"/>
          <w:szCs w:val="24"/>
          <w:shd w:val="clear" w:color="auto" w:fill="FFFFFF"/>
          <w:lang w:eastAsia="es-MX"/>
          <w14:ligatures w14:val="none"/>
        </w:rPr>
        <w:t>,</w:t>
      </w:r>
      <w:r w:rsidRPr="00942791">
        <w:rPr>
          <w:rFonts w:ascii="Arial" w:eastAsia="Times New Roman" w:hAnsi="Arial" w:cs="Arial"/>
          <w:color w:val="222222"/>
          <w:kern w:val="0"/>
          <w:sz w:val="24"/>
          <w:szCs w:val="24"/>
          <w:shd w:val="clear" w:color="auto" w:fill="FFFFFF"/>
          <w:lang w:eastAsia="es-MX"/>
          <w14:ligatures w14:val="none"/>
        </w:rPr>
        <w:t xml:space="preserve"> implementaron </w:t>
      </w:r>
      <w:r w:rsidR="00850A40">
        <w:rPr>
          <w:rFonts w:ascii="Arial" w:eastAsia="Times New Roman" w:hAnsi="Arial" w:cs="Arial"/>
          <w:color w:val="222222"/>
          <w:kern w:val="0"/>
          <w:sz w:val="24"/>
          <w:szCs w:val="24"/>
          <w:shd w:val="clear" w:color="auto" w:fill="FFFFFF"/>
          <w:lang w:eastAsia="es-MX"/>
          <w14:ligatures w14:val="none"/>
        </w:rPr>
        <w:t>engaños disfrazados de negocios basados en</w:t>
      </w:r>
      <w:r w:rsidRPr="00942791">
        <w:rPr>
          <w:rFonts w:ascii="Arial" w:eastAsia="Times New Roman" w:hAnsi="Arial" w:cs="Arial"/>
          <w:color w:val="222222"/>
          <w:kern w:val="0"/>
          <w:sz w:val="24"/>
          <w:szCs w:val="24"/>
          <w:shd w:val="clear" w:color="auto" w:fill="FFFFFF"/>
          <w:lang w:eastAsia="es-MX"/>
          <w14:ligatures w14:val="none"/>
        </w:rPr>
        <w:t xml:space="preserve"> proceso</w:t>
      </w:r>
      <w:r w:rsidR="00850A40">
        <w:rPr>
          <w:rFonts w:ascii="Arial" w:eastAsia="Times New Roman" w:hAnsi="Arial" w:cs="Arial"/>
          <w:color w:val="222222"/>
          <w:kern w:val="0"/>
          <w:sz w:val="24"/>
          <w:szCs w:val="24"/>
          <w:shd w:val="clear" w:color="auto" w:fill="FFFFFF"/>
          <w:lang w:eastAsia="es-MX"/>
          <w14:ligatures w14:val="none"/>
        </w:rPr>
        <w:t xml:space="preserve">s de captación de recursos de inversionistas </w:t>
      </w:r>
      <w:r w:rsidRPr="00942791">
        <w:rPr>
          <w:rFonts w:ascii="Arial" w:eastAsia="Times New Roman" w:hAnsi="Arial" w:cs="Arial"/>
          <w:color w:val="222222"/>
          <w:kern w:val="0"/>
          <w:sz w:val="24"/>
          <w:szCs w:val="24"/>
          <w:shd w:val="clear" w:color="auto" w:fill="FFFFFF"/>
          <w:lang w:eastAsia="es-MX"/>
          <w14:ligatures w14:val="none"/>
        </w:rPr>
        <w:t>como réplica de</w:t>
      </w:r>
      <w:r w:rsidR="00850A40">
        <w:rPr>
          <w:rFonts w:ascii="Arial" w:eastAsia="Times New Roman" w:hAnsi="Arial" w:cs="Arial"/>
          <w:color w:val="222222"/>
          <w:kern w:val="0"/>
          <w:sz w:val="24"/>
          <w:szCs w:val="24"/>
          <w:shd w:val="clear" w:color="auto" w:fill="FFFFFF"/>
          <w:lang w:eastAsia="es-MX"/>
          <w14:ligatures w14:val="none"/>
        </w:rPr>
        <w:t xml:space="preserve"> </w:t>
      </w:r>
      <w:r w:rsidRPr="00942791">
        <w:rPr>
          <w:rFonts w:ascii="Arial" w:eastAsia="Times New Roman" w:hAnsi="Arial" w:cs="Arial"/>
          <w:color w:val="222222"/>
          <w:kern w:val="0"/>
          <w:sz w:val="24"/>
          <w:szCs w:val="24"/>
          <w:shd w:val="clear" w:color="auto" w:fill="FFFFFF"/>
          <w:lang w:eastAsia="es-MX"/>
          <w14:ligatures w14:val="none"/>
        </w:rPr>
        <w:t>l</w:t>
      </w:r>
      <w:r w:rsidR="00850A40">
        <w:rPr>
          <w:rFonts w:ascii="Arial" w:eastAsia="Times New Roman" w:hAnsi="Arial" w:cs="Arial"/>
          <w:color w:val="222222"/>
          <w:kern w:val="0"/>
          <w:sz w:val="24"/>
          <w:szCs w:val="24"/>
          <w:shd w:val="clear" w:color="auto" w:fill="FFFFFF"/>
          <w:lang w:eastAsia="es-MX"/>
          <w14:ligatures w14:val="none"/>
        </w:rPr>
        <w:t>o</w:t>
      </w:r>
      <w:r w:rsidRPr="00942791">
        <w:rPr>
          <w:rFonts w:ascii="Arial" w:eastAsia="Times New Roman" w:hAnsi="Arial" w:cs="Arial"/>
          <w:color w:val="222222"/>
          <w:kern w:val="0"/>
          <w:sz w:val="24"/>
          <w:szCs w:val="24"/>
          <w:shd w:val="clear" w:color="auto" w:fill="FFFFFF"/>
          <w:lang w:eastAsia="es-MX"/>
          <w14:ligatures w14:val="none"/>
        </w:rPr>
        <w:t xml:space="preserve"> que utilizó Armando </w:t>
      </w:r>
      <w:r w:rsidR="00A34E10">
        <w:rPr>
          <w:rFonts w:ascii="Arial" w:eastAsia="Times New Roman" w:hAnsi="Arial" w:cs="Arial"/>
          <w:color w:val="222222"/>
          <w:kern w:val="0"/>
          <w:sz w:val="24"/>
          <w:szCs w:val="24"/>
          <w:shd w:val="clear" w:color="auto" w:fill="FFFFFF"/>
          <w:lang w:eastAsia="es-MX"/>
          <w14:ligatures w14:val="none"/>
        </w:rPr>
        <w:t>G</w:t>
      </w:r>
      <w:r w:rsidRPr="00942791">
        <w:rPr>
          <w:rFonts w:ascii="Arial" w:eastAsia="Times New Roman" w:hAnsi="Arial" w:cs="Arial"/>
          <w:color w:val="222222"/>
          <w:kern w:val="0"/>
          <w:sz w:val="24"/>
          <w:szCs w:val="24"/>
          <w:shd w:val="clear" w:color="auto" w:fill="FFFFFF"/>
          <w:lang w:eastAsia="es-MX"/>
          <w14:ligatures w14:val="none"/>
        </w:rPr>
        <w:t xml:space="preserve">utiérrez </w:t>
      </w:r>
      <w:r w:rsidR="00A34E10">
        <w:rPr>
          <w:rFonts w:ascii="Arial" w:eastAsia="Times New Roman" w:hAnsi="Arial" w:cs="Arial"/>
          <w:color w:val="222222"/>
          <w:kern w:val="0"/>
          <w:sz w:val="24"/>
          <w:szCs w:val="24"/>
          <w:shd w:val="clear" w:color="auto" w:fill="FFFFFF"/>
          <w:lang w:eastAsia="es-MX"/>
          <w14:ligatures w14:val="none"/>
        </w:rPr>
        <w:t>R</w:t>
      </w:r>
      <w:r w:rsidRPr="00942791">
        <w:rPr>
          <w:rFonts w:ascii="Arial" w:eastAsia="Times New Roman" w:hAnsi="Arial" w:cs="Arial"/>
          <w:color w:val="222222"/>
          <w:kern w:val="0"/>
          <w:sz w:val="24"/>
          <w:szCs w:val="24"/>
          <w:shd w:val="clear" w:color="auto" w:fill="FFFFFF"/>
          <w:lang w:eastAsia="es-MX"/>
          <w14:ligatures w14:val="none"/>
        </w:rPr>
        <w:t xml:space="preserve">osas y sus cómplices en el caso de </w:t>
      </w:r>
      <w:r w:rsidR="00850A40">
        <w:rPr>
          <w:rFonts w:ascii="Arial" w:eastAsia="Times New Roman" w:hAnsi="Arial" w:cs="Arial"/>
          <w:color w:val="222222"/>
          <w:kern w:val="0"/>
          <w:sz w:val="24"/>
          <w:szCs w:val="24"/>
          <w:shd w:val="clear" w:color="auto" w:fill="FFFFFF"/>
          <w:lang w:eastAsia="es-MX"/>
          <w14:ligatures w14:val="none"/>
        </w:rPr>
        <w:t>A</w:t>
      </w:r>
      <w:r w:rsidRPr="00942791">
        <w:rPr>
          <w:rFonts w:ascii="Arial" w:eastAsia="Times New Roman" w:hAnsi="Arial" w:cs="Arial"/>
          <w:color w:val="222222"/>
          <w:kern w:val="0"/>
          <w:sz w:val="24"/>
          <w:szCs w:val="24"/>
          <w:shd w:val="clear" w:color="auto" w:fill="FFFFFF"/>
          <w:lang w:eastAsia="es-MX"/>
          <w14:ligatures w14:val="none"/>
        </w:rPr>
        <w:t>ras</w:t>
      </w:r>
      <w:r>
        <w:rPr>
          <w:rFonts w:ascii="Arial" w:eastAsia="Times New Roman" w:hAnsi="Arial" w:cs="Arial"/>
          <w:color w:val="222222"/>
          <w:kern w:val="0"/>
          <w:sz w:val="24"/>
          <w:szCs w:val="24"/>
          <w:shd w:val="clear" w:color="auto" w:fill="FFFFFF"/>
          <w:lang w:eastAsia="es-MX"/>
          <w14:ligatures w14:val="none"/>
        </w:rPr>
        <w:t xml:space="preserve">. </w:t>
      </w:r>
      <w:r w:rsidRPr="00942791">
        <w:rPr>
          <w:rFonts w:ascii="Arial" w:eastAsia="Times New Roman" w:hAnsi="Arial" w:cs="Arial"/>
          <w:color w:val="222222"/>
          <w:kern w:val="0"/>
          <w:sz w:val="24"/>
          <w:szCs w:val="24"/>
          <w:shd w:val="clear" w:color="auto" w:fill="FFFFFF"/>
          <w:lang w:eastAsia="es-MX"/>
          <w14:ligatures w14:val="none"/>
        </w:rPr>
        <w:t xml:space="preserve">En nuestra capital y en Ciudad Juárez principalmente no tardaron en llegar las demandas de los inversionistas afectados al darse cuenta que el esquema que </w:t>
      </w:r>
      <w:r>
        <w:rPr>
          <w:rFonts w:ascii="Arial" w:eastAsia="Times New Roman" w:hAnsi="Arial" w:cs="Arial"/>
          <w:color w:val="222222"/>
          <w:kern w:val="0"/>
          <w:sz w:val="24"/>
          <w:szCs w:val="24"/>
          <w:shd w:val="clear" w:color="auto" w:fill="FFFFFF"/>
          <w:lang w:eastAsia="es-MX"/>
          <w14:ligatures w14:val="none"/>
        </w:rPr>
        <w:t>V</w:t>
      </w:r>
      <w:r w:rsidRPr="00942791">
        <w:rPr>
          <w:rFonts w:ascii="Arial" w:eastAsia="Times New Roman" w:hAnsi="Arial" w:cs="Arial"/>
          <w:color w:val="222222"/>
          <w:kern w:val="0"/>
          <w:sz w:val="24"/>
          <w:szCs w:val="24"/>
          <w:shd w:val="clear" w:color="auto" w:fill="FFFFFF"/>
          <w:lang w:eastAsia="es-MX"/>
          <w14:ligatures w14:val="none"/>
        </w:rPr>
        <w:t xml:space="preserve">itas ofrecía no era más que un esquema piramidal conocido como el fraude </w:t>
      </w:r>
      <w:r w:rsidR="00A34E10">
        <w:rPr>
          <w:rFonts w:ascii="Arial" w:eastAsia="Times New Roman" w:hAnsi="Arial" w:cs="Arial"/>
          <w:color w:val="222222"/>
          <w:kern w:val="0"/>
          <w:sz w:val="24"/>
          <w:szCs w:val="24"/>
          <w:shd w:val="clear" w:color="auto" w:fill="FFFFFF"/>
          <w:lang w:eastAsia="es-MX"/>
          <w14:ligatures w14:val="none"/>
        </w:rPr>
        <w:t>P</w:t>
      </w:r>
      <w:r w:rsidRPr="00942791">
        <w:rPr>
          <w:rFonts w:ascii="Arial" w:eastAsia="Times New Roman" w:hAnsi="Arial" w:cs="Arial"/>
          <w:color w:val="222222"/>
          <w:kern w:val="0"/>
          <w:sz w:val="24"/>
          <w:szCs w:val="24"/>
          <w:shd w:val="clear" w:color="auto" w:fill="FFFFFF"/>
          <w:lang w:eastAsia="es-MX"/>
          <w14:ligatures w14:val="none"/>
        </w:rPr>
        <w:t>onzi</w:t>
      </w:r>
      <w:r>
        <w:rPr>
          <w:rFonts w:ascii="Arial" w:eastAsia="Times New Roman" w:hAnsi="Arial" w:cs="Arial"/>
          <w:color w:val="222222"/>
          <w:kern w:val="0"/>
          <w:sz w:val="24"/>
          <w:szCs w:val="24"/>
          <w:shd w:val="clear" w:color="auto" w:fill="FFFFFF"/>
          <w:lang w:eastAsia="es-MX"/>
          <w14:ligatures w14:val="none"/>
        </w:rPr>
        <w:t>,</w:t>
      </w:r>
      <w:r w:rsidRPr="00942791">
        <w:rPr>
          <w:rFonts w:ascii="Arial" w:eastAsia="Times New Roman" w:hAnsi="Arial" w:cs="Arial"/>
          <w:color w:val="222222"/>
          <w:kern w:val="0"/>
          <w:sz w:val="24"/>
          <w:szCs w:val="24"/>
          <w:shd w:val="clear" w:color="auto" w:fill="FFFFFF"/>
          <w:lang w:eastAsia="es-MX"/>
          <w14:ligatures w14:val="none"/>
        </w:rPr>
        <w:t xml:space="preserve"> las fiscalías correspondientes estuvieron en comunicación con los representantes de este grupo delictivo </w:t>
      </w:r>
      <w:r w:rsidR="008354F5">
        <w:rPr>
          <w:rFonts w:ascii="Arial" w:eastAsia="Times New Roman" w:hAnsi="Arial" w:cs="Arial"/>
          <w:color w:val="222222"/>
          <w:kern w:val="0"/>
          <w:sz w:val="24"/>
          <w:szCs w:val="24"/>
          <w:shd w:val="clear" w:color="auto" w:fill="FFFFFF"/>
          <w:lang w:eastAsia="es-MX"/>
          <w14:ligatures w14:val="none"/>
        </w:rPr>
        <w:t>V</w:t>
      </w:r>
      <w:r w:rsidRPr="00942791">
        <w:rPr>
          <w:rFonts w:ascii="Arial" w:eastAsia="Times New Roman" w:hAnsi="Arial" w:cs="Arial"/>
          <w:color w:val="222222"/>
          <w:kern w:val="0"/>
          <w:sz w:val="24"/>
          <w:szCs w:val="24"/>
          <w:shd w:val="clear" w:color="auto" w:fill="FFFFFF"/>
          <w:lang w:eastAsia="es-MX"/>
          <w14:ligatures w14:val="none"/>
        </w:rPr>
        <w:t xml:space="preserve">itas quienes a nombre de sus representados por meses estuvieron fingiendo que llegarían a un acuerdo reparatorio con los quejosos llegando al grado de desvergüenza de ofrecer regresarles 1/3 parte o hasta la mitad de lo que </w:t>
      </w:r>
      <w:r w:rsidR="008354F5">
        <w:rPr>
          <w:rFonts w:ascii="Arial" w:eastAsia="Times New Roman" w:hAnsi="Arial" w:cs="Arial"/>
          <w:color w:val="222222"/>
          <w:kern w:val="0"/>
          <w:sz w:val="24"/>
          <w:szCs w:val="24"/>
          <w:shd w:val="clear" w:color="auto" w:fill="FFFFFF"/>
          <w:lang w:eastAsia="es-MX"/>
          <w14:ligatures w14:val="none"/>
        </w:rPr>
        <w:t>ellos</w:t>
      </w:r>
      <w:r w:rsidRPr="00942791">
        <w:rPr>
          <w:rFonts w:ascii="Arial" w:eastAsia="Times New Roman" w:hAnsi="Arial" w:cs="Arial"/>
          <w:color w:val="222222"/>
          <w:kern w:val="0"/>
          <w:sz w:val="24"/>
          <w:szCs w:val="24"/>
          <w:shd w:val="clear" w:color="auto" w:fill="FFFFFF"/>
          <w:lang w:eastAsia="es-MX"/>
          <w14:ligatures w14:val="none"/>
        </w:rPr>
        <w:t xml:space="preserve"> </w:t>
      </w:r>
      <w:r w:rsidRPr="00942791">
        <w:rPr>
          <w:rFonts w:ascii="Arial" w:eastAsia="Times New Roman" w:hAnsi="Arial" w:cs="Arial"/>
          <w:color w:val="222222"/>
          <w:kern w:val="0"/>
          <w:sz w:val="24"/>
          <w:szCs w:val="24"/>
          <w:shd w:val="clear" w:color="auto" w:fill="FFFFFF"/>
          <w:lang w:eastAsia="es-MX"/>
          <w14:ligatures w14:val="none"/>
        </w:rPr>
        <w:lastRenderedPageBreak/>
        <w:t>recibieron casi como premio de consolación</w:t>
      </w:r>
      <w:r>
        <w:rPr>
          <w:rFonts w:ascii="Arial" w:eastAsia="Times New Roman" w:hAnsi="Arial" w:cs="Arial"/>
          <w:color w:val="222222"/>
          <w:kern w:val="0"/>
          <w:sz w:val="24"/>
          <w:szCs w:val="24"/>
          <w:shd w:val="clear" w:color="auto" w:fill="FFFFFF"/>
          <w:lang w:eastAsia="es-MX"/>
          <w14:ligatures w14:val="none"/>
        </w:rPr>
        <w:t>,</w:t>
      </w:r>
      <w:r w:rsidRPr="00942791">
        <w:rPr>
          <w:rFonts w:ascii="Arial" w:eastAsia="Times New Roman" w:hAnsi="Arial" w:cs="Arial"/>
          <w:color w:val="222222"/>
          <w:kern w:val="0"/>
          <w:sz w:val="24"/>
          <w:szCs w:val="24"/>
          <w:shd w:val="clear" w:color="auto" w:fill="FFFFFF"/>
          <w:lang w:eastAsia="es-MX"/>
          <w14:ligatures w14:val="none"/>
        </w:rPr>
        <w:t xml:space="preserve"> a la fecha no se conoce que ninguno de esos acuerdos que los representantes de </w:t>
      </w:r>
      <w:r w:rsidR="00640835">
        <w:rPr>
          <w:rFonts w:ascii="Arial" w:eastAsia="Times New Roman" w:hAnsi="Arial" w:cs="Arial"/>
          <w:color w:val="222222"/>
          <w:kern w:val="0"/>
          <w:sz w:val="24"/>
          <w:szCs w:val="24"/>
          <w:shd w:val="clear" w:color="auto" w:fill="FFFFFF"/>
          <w:lang w:eastAsia="es-MX"/>
          <w14:ligatures w14:val="none"/>
        </w:rPr>
        <w:t>Vi</w:t>
      </w:r>
      <w:r w:rsidRPr="00942791">
        <w:rPr>
          <w:rFonts w:ascii="Arial" w:eastAsia="Times New Roman" w:hAnsi="Arial" w:cs="Arial"/>
          <w:color w:val="222222"/>
          <w:kern w:val="0"/>
          <w:sz w:val="24"/>
          <w:szCs w:val="24"/>
          <w:shd w:val="clear" w:color="auto" w:fill="FFFFFF"/>
          <w:lang w:eastAsia="es-MX"/>
          <w14:ligatures w14:val="none"/>
        </w:rPr>
        <w:t>tas se haya concretado</w:t>
      </w:r>
      <w:r w:rsidR="00640835">
        <w:rPr>
          <w:rFonts w:ascii="Arial" w:eastAsia="Times New Roman" w:hAnsi="Arial" w:cs="Arial"/>
          <w:color w:val="222222"/>
          <w:kern w:val="0"/>
          <w:sz w:val="24"/>
          <w:szCs w:val="24"/>
          <w:shd w:val="clear" w:color="auto" w:fill="FFFFFF"/>
          <w:lang w:eastAsia="es-MX"/>
          <w14:ligatures w14:val="none"/>
        </w:rPr>
        <w:t>,</w:t>
      </w:r>
      <w:r w:rsidRPr="00942791">
        <w:rPr>
          <w:rFonts w:ascii="Arial" w:eastAsia="Times New Roman" w:hAnsi="Arial" w:cs="Arial"/>
          <w:color w:val="222222"/>
          <w:kern w:val="0"/>
          <w:sz w:val="24"/>
          <w:szCs w:val="24"/>
          <w:shd w:val="clear" w:color="auto" w:fill="FFFFFF"/>
          <w:lang w:eastAsia="es-MX"/>
          <w14:ligatures w14:val="none"/>
        </w:rPr>
        <w:t xml:space="preserve"> mientras en Chihuahua y Ciudad Juárez pretendían llegar a </w:t>
      </w:r>
      <w:r w:rsidR="00640835">
        <w:rPr>
          <w:rFonts w:ascii="Arial" w:eastAsia="Times New Roman" w:hAnsi="Arial" w:cs="Arial"/>
          <w:color w:val="222222"/>
          <w:kern w:val="0"/>
          <w:sz w:val="24"/>
          <w:szCs w:val="24"/>
          <w:shd w:val="clear" w:color="auto" w:fill="FFFFFF"/>
          <w:lang w:eastAsia="es-MX"/>
          <w14:ligatures w14:val="none"/>
        </w:rPr>
        <w:t>convenios</w:t>
      </w:r>
      <w:r w:rsidRPr="00942791">
        <w:rPr>
          <w:rFonts w:ascii="Arial" w:eastAsia="Times New Roman" w:hAnsi="Arial" w:cs="Arial"/>
          <w:color w:val="222222"/>
          <w:kern w:val="0"/>
          <w:sz w:val="24"/>
          <w:szCs w:val="24"/>
          <w:shd w:val="clear" w:color="auto" w:fill="FFFFFF"/>
          <w:lang w:eastAsia="es-MX"/>
          <w14:ligatures w14:val="none"/>
        </w:rPr>
        <w:t xml:space="preserve"> en Mazatlán Sinaloa empezaban a defraudar en el mercado en el que estos delincuentes se mueven</w:t>
      </w:r>
      <w:r w:rsidR="003D1C05">
        <w:rPr>
          <w:rFonts w:ascii="Arial" w:eastAsia="Times New Roman" w:hAnsi="Arial" w:cs="Arial"/>
          <w:color w:val="222222"/>
          <w:kern w:val="0"/>
          <w:sz w:val="24"/>
          <w:szCs w:val="24"/>
          <w:shd w:val="clear" w:color="auto" w:fill="FFFFFF"/>
          <w:lang w:eastAsia="es-MX"/>
          <w14:ligatures w14:val="none"/>
        </w:rPr>
        <w:t>:</w:t>
      </w:r>
      <w:r w:rsidRPr="00942791">
        <w:rPr>
          <w:rFonts w:ascii="Arial" w:eastAsia="Times New Roman" w:hAnsi="Arial" w:cs="Arial"/>
          <w:color w:val="222222"/>
          <w:kern w:val="0"/>
          <w:sz w:val="24"/>
          <w:szCs w:val="24"/>
          <w:shd w:val="clear" w:color="auto" w:fill="FFFFFF"/>
          <w:lang w:eastAsia="es-MX"/>
          <w14:ligatures w14:val="none"/>
        </w:rPr>
        <w:t xml:space="preserve"> </w:t>
      </w:r>
      <w:r w:rsidR="003D1C05">
        <w:rPr>
          <w:rFonts w:ascii="Arial" w:eastAsia="Times New Roman" w:hAnsi="Arial" w:cs="Arial"/>
          <w:color w:val="222222"/>
          <w:kern w:val="0"/>
          <w:sz w:val="24"/>
          <w:szCs w:val="24"/>
          <w:shd w:val="clear" w:color="auto" w:fill="FFFFFF"/>
          <w:lang w:eastAsia="es-MX"/>
          <w14:ligatures w14:val="none"/>
        </w:rPr>
        <w:t>ciudadanos</w:t>
      </w:r>
      <w:r w:rsidRPr="00942791">
        <w:rPr>
          <w:rFonts w:ascii="Arial" w:eastAsia="Times New Roman" w:hAnsi="Arial" w:cs="Arial"/>
          <w:color w:val="222222"/>
          <w:kern w:val="0"/>
          <w:sz w:val="24"/>
          <w:szCs w:val="24"/>
          <w:shd w:val="clear" w:color="auto" w:fill="FFFFFF"/>
          <w:lang w:eastAsia="es-MX"/>
          <w14:ligatures w14:val="none"/>
        </w:rPr>
        <w:t xml:space="preserve"> sin información suficiente que entran a negocios que obviamente no conocen ni dominan</w:t>
      </w:r>
      <w:r>
        <w:rPr>
          <w:rFonts w:ascii="Arial" w:eastAsia="Times New Roman" w:hAnsi="Arial" w:cs="Arial"/>
          <w:color w:val="222222"/>
          <w:kern w:val="0"/>
          <w:sz w:val="24"/>
          <w:szCs w:val="24"/>
          <w:shd w:val="clear" w:color="auto" w:fill="FFFFFF"/>
          <w:lang w:eastAsia="es-MX"/>
          <w14:ligatures w14:val="none"/>
        </w:rPr>
        <w:t>.</w:t>
      </w:r>
    </w:p>
    <w:p w14:paraId="6DFB998B" w14:textId="77777777" w:rsidR="00942791" w:rsidRDefault="00942791" w:rsidP="00AF71D3">
      <w:pPr>
        <w:spacing w:after="0" w:line="276" w:lineRule="auto"/>
        <w:jc w:val="both"/>
        <w:rPr>
          <w:rFonts w:ascii="Arial" w:eastAsia="Times New Roman" w:hAnsi="Arial" w:cs="Arial"/>
          <w:color w:val="222222"/>
          <w:kern w:val="0"/>
          <w:sz w:val="24"/>
          <w:szCs w:val="24"/>
          <w:shd w:val="clear" w:color="auto" w:fill="FFFFFF"/>
          <w:lang w:eastAsia="es-MX"/>
          <w14:ligatures w14:val="none"/>
        </w:rPr>
      </w:pPr>
    </w:p>
    <w:p w14:paraId="1EBDAE1B" w14:textId="2727E020" w:rsidR="00850A40" w:rsidRDefault="00942791" w:rsidP="003D01EB">
      <w:pPr>
        <w:spacing w:after="0" w:line="276" w:lineRule="auto"/>
        <w:jc w:val="both"/>
        <w:rPr>
          <w:rFonts w:ascii="Arial" w:eastAsia="Times New Roman" w:hAnsi="Arial" w:cs="Arial"/>
          <w:color w:val="222222"/>
          <w:kern w:val="0"/>
          <w:sz w:val="24"/>
          <w:szCs w:val="24"/>
          <w:shd w:val="clear" w:color="auto" w:fill="FFFFFF"/>
          <w:lang w:eastAsia="es-MX"/>
          <w14:ligatures w14:val="none"/>
        </w:rPr>
      </w:pPr>
      <w:r w:rsidRPr="00942791">
        <w:rPr>
          <w:rFonts w:ascii="Arial" w:eastAsia="Times New Roman" w:hAnsi="Arial" w:cs="Arial"/>
          <w:color w:val="222222"/>
          <w:kern w:val="0"/>
          <w:sz w:val="24"/>
          <w:szCs w:val="24"/>
          <w:shd w:val="clear" w:color="auto" w:fill="FFFFFF"/>
          <w:lang w:eastAsia="es-MX"/>
          <w14:ligatures w14:val="none"/>
        </w:rPr>
        <w:t>En Ciudad Juárez ante la</w:t>
      </w:r>
      <w:r>
        <w:rPr>
          <w:rFonts w:ascii="Arial" w:eastAsia="Times New Roman" w:hAnsi="Arial" w:cs="Arial"/>
          <w:color w:val="222222"/>
          <w:kern w:val="0"/>
          <w:sz w:val="24"/>
          <w:szCs w:val="24"/>
          <w:shd w:val="clear" w:color="auto" w:fill="FFFFFF"/>
          <w:lang w:eastAsia="es-MX"/>
          <w14:ligatures w14:val="none"/>
        </w:rPr>
        <w:t xml:space="preserve"> </w:t>
      </w:r>
      <w:r w:rsidRPr="00942791">
        <w:rPr>
          <w:rFonts w:ascii="Arial" w:eastAsia="Times New Roman" w:hAnsi="Arial" w:cs="Arial"/>
          <w:color w:val="222222"/>
          <w:kern w:val="0"/>
          <w:sz w:val="24"/>
          <w:szCs w:val="24"/>
          <w:shd w:val="clear" w:color="auto" w:fill="FFFFFF"/>
          <w:lang w:eastAsia="es-MX"/>
          <w14:ligatures w14:val="none"/>
        </w:rPr>
        <w:t xml:space="preserve">fiscalía correspondiente se presentaron demandas en contra de los directivos de </w:t>
      </w:r>
      <w:r w:rsidR="00452D4B">
        <w:rPr>
          <w:rFonts w:ascii="Arial" w:eastAsia="Times New Roman" w:hAnsi="Arial" w:cs="Arial"/>
          <w:color w:val="222222"/>
          <w:kern w:val="0"/>
          <w:sz w:val="24"/>
          <w:szCs w:val="24"/>
          <w:shd w:val="clear" w:color="auto" w:fill="FFFFFF"/>
          <w:lang w:eastAsia="es-MX"/>
          <w14:ligatures w14:val="none"/>
        </w:rPr>
        <w:t>V</w:t>
      </w:r>
      <w:r w:rsidRPr="00942791">
        <w:rPr>
          <w:rFonts w:ascii="Arial" w:eastAsia="Times New Roman" w:hAnsi="Arial" w:cs="Arial"/>
          <w:color w:val="222222"/>
          <w:kern w:val="0"/>
          <w:sz w:val="24"/>
          <w:szCs w:val="24"/>
          <w:shd w:val="clear" w:color="auto" w:fill="FFFFFF"/>
          <w:lang w:eastAsia="es-MX"/>
          <w14:ligatures w14:val="none"/>
        </w:rPr>
        <w:t>itas</w:t>
      </w:r>
      <w:r>
        <w:rPr>
          <w:rFonts w:ascii="Arial" w:eastAsia="Times New Roman" w:hAnsi="Arial" w:cs="Arial"/>
          <w:color w:val="222222"/>
          <w:kern w:val="0"/>
          <w:sz w:val="24"/>
          <w:szCs w:val="24"/>
          <w:shd w:val="clear" w:color="auto" w:fill="FFFFFF"/>
          <w:lang w:eastAsia="es-MX"/>
          <w14:ligatures w14:val="none"/>
        </w:rPr>
        <w:t xml:space="preserve"> </w:t>
      </w:r>
      <w:r w:rsidRPr="00942791">
        <w:rPr>
          <w:rFonts w:ascii="Arial" w:eastAsia="Times New Roman" w:hAnsi="Arial" w:cs="Arial"/>
          <w:color w:val="222222"/>
          <w:kern w:val="0"/>
          <w:sz w:val="24"/>
          <w:szCs w:val="24"/>
          <w:shd w:val="clear" w:color="auto" w:fill="FFFFFF"/>
          <w:lang w:eastAsia="es-MX"/>
          <w14:ligatures w14:val="none"/>
        </w:rPr>
        <w:t xml:space="preserve">originándose al menos </w:t>
      </w:r>
      <w:r w:rsidR="00850A40">
        <w:rPr>
          <w:rFonts w:ascii="Arial" w:eastAsia="Times New Roman" w:hAnsi="Arial" w:cs="Arial"/>
          <w:color w:val="222222"/>
          <w:kern w:val="0"/>
          <w:sz w:val="24"/>
          <w:szCs w:val="24"/>
          <w:shd w:val="clear" w:color="auto" w:fill="FFFFFF"/>
          <w:lang w:eastAsia="es-MX"/>
          <w14:ligatures w14:val="none"/>
        </w:rPr>
        <w:t>19</w:t>
      </w:r>
      <w:r w:rsidRPr="00942791">
        <w:rPr>
          <w:rFonts w:ascii="Arial" w:eastAsia="Times New Roman" w:hAnsi="Arial" w:cs="Arial"/>
          <w:color w:val="222222"/>
          <w:kern w:val="0"/>
          <w:sz w:val="24"/>
          <w:szCs w:val="24"/>
          <w:shd w:val="clear" w:color="auto" w:fill="FFFFFF"/>
          <w:lang w:eastAsia="es-MX"/>
          <w14:ligatures w14:val="none"/>
        </w:rPr>
        <w:t xml:space="preserve"> expedi</w:t>
      </w:r>
      <w:r>
        <w:rPr>
          <w:rFonts w:ascii="Arial" w:eastAsia="Times New Roman" w:hAnsi="Arial" w:cs="Arial"/>
          <w:color w:val="222222"/>
          <w:kern w:val="0"/>
          <w:sz w:val="24"/>
          <w:szCs w:val="24"/>
          <w:shd w:val="clear" w:color="auto" w:fill="FFFFFF"/>
          <w:lang w:eastAsia="es-MX"/>
          <w14:ligatures w14:val="none"/>
        </w:rPr>
        <w:t>entes</w:t>
      </w:r>
      <w:r w:rsidRPr="00942791">
        <w:rPr>
          <w:rFonts w:ascii="Arial" w:eastAsia="Times New Roman" w:hAnsi="Arial" w:cs="Arial"/>
          <w:color w:val="222222"/>
          <w:kern w:val="0"/>
          <w:sz w:val="24"/>
          <w:szCs w:val="24"/>
          <w:shd w:val="clear" w:color="auto" w:fill="FFFFFF"/>
          <w:lang w:eastAsia="es-MX"/>
          <w14:ligatures w14:val="none"/>
        </w:rPr>
        <w:t xml:space="preserve"> con causa penal</w:t>
      </w:r>
      <w:r>
        <w:rPr>
          <w:rFonts w:ascii="Arial" w:eastAsia="Times New Roman" w:hAnsi="Arial" w:cs="Arial"/>
          <w:color w:val="222222"/>
          <w:kern w:val="0"/>
          <w:sz w:val="24"/>
          <w:szCs w:val="24"/>
          <w:shd w:val="clear" w:color="auto" w:fill="FFFFFF"/>
          <w:lang w:eastAsia="es-MX"/>
          <w14:ligatures w14:val="none"/>
        </w:rPr>
        <w:t xml:space="preserve">. </w:t>
      </w:r>
    </w:p>
    <w:p w14:paraId="6D3808AD" w14:textId="77777777" w:rsidR="00850A40" w:rsidRDefault="00850A40" w:rsidP="003D01EB">
      <w:pPr>
        <w:spacing w:after="0" w:line="276" w:lineRule="auto"/>
        <w:jc w:val="both"/>
        <w:rPr>
          <w:rFonts w:ascii="Arial" w:eastAsia="Times New Roman" w:hAnsi="Arial" w:cs="Arial"/>
          <w:color w:val="222222"/>
          <w:kern w:val="0"/>
          <w:sz w:val="24"/>
          <w:szCs w:val="24"/>
          <w:shd w:val="clear" w:color="auto" w:fill="FFFFFF"/>
          <w:lang w:eastAsia="es-MX"/>
          <w14:ligatures w14:val="none"/>
        </w:rPr>
      </w:pPr>
    </w:p>
    <w:p w14:paraId="3B13E4AD" w14:textId="1CE84484" w:rsidR="00942791" w:rsidRDefault="00850A40" w:rsidP="003D01EB">
      <w:pPr>
        <w:spacing w:after="0" w:line="276" w:lineRule="auto"/>
        <w:jc w:val="both"/>
        <w:rPr>
          <w:rFonts w:ascii="Arial" w:eastAsia="Times New Roman" w:hAnsi="Arial" w:cs="Arial"/>
          <w:color w:val="222222"/>
          <w:kern w:val="0"/>
          <w:sz w:val="24"/>
          <w:szCs w:val="24"/>
          <w:shd w:val="clear" w:color="auto" w:fill="FFFFFF"/>
          <w:lang w:eastAsia="es-MX"/>
          <w14:ligatures w14:val="none"/>
        </w:rPr>
      </w:pPr>
      <w:r>
        <w:rPr>
          <w:rFonts w:ascii="Arial" w:eastAsia="Times New Roman" w:hAnsi="Arial" w:cs="Arial"/>
          <w:color w:val="222222"/>
          <w:kern w:val="0"/>
          <w:sz w:val="24"/>
          <w:szCs w:val="24"/>
          <w:shd w:val="clear" w:color="auto" w:fill="FFFFFF"/>
          <w:lang w:eastAsia="es-MX"/>
          <w14:ligatures w14:val="none"/>
        </w:rPr>
        <w:t xml:space="preserve">Este Congreso por unanimidad </w:t>
      </w:r>
      <w:proofErr w:type="spellStart"/>
      <w:r>
        <w:rPr>
          <w:rFonts w:ascii="Arial" w:eastAsia="Times New Roman" w:hAnsi="Arial" w:cs="Arial"/>
          <w:color w:val="222222"/>
          <w:kern w:val="0"/>
          <w:sz w:val="24"/>
          <w:szCs w:val="24"/>
          <w:shd w:val="clear" w:color="auto" w:fill="FFFFFF"/>
          <w:lang w:eastAsia="es-MX"/>
          <w14:ligatures w14:val="none"/>
        </w:rPr>
        <w:t>envio</w:t>
      </w:r>
      <w:proofErr w:type="spellEnd"/>
      <w:r>
        <w:rPr>
          <w:rFonts w:ascii="Arial" w:eastAsia="Times New Roman" w:hAnsi="Arial" w:cs="Arial"/>
          <w:color w:val="222222"/>
          <w:kern w:val="0"/>
          <w:sz w:val="24"/>
          <w:szCs w:val="24"/>
          <w:shd w:val="clear" w:color="auto" w:fill="FFFFFF"/>
          <w:lang w:eastAsia="es-MX"/>
          <w14:ligatures w14:val="none"/>
        </w:rPr>
        <w:t xml:space="preserve"> exhorto </w:t>
      </w:r>
      <w:proofErr w:type="spellStart"/>
      <w:r>
        <w:rPr>
          <w:rFonts w:ascii="Arial" w:eastAsia="Times New Roman" w:hAnsi="Arial" w:cs="Arial"/>
          <w:color w:val="222222"/>
          <w:kern w:val="0"/>
          <w:sz w:val="24"/>
          <w:szCs w:val="24"/>
          <w:shd w:val="clear" w:color="auto" w:fill="FFFFFF"/>
          <w:lang w:eastAsia="es-MX"/>
          <w14:ligatures w14:val="none"/>
        </w:rPr>
        <w:t>al</w:t>
      </w:r>
      <w:proofErr w:type="spellEnd"/>
      <w:r>
        <w:rPr>
          <w:rFonts w:ascii="Arial" w:eastAsia="Times New Roman" w:hAnsi="Arial" w:cs="Arial"/>
          <w:color w:val="222222"/>
          <w:kern w:val="0"/>
          <w:sz w:val="24"/>
          <w:szCs w:val="24"/>
          <w:shd w:val="clear" w:color="auto" w:fill="FFFFFF"/>
          <w:lang w:eastAsia="es-MX"/>
          <w14:ligatures w14:val="none"/>
        </w:rPr>
        <w:t xml:space="preserve"> la </w:t>
      </w:r>
      <w:proofErr w:type="spellStart"/>
      <w:r>
        <w:rPr>
          <w:rFonts w:ascii="Arial" w:eastAsia="Times New Roman" w:hAnsi="Arial" w:cs="Arial"/>
          <w:color w:val="222222"/>
          <w:kern w:val="0"/>
          <w:sz w:val="24"/>
          <w:szCs w:val="24"/>
          <w:shd w:val="clear" w:color="auto" w:fill="FFFFFF"/>
          <w:lang w:eastAsia="es-MX"/>
          <w14:ligatures w14:val="none"/>
        </w:rPr>
        <w:t>Fiscalia</w:t>
      </w:r>
      <w:proofErr w:type="spellEnd"/>
      <w:r>
        <w:rPr>
          <w:rFonts w:ascii="Arial" w:eastAsia="Times New Roman" w:hAnsi="Arial" w:cs="Arial"/>
          <w:color w:val="222222"/>
          <w:kern w:val="0"/>
          <w:sz w:val="24"/>
          <w:szCs w:val="24"/>
          <w:shd w:val="clear" w:color="auto" w:fill="FFFFFF"/>
          <w:lang w:eastAsia="es-MX"/>
          <w14:ligatures w14:val="none"/>
        </w:rPr>
        <w:t xml:space="preserve"> General del Estado d para que </w:t>
      </w:r>
      <w:proofErr w:type="spellStart"/>
      <w:r>
        <w:rPr>
          <w:rFonts w:ascii="Arial" w:eastAsia="Times New Roman" w:hAnsi="Arial" w:cs="Arial"/>
          <w:color w:val="222222"/>
          <w:kern w:val="0"/>
          <w:sz w:val="24"/>
          <w:szCs w:val="24"/>
          <w:shd w:val="clear" w:color="auto" w:fill="FFFFFF"/>
          <w:lang w:eastAsia="es-MX"/>
          <w14:ligatures w14:val="none"/>
        </w:rPr>
        <w:t>en</w:t>
      </w:r>
      <w:r w:rsidR="00942791" w:rsidRPr="00942791">
        <w:rPr>
          <w:rFonts w:ascii="Arial" w:eastAsia="Times New Roman" w:hAnsi="Arial" w:cs="Arial"/>
          <w:color w:val="222222"/>
          <w:kern w:val="0"/>
          <w:sz w:val="24"/>
          <w:szCs w:val="24"/>
          <w:shd w:val="clear" w:color="auto" w:fill="FFFFFF"/>
          <w:lang w:eastAsia="es-MX"/>
          <w14:ligatures w14:val="none"/>
        </w:rPr>
        <w:t>En</w:t>
      </w:r>
      <w:proofErr w:type="spellEnd"/>
      <w:r w:rsidR="00942791" w:rsidRPr="00942791">
        <w:rPr>
          <w:rFonts w:ascii="Arial" w:eastAsia="Times New Roman" w:hAnsi="Arial" w:cs="Arial"/>
          <w:color w:val="222222"/>
          <w:kern w:val="0"/>
          <w:sz w:val="24"/>
          <w:szCs w:val="24"/>
          <w:shd w:val="clear" w:color="auto" w:fill="FFFFFF"/>
          <w:lang w:eastAsia="es-MX"/>
          <w14:ligatures w14:val="none"/>
        </w:rPr>
        <w:t xml:space="preserve"> trabajo coordinado la fiscalía del estado de Chihuahua con la de Sinaloa lograron la detención en la ciudad de Mazatlán del delincuente defraudador de nombre Carlos </w:t>
      </w:r>
      <w:r w:rsidR="00942791">
        <w:rPr>
          <w:rFonts w:ascii="Arial" w:eastAsia="Times New Roman" w:hAnsi="Arial" w:cs="Arial"/>
          <w:color w:val="222222"/>
          <w:kern w:val="0"/>
          <w:sz w:val="24"/>
          <w:szCs w:val="24"/>
          <w:shd w:val="clear" w:color="auto" w:fill="FFFFFF"/>
          <w:lang w:eastAsia="es-MX"/>
          <w14:ligatures w14:val="none"/>
        </w:rPr>
        <w:t>Vidaña.</w:t>
      </w:r>
    </w:p>
    <w:p w14:paraId="43C3EC0C" w14:textId="6FC0B42D" w:rsidR="00F4022A" w:rsidRDefault="00F4022A" w:rsidP="00AF71D3">
      <w:pPr>
        <w:spacing w:after="0" w:line="276" w:lineRule="auto"/>
        <w:jc w:val="both"/>
        <w:rPr>
          <w:rFonts w:ascii="Arial" w:eastAsia="Times New Roman" w:hAnsi="Arial" w:cs="Arial"/>
          <w:color w:val="222222"/>
          <w:kern w:val="0"/>
          <w:sz w:val="24"/>
          <w:szCs w:val="24"/>
          <w:shd w:val="clear" w:color="auto" w:fill="FFFFFF"/>
          <w:lang w:eastAsia="es-MX"/>
          <w14:ligatures w14:val="none"/>
        </w:rPr>
      </w:pPr>
    </w:p>
    <w:p w14:paraId="34C5ABB2" w14:textId="77777777" w:rsidR="00074F9F" w:rsidRDefault="00074F9F" w:rsidP="00AF71D3">
      <w:pPr>
        <w:spacing w:after="0" w:line="276" w:lineRule="auto"/>
        <w:jc w:val="both"/>
        <w:rPr>
          <w:rFonts w:ascii="Arial" w:eastAsia="Times New Roman" w:hAnsi="Arial" w:cs="Arial"/>
          <w:b/>
          <w:bCs/>
          <w:color w:val="222222"/>
          <w:kern w:val="0"/>
          <w:sz w:val="24"/>
          <w:szCs w:val="24"/>
          <w:shd w:val="clear" w:color="auto" w:fill="FFFFFF"/>
          <w:lang w:eastAsia="es-MX"/>
          <w14:ligatures w14:val="none"/>
        </w:rPr>
      </w:pPr>
    </w:p>
    <w:p w14:paraId="4A73104B" w14:textId="3CA25AB0" w:rsidR="00074F9F" w:rsidRDefault="00074F9F" w:rsidP="00AF71D3">
      <w:pPr>
        <w:spacing w:after="0" w:line="276" w:lineRule="auto"/>
        <w:jc w:val="both"/>
        <w:rPr>
          <w:rFonts w:ascii="Arial" w:eastAsia="Times New Roman" w:hAnsi="Arial" w:cs="Arial"/>
          <w:b/>
          <w:bCs/>
          <w:color w:val="222222"/>
          <w:kern w:val="0"/>
          <w:sz w:val="24"/>
          <w:szCs w:val="24"/>
          <w:shd w:val="clear" w:color="auto" w:fill="FFFFFF"/>
          <w:lang w:eastAsia="es-MX"/>
          <w14:ligatures w14:val="none"/>
        </w:rPr>
      </w:pPr>
      <w:r>
        <w:rPr>
          <w:rFonts w:ascii="Arial" w:eastAsia="Times New Roman" w:hAnsi="Arial" w:cs="Arial"/>
          <w:b/>
          <w:bCs/>
          <w:color w:val="222222"/>
          <w:kern w:val="0"/>
          <w:sz w:val="24"/>
          <w:szCs w:val="24"/>
          <w:shd w:val="clear" w:color="auto" w:fill="FFFFFF"/>
          <w:lang w:eastAsia="es-MX"/>
          <w14:ligatures w14:val="none"/>
        </w:rPr>
        <w:t>MODIFICACION A LA LEY DE AMPARO (FEDERAL) VIGENCIA EL 14 MARZO</w:t>
      </w:r>
    </w:p>
    <w:p w14:paraId="5D39CA79" w14:textId="77777777" w:rsidR="00074F9F" w:rsidRDefault="00074F9F" w:rsidP="00AF71D3">
      <w:pPr>
        <w:spacing w:after="0" w:line="276" w:lineRule="auto"/>
        <w:jc w:val="both"/>
        <w:rPr>
          <w:rFonts w:ascii="Arial" w:eastAsia="Times New Roman" w:hAnsi="Arial" w:cs="Arial"/>
          <w:b/>
          <w:bCs/>
          <w:color w:val="222222"/>
          <w:kern w:val="0"/>
          <w:sz w:val="24"/>
          <w:szCs w:val="24"/>
          <w:shd w:val="clear" w:color="auto" w:fill="FFFFFF"/>
          <w:lang w:eastAsia="es-MX"/>
          <w14:ligatures w14:val="none"/>
        </w:rPr>
      </w:pPr>
    </w:p>
    <w:p w14:paraId="24048C31" w14:textId="77777777" w:rsidR="00074F9F" w:rsidRDefault="00074F9F" w:rsidP="00AF71D3">
      <w:pPr>
        <w:spacing w:after="0" w:line="276" w:lineRule="auto"/>
        <w:jc w:val="both"/>
        <w:rPr>
          <w:rFonts w:ascii="Arial" w:eastAsia="Times New Roman" w:hAnsi="Arial" w:cs="Arial"/>
          <w:b/>
          <w:bCs/>
          <w:color w:val="222222"/>
          <w:kern w:val="0"/>
          <w:sz w:val="24"/>
          <w:szCs w:val="24"/>
          <w:shd w:val="clear" w:color="auto" w:fill="FFFFFF"/>
          <w:lang w:eastAsia="es-MX"/>
          <w14:ligatures w14:val="none"/>
        </w:rPr>
      </w:pPr>
    </w:p>
    <w:p w14:paraId="4ECD0F4B" w14:textId="0D1970AE" w:rsidR="00452D4B" w:rsidRPr="00452D4B" w:rsidRDefault="00452D4B" w:rsidP="00AF71D3">
      <w:pPr>
        <w:spacing w:after="0" w:line="276" w:lineRule="auto"/>
        <w:jc w:val="both"/>
        <w:rPr>
          <w:rFonts w:ascii="Arial" w:eastAsia="Times New Roman" w:hAnsi="Arial" w:cs="Arial"/>
          <w:b/>
          <w:bCs/>
          <w:color w:val="222222"/>
          <w:kern w:val="0"/>
          <w:sz w:val="24"/>
          <w:szCs w:val="24"/>
          <w:shd w:val="clear" w:color="auto" w:fill="FFFFFF"/>
          <w:lang w:eastAsia="es-MX"/>
          <w14:ligatures w14:val="none"/>
        </w:rPr>
      </w:pPr>
      <w:r w:rsidRPr="00452D4B">
        <w:rPr>
          <w:rFonts w:ascii="Arial" w:eastAsia="Times New Roman" w:hAnsi="Arial" w:cs="Arial"/>
          <w:b/>
          <w:bCs/>
          <w:color w:val="222222"/>
          <w:kern w:val="0"/>
          <w:sz w:val="24"/>
          <w:szCs w:val="24"/>
          <w:shd w:val="clear" w:color="auto" w:fill="FFFFFF"/>
          <w:lang w:eastAsia="es-MX"/>
          <w14:ligatures w14:val="none"/>
        </w:rPr>
        <w:t>AUDIENCIAS DIA 21 DE MARZO 2025</w:t>
      </w:r>
    </w:p>
    <w:p w14:paraId="7AEF386B" w14:textId="77777777" w:rsidR="00452D4B" w:rsidRPr="00452D4B" w:rsidRDefault="00452D4B" w:rsidP="00AF71D3">
      <w:pPr>
        <w:spacing w:after="0" w:line="276" w:lineRule="auto"/>
        <w:jc w:val="both"/>
        <w:rPr>
          <w:rFonts w:ascii="Arial" w:eastAsia="Times New Roman" w:hAnsi="Arial" w:cs="Arial"/>
          <w:color w:val="222222"/>
          <w:kern w:val="0"/>
          <w:sz w:val="24"/>
          <w:szCs w:val="24"/>
          <w:shd w:val="clear" w:color="auto" w:fill="FFFFFF"/>
          <w:lang w:eastAsia="es-MX"/>
          <w14:ligatures w14:val="none"/>
        </w:rPr>
      </w:pPr>
    </w:p>
    <w:p w14:paraId="5D1C1EC1" w14:textId="77777777" w:rsidR="00452D4B" w:rsidRDefault="00942791" w:rsidP="00AF71D3">
      <w:pPr>
        <w:spacing w:after="0" w:line="276" w:lineRule="auto"/>
        <w:rPr>
          <w:rFonts w:ascii="Arial" w:eastAsia="Times New Roman" w:hAnsi="Arial" w:cs="Arial"/>
          <w:color w:val="222222"/>
          <w:kern w:val="0"/>
          <w:sz w:val="24"/>
          <w:szCs w:val="24"/>
          <w:lang w:eastAsia="es-MX"/>
          <w14:ligatures w14:val="none"/>
        </w:rPr>
      </w:pPr>
      <w:r w:rsidRPr="00942791">
        <w:rPr>
          <w:rFonts w:ascii="Arial" w:eastAsia="Times New Roman" w:hAnsi="Arial" w:cs="Arial"/>
          <w:color w:val="222222"/>
          <w:kern w:val="0"/>
          <w:sz w:val="24"/>
          <w:szCs w:val="24"/>
          <w:shd w:val="clear" w:color="auto" w:fill="FFFFFF"/>
          <w:lang w:eastAsia="es-MX"/>
          <w14:ligatures w14:val="none"/>
        </w:rPr>
        <w:t xml:space="preserve">De manera muy breve resumo lo que sucedió el día 21 de marzo del presente en cuanto a las audiencias de 2 de las 4:00 carpetas con causas penales que existen en contra de </w:t>
      </w:r>
      <w:r w:rsidR="00116431">
        <w:rPr>
          <w:rFonts w:ascii="Arial" w:eastAsia="Times New Roman" w:hAnsi="Arial" w:cs="Arial"/>
          <w:color w:val="222222"/>
          <w:kern w:val="0"/>
          <w:sz w:val="24"/>
          <w:szCs w:val="24"/>
          <w:shd w:val="clear" w:color="auto" w:fill="FFFFFF"/>
          <w:lang w:eastAsia="es-MX"/>
          <w14:ligatures w14:val="none"/>
        </w:rPr>
        <w:t>V</w:t>
      </w:r>
      <w:r w:rsidRPr="00942791">
        <w:rPr>
          <w:rFonts w:ascii="Arial" w:eastAsia="Times New Roman" w:hAnsi="Arial" w:cs="Arial"/>
          <w:color w:val="222222"/>
          <w:kern w:val="0"/>
          <w:sz w:val="24"/>
          <w:szCs w:val="24"/>
          <w:shd w:val="clear" w:color="auto" w:fill="FFFFFF"/>
          <w:lang w:eastAsia="es-MX"/>
          <w14:ligatures w14:val="none"/>
        </w:rPr>
        <w:t xml:space="preserve">itas </w:t>
      </w:r>
      <w:proofErr w:type="spellStart"/>
      <w:r w:rsidR="00116431">
        <w:rPr>
          <w:rFonts w:ascii="Arial" w:eastAsia="Times New Roman" w:hAnsi="Arial" w:cs="Arial"/>
          <w:color w:val="222222"/>
          <w:kern w:val="0"/>
          <w:sz w:val="24"/>
          <w:szCs w:val="24"/>
          <w:shd w:val="clear" w:color="auto" w:fill="FFFFFF"/>
          <w:lang w:eastAsia="es-MX"/>
          <w14:ligatures w14:val="none"/>
        </w:rPr>
        <w:t>C</w:t>
      </w:r>
      <w:r w:rsidRPr="00942791">
        <w:rPr>
          <w:rFonts w:ascii="Arial" w:eastAsia="Times New Roman" w:hAnsi="Arial" w:cs="Arial"/>
          <w:color w:val="222222"/>
          <w:kern w:val="0"/>
          <w:sz w:val="24"/>
          <w:szCs w:val="24"/>
          <w:shd w:val="clear" w:color="auto" w:fill="FFFFFF"/>
          <w:lang w:eastAsia="es-MX"/>
          <w14:ligatures w14:val="none"/>
        </w:rPr>
        <w:t>onsulting</w:t>
      </w:r>
      <w:proofErr w:type="spellEnd"/>
      <w:r w:rsidRPr="00942791">
        <w:rPr>
          <w:rFonts w:ascii="Arial" w:eastAsia="Times New Roman" w:hAnsi="Arial" w:cs="Arial"/>
          <w:color w:val="222222"/>
          <w:kern w:val="0"/>
          <w:sz w:val="24"/>
          <w:szCs w:val="24"/>
          <w:shd w:val="clear" w:color="auto" w:fill="FFFFFF"/>
          <w:lang w:eastAsia="es-MX"/>
          <w14:ligatures w14:val="none"/>
        </w:rPr>
        <w:t xml:space="preserve"> </w:t>
      </w:r>
      <w:proofErr w:type="spellStart"/>
      <w:r w:rsidR="00116431">
        <w:rPr>
          <w:rFonts w:ascii="Arial" w:eastAsia="Times New Roman" w:hAnsi="Arial" w:cs="Arial"/>
          <w:color w:val="222222"/>
          <w:kern w:val="0"/>
          <w:sz w:val="24"/>
          <w:szCs w:val="24"/>
          <w:shd w:val="clear" w:color="auto" w:fill="FFFFFF"/>
          <w:lang w:eastAsia="es-MX"/>
          <w14:ligatures w14:val="none"/>
        </w:rPr>
        <w:t>G</w:t>
      </w:r>
      <w:r w:rsidRPr="00942791">
        <w:rPr>
          <w:rFonts w:ascii="Arial" w:eastAsia="Times New Roman" w:hAnsi="Arial" w:cs="Arial"/>
          <w:color w:val="222222"/>
          <w:kern w:val="0"/>
          <w:sz w:val="24"/>
          <w:szCs w:val="24"/>
          <w:shd w:val="clear" w:color="auto" w:fill="FFFFFF"/>
          <w:lang w:eastAsia="es-MX"/>
          <w14:ligatures w14:val="none"/>
        </w:rPr>
        <w:t>roup</w:t>
      </w:r>
      <w:proofErr w:type="spellEnd"/>
      <w:r w:rsidRPr="00942791">
        <w:rPr>
          <w:rFonts w:ascii="Arial" w:eastAsia="Times New Roman" w:hAnsi="Arial" w:cs="Arial"/>
          <w:color w:val="222222"/>
          <w:kern w:val="0"/>
          <w:sz w:val="24"/>
          <w:szCs w:val="24"/>
          <w:shd w:val="clear" w:color="auto" w:fill="FFFFFF"/>
          <w:lang w:eastAsia="es-MX"/>
          <w14:ligatures w14:val="none"/>
        </w:rPr>
        <w:t xml:space="preserve"> así como sus socios fundadores</w:t>
      </w:r>
      <w:r w:rsidR="00116431" w:rsidRPr="00116431">
        <w:rPr>
          <w:rFonts w:ascii="Arial" w:eastAsia="Times New Roman" w:hAnsi="Arial" w:cs="Arial"/>
          <w:color w:val="222222"/>
          <w:kern w:val="0"/>
          <w:sz w:val="24"/>
          <w:szCs w:val="24"/>
          <w:shd w:val="clear" w:color="auto" w:fill="FFFFFF"/>
          <w:lang w:eastAsia="es-MX"/>
          <w14:ligatures w14:val="none"/>
        </w:rPr>
        <w:t xml:space="preserve"> quienes a la fecha solamente se ha logrado detener a Carlos </w:t>
      </w:r>
      <w:r w:rsidR="00116431">
        <w:rPr>
          <w:rFonts w:ascii="Arial" w:eastAsia="Times New Roman" w:hAnsi="Arial" w:cs="Arial"/>
          <w:color w:val="222222"/>
          <w:kern w:val="0"/>
          <w:sz w:val="24"/>
          <w:szCs w:val="24"/>
          <w:shd w:val="clear" w:color="auto" w:fill="FFFFFF"/>
          <w:lang w:eastAsia="es-MX"/>
          <w14:ligatures w14:val="none"/>
        </w:rPr>
        <w:t>V</w:t>
      </w:r>
      <w:r w:rsidR="00116431" w:rsidRPr="00116431">
        <w:rPr>
          <w:rFonts w:ascii="Arial" w:eastAsia="Times New Roman" w:hAnsi="Arial" w:cs="Arial"/>
          <w:color w:val="222222"/>
          <w:kern w:val="0"/>
          <w:sz w:val="24"/>
          <w:szCs w:val="24"/>
          <w:shd w:val="clear" w:color="auto" w:fill="FFFFFF"/>
          <w:lang w:eastAsia="es-MX"/>
          <w14:ligatures w14:val="none"/>
        </w:rPr>
        <w:t>idaña</w:t>
      </w:r>
      <w:r w:rsidR="00F4022A" w:rsidRPr="00F4022A">
        <w:rPr>
          <w:rFonts w:ascii="Arial" w:eastAsia="Times New Roman" w:hAnsi="Arial" w:cs="Arial"/>
          <w:color w:val="222222"/>
          <w:kern w:val="0"/>
          <w:sz w:val="24"/>
          <w:szCs w:val="24"/>
          <w:shd w:val="clear" w:color="auto" w:fill="FFFFFF"/>
          <w:lang w:eastAsia="es-MX"/>
          <w14:ligatures w14:val="none"/>
        </w:rPr>
        <w:t>:</w:t>
      </w:r>
      <w:r w:rsidR="00F4022A" w:rsidRPr="00F4022A">
        <w:rPr>
          <w:rFonts w:ascii="Arial" w:eastAsia="Times New Roman" w:hAnsi="Arial" w:cs="Arial"/>
          <w:color w:val="222222"/>
          <w:kern w:val="0"/>
          <w:sz w:val="24"/>
          <w:szCs w:val="24"/>
          <w:lang w:eastAsia="es-MX"/>
          <w14:ligatures w14:val="none"/>
        </w:rPr>
        <w:br/>
      </w:r>
    </w:p>
    <w:p w14:paraId="28A2C1A5" w14:textId="0940719D" w:rsidR="00F4022A" w:rsidRPr="00F4022A" w:rsidRDefault="00452D4B" w:rsidP="00452D4B">
      <w:pPr>
        <w:spacing w:after="0" w:line="276" w:lineRule="auto"/>
        <w:rPr>
          <w:rFonts w:ascii="Times New Roman" w:eastAsia="Times New Roman" w:hAnsi="Times New Roman" w:cs="Times New Roman"/>
          <w:kern w:val="0"/>
          <w:sz w:val="24"/>
          <w:szCs w:val="24"/>
          <w:lang w:eastAsia="es-MX"/>
          <w14:ligatures w14:val="none"/>
        </w:rPr>
      </w:pPr>
      <w:r>
        <w:rPr>
          <w:rFonts w:ascii="Arial" w:eastAsia="Times New Roman" w:hAnsi="Arial" w:cs="Arial"/>
          <w:color w:val="222222"/>
          <w:kern w:val="0"/>
          <w:sz w:val="24"/>
          <w:szCs w:val="24"/>
          <w:shd w:val="clear" w:color="auto" w:fill="FFFFFF"/>
          <w:lang w:eastAsia="es-MX"/>
          <w14:ligatures w14:val="none"/>
        </w:rPr>
        <w:t>1.-</w:t>
      </w:r>
      <w:r w:rsidR="00F4022A" w:rsidRPr="00F4022A">
        <w:rPr>
          <w:rFonts w:ascii="Arial" w:eastAsia="Times New Roman" w:hAnsi="Arial" w:cs="Arial"/>
          <w:color w:val="222222"/>
          <w:kern w:val="0"/>
          <w:sz w:val="24"/>
          <w:szCs w:val="24"/>
          <w:shd w:val="clear" w:color="auto" w:fill="FFFFFF"/>
          <w:lang w:eastAsia="es-MX"/>
          <w14:ligatures w14:val="none"/>
        </w:rPr>
        <w:t xml:space="preserve">Relativo a la </w:t>
      </w:r>
      <w:r w:rsidR="00F4022A" w:rsidRPr="00452D4B">
        <w:rPr>
          <w:rFonts w:ascii="Arial" w:eastAsia="Times New Roman" w:hAnsi="Arial" w:cs="Arial"/>
          <w:b/>
          <w:bCs/>
          <w:color w:val="222222"/>
          <w:kern w:val="0"/>
          <w:sz w:val="24"/>
          <w:szCs w:val="24"/>
          <w:shd w:val="clear" w:color="auto" w:fill="FFFFFF"/>
          <w:lang w:eastAsia="es-MX"/>
          <w14:ligatures w14:val="none"/>
        </w:rPr>
        <w:t>causa penal 6293/23</w:t>
      </w:r>
      <w:r w:rsidR="00F4022A" w:rsidRPr="00F4022A">
        <w:rPr>
          <w:rFonts w:ascii="Arial" w:eastAsia="Times New Roman" w:hAnsi="Arial" w:cs="Arial"/>
          <w:color w:val="222222"/>
          <w:kern w:val="0"/>
          <w:sz w:val="24"/>
          <w:szCs w:val="24"/>
          <w:shd w:val="clear" w:color="auto" w:fill="FFFFFF"/>
          <w:lang w:eastAsia="es-MX"/>
          <w14:ligatures w14:val="none"/>
        </w:rPr>
        <w:t>, al momento del desarrollo de la audiencia, el imputado Carlos Vidaña informó al juez sobre la existencia de un amparo contra la orden de aprehensión, identificado con el número 331/2025-V del Juzgado Cuarto de Distrito. Dicho amparo fue presentado el 19 de marzo de 2025 y, el 20 de marzo de 2025, se otorgó la suspensión.</w:t>
      </w:r>
      <w:r w:rsidR="00F4022A" w:rsidRPr="00F4022A">
        <w:rPr>
          <w:rFonts w:ascii="Arial" w:eastAsia="Times New Roman" w:hAnsi="Arial" w:cs="Arial"/>
          <w:color w:val="222222"/>
          <w:kern w:val="0"/>
          <w:sz w:val="24"/>
          <w:szCs w:val="24"/>
          <w:lang w:eastAsia="es-MX"/>
          <w14:ligatures w14:val="none"/>
        </w:rPr>
        <w:br/>
      </w:r>
      <w:r w:rsidR="00F4022A" w:rsidRPr="00F4022A">
        <w:rPr>
          <w:rFonts w:ascii="Arial" w:eastAsia="Times New Roman" w:hAnsi="Arial" w:cs="Arial"/>
          <w:color w:val="222222"/>
          <w:kern w:val="0"/>
          <w:sz w:val="24"/>
          <w:szCs w:val="24"/>
          <w:lang w:eastAsia="es-MX"/>
          <w14:ligatures w14:val="none"/>
        </w:rPr>
        <w:br/>
      </w:r>
      <w:r w:rsidR="00F4022A" w:rsidRPr="00F4022A">
        <w:rPr>
          <w:rFonts w:ascii="Arial" w:eastAsia="Times New Roman" w:hAnsi="Arial" w:cs="Arial"/>
          <w:color w:val="222222"/>
          <w:kern w:val="0"/>
          <w:sz w:val="24"/>
          <w:szCs w:val="24"/>
          <w:shd w:val="clear" w:color="auto" w:fill="FFFFFF"/>
          <w:lang w:eastAsia="es-MX"/>
          <w14:ligatures w14:val="none"/>
        </w:rPr>
        <w:t xml:space="preserve">La detención formal del imputado se llevó a cabo el 20 de marzo de 2025, pero la ejecución formal de la orden de aprehensión no se materializó hasta el 21 de marzo del presente año. En consecuencia, al momento en que se decretaba la formalidad de dicho acto, la suspensión ya se encontraba vigente. Derivado de lo anterior, </w:t>
      </w:r>
      <w:r w:rsidR="00F4022A" w:rsidRPr="00452D4B">
        <w:rPr>
          <w:rFonts w:ascii="Arial" w:eastAsia="Times New Roman" w:hAnsi="Arial" w:cs="Arial"/>
          <w:b/>
          <w:bCs/>
          <w:color w:val="222222"/>
          <w:kern w:val="0"/>
          <w:sz w:val="24"/>
          <w:szCs w:val="24"/>
          <w:shd w:val="clear" w:color="auto" w:fill="FFFFFF"/>
          <w:lang w:eastAsia="es-MX"/>
          <w14:ligatures w14:val="none"/>
        </w:rPr>
        <w:t xml:space="preserve">el juez de control </w:t>
      </w:r>
      <w:r w:rsidR="00074F9F">
        <w:rPr>
          <w:rFonts w:ascii="Arial" w:eastAsia="Times New Roman" w:hAnsi="Arial" w:cs="Arial"/>
          <w:b/>
          <w:bCs/>
          <w:color w:val="222222"/>
          <w:kern w:val="0"/>
          <w:sz w:val="24"/>
          <w:szCs w:val="24"/>
          <w:shd w:val="clear" w:color="auto" w:fill="FFFFFF"/>
          <w:lang w:eastAsia="es-MX"/>
          <w14:ligatures w14:val="none"/>
        </w:rPr>
        <w:t xml:space="preserve">Antonio </w:t>
      </w:r>
      <w:r w:rsidR="00F4022A" w:rsidRPr="00452D4B">
        <w:rPr>
          <w:rFonts w:ascii="Arial" w:eastAsia="Times New Roman" w:hAnsi="Arial" w:cs="Arial"/>
          <w:b/>
          <w:bCs/>
          <w:color w:val="222222"/>
          <w:kern w:val="0"/>
          <w:sz w:val="24"/>
          <w:szCs w:val="24"/>
          <w:shd w:val="clear" w:color="auto" w:fill="FFFFFF"/>
          <w:lang w:eastAsia="es-MX"/>
          <w14:ligatures w14:val="none"/>
        </w:rPr>
        <w:t xml:space="preserve">Coss Araujo ordenó su liberación, en </w:t>
      </w:r>
      <w:r w:rsidR="00F4022A" w:rsidRPr="00452D4B">
        <w:rPr>
          <w:rFonts w:ascii="Arial" w:eastAsia="Times New Roman" w:hAnsi="Arial" w:cs="Arial"/>
          <w:b/>
          <w:bCs/>
          <w:color w:val="222222"/>
          <w:kern w:val="0"/>
          <w:sz w:val="24"/>
          <w:szCs w:val="24"/>
          <w:shd w:val="clear" w:color="auto" w:fill="FFFFFF"/>
          <w:lang w:eastAsia="es-MX"/>
          <w14:ligatures w14:val="none"/>
        </w:rPr>
        <w:lastRenderedPageBreak/>
        <w:t>virtud de que su privación de la libertad, teniendo una suspensión garantizada, constituía una violación a sus derechos.</w:t>
      </w:r>
      <w:r w:rsidR="00F4022A" w:rsidRPr="00452D4B">
        <w:rPr>
          <w:rFonts w:ascii="Arial" w:eastAsia="Times New Roman" w:hAnsi="Arial" w:cs="Arial"/>
          <w:color w:val="222222"/>
          <w:kern w:val="0"/>
          <w:sz w:val="24"/>
          <w:szCs w:val="24"/>
          <w:lang w:eastAsia="es-MX"/>
          <w14:ligatures w14:val="none"/>
        </w:rPr>
        <w:br/>
      </w:r>
      <w:r w:rsidR="00F4022A" w:rsidRPr="00F4022A">
        <w:rPr>
          <w:rFonts w:ascii="Arial" w:eastAsia="Times New Roman" w:hAnsi="Arial" w:cs="Arial"/>
          <w:color w:val="222222"/>
          <w:kern w:val="0"/>
          <w:sz w:val="24"/>
          <w:szCs w:val="24"/>
          <w:lang w:eastAsia="es-MX"/>
          <w14:ligatures w14:val="none"/>
        </w:rPr>
        <w:br/>
      </w:r>
      <w:r w:rsidR="00F4022A" w:rsidRPr="00F4022A">
        <w:rPr>
          <w:rFonts w:ascii="Arial" w:eastAsia="Times New Roman" w:hAnsi="Arial" w:cs="Arial"/>
          <w:color w:val="222222"/>
          <w:kern w:val="0"/>
          <w:sz w:val="24"/>
          <w:szCs w:val="24"/>
          <w:shd w:val="clear" w:color="auto" w:fill="FFFFFF"/>
          <w:lang w:eastAsia="es-MX"/>
          <w14:ligatures w14:val="none"/>
        </w:rPr>
        <w:t>⸻</w:t>
      </w:r>
      <w:r w:rsidR="00F4022A" w:rsidRPr="00F4022A">
        <w:rPr>
          <w:rFonts w:ascii="Arial" w:eastAsia="Times New Roman" w:hAnsi="Arial" w:cs="Arial"/>
          <w:color w:val="222222"/>
          <w:kern w:val="0"/>
          <w:sz w:val="24"/>
          <w:szCs w:val="24"/>
          <w:lang w:eastAsia="es-MX"/>
          <w14:ligatures w14:val="none"/>
        </w:rPr>
        <w:br/>
      </w:r>
      <w:r w:rsidR="00F4022A" w:rsidRPr="00F4022A">
        <w:rPr>
          <w:rFonts w:ascii="Arial" w:eastAsia="Times New Roman" w:hAnsi="Arial" w:cs="Arial"/>
          <w:color w:val="222222"/>
          <w:kern w:val="0"/>
          <w:sz w:val="24"/>
          <w:szCs w:val="24"/>
          <w:lang w:eastAsia="es-MX"/>
          <w14:ligatures w14:val="none"/>
        </w:rPr>
        <w:br/>
      </w:r>
      <w:r w:rsidR="00F4022A" w:rsidRPr="00F4022A">
        <w:rPr>
          <w:rFonts w:ascii="Arial" w:eastAsia="Times New Roman" w:hAnsi="Arial" w:cs="Arial"/>
          <w:color w:val="222222"/>
          <w:kern w:val="0"/>
          <w:sz w:val="24"/>
          <w:szCs w:val="24"/>
          <w:shd w:val="clear" w:color="auto" w:fill="FFFFFF"/>
          <w:lang w:eastAsia="es-MX"/>
          <w14:ligatures w14:val="none"/>
        </w:rPr>
        <w:t xml:space="preserve">Relativo a la causa </w:t>
      </w:r>
      <w:r w:rsidR="00F4022A" w:rsidRPr="00074F9F">
        <w:rPr>
          <w:rFonts w:ascii="Arial" w:eastAsia="Times New Roman" w:hAnsi="Arial" w:cs="Arial"/>
          <w:b/>
          <w:bCs/>
          <w:color w:val="222222"/>
          <w:kern w:val="0"/>
          <w:sz w:val="24"/>
          <w:szCs w:val="24"/>
          <w:shd w:val="clear" w:color="auto" w:fill="FFFFFF"/>
          <w:lang w:eastAsia="es-MX"/>
          <w14:ligatures w14:val="none"/>
        </w:rPr>
        <w:t>penal 6292/23</w:t>
      </w:r>
      <w:r w:rsidR="00F4022A" w:rsidRPr="00F4022A">
        <w:rPr>
          <w:rFonts w:ascii="Arial" w:eastAsia="Times New Roman" w:hAnsi="Arial" w:cs="Arial"/>
          <w:color w:val="222222"/>
          <w:kern w:val="0"/>
          <w:sz w:val="24"/>
          <w:szCs w:val="24"/>
          <w:shd w:val="clear" w:color="auto" w:fill="FFFFFF"/>
          <w:lang w:eastAsia="es-MX"/>
          <w14:ligatures w14:val="none"/>
        </w:rPr>
        <w:t xml:space="preserve">, durante el desarrollo de la audiencia y en presencia del juez de control </w:t>
      </w:r>
      <w:r w:rsidR="00F4022A" w:rsidRPr="00074F9F">
        <w:rPr>
          <w:rFonts w:ascii="Arial" w:eastAsia="Times New Roman" w:hAnsi="Arial" w:cs="Arial"/>
          <w:b/>
          <w:bCs/>
          <w:color w:val="222222"/>
          <w:kern w:val="0"/>
          <w:sz w:val="24"/>
          <w:szCs w:val="24"/>
          <w:shd w:val="clear" w:color="auto" w:fill="FFFFFF"/>
          <w:lang w:eastAsia="es-MX"/>
          <w14:ligatures w14:val="none"/>
        </w:rPr>
        <w:t>Carlos Jaime</w:t>
      </w:r>
      <w:r w:rsidR="00074F9F" w:rsidRPr="00074F9F">
        <w:rPr>
          <w:rFonts w:ascii="Arial" w:eastAsia="Times New Roman" w:hAnsi="Arial" w:cs="Arial"/>
          <w:b/>
          <w:bCs/>
          <w:color w:val="222222"/>
          <w:kern w:val="0"/>
          <w:sz w:val="24"/>
          <w:szCs w:val="24"/>
          <w:shd w:val="clear" w:color="auto" w:fill="FFFFFF"/>
          <w:lang w:eastAsia="es-MX"/>
          <w14:ligatures w14:val="none"/>
        </w:rPr>
        <w:t xml:space="preserve"> Rodríguez </w:t>
      </w:r>
      <w:proofErr w:type="spellStart"/>
      <w:r w:rsidR="00074F9F" w:rsidRPr="00074F9F">
        <w:rPr>
          <w:rFonts w:ascii="Arial" w:eastAsia="Times New Roman" w:hAnsi="Arial" w:cs="Arial"/>
          <w:b/>
          <w:bCs/>
          <w:color w:val="222222"/>
          <w:kern w:val="0"/>
          <w:sz w:val="24"/>
          <w:szCs w:val="24"/>
          <w:shd w:val="clear" w:color="auto" w:fill="FFFFFF"/>
          <w:lang w:eastAsia="es-MX"/>
          <w14:ligatures w14:val="none"/>
        </w:rPr>
        <w:t>Garcia</w:t>
      </w:r>
      <w:proofErr w:type="spellEnd"/>
      <w:r w:rsidR="00F4022A" w:rsidRPr="00074F9F">
        <w:rPr>
          <w:rFonts w:ascii="Arial" w:eastAsia="Times New Roman" w:hAnsi="Arial" w:cs="Arial"/>
          <w:b/>
          <w:bCs/>
          <w:color w:val="222222"/>
          <w:kern w:val="0"/>
          <w:sz w:val="24"/>
          <w:szCs w:val="24"/>
          <w:shd w:val="clear" w:color="auto" w:fill="FFFFFF"/>
          <w:lang w:eastAsia="es-MX"/>
          <w14:ligatures w14:val="none"/>
        </w:rPr>
        <w:t>, se expusieron los mismos argumentos. Sin embargo, el razonamiento del juez de control fue distinto, ya que la ejecución material de la orden de aprehensión ocurrió antes de la presentación y el otorgamiento del amparo, en el cual se concedía la suspensión provisional.</w:t>
      </w:r>
      <w:r w:rsidR="00F4022A" w:rsidRPr="00074F9F">
        <w:rPr>
          <w:rFonts w:ascii="Arial" w:eastAsia="Times New Roman" w:hAnsi="Arial" w:cs="Arial"/>
          <w:color w:val="222222"/>
          <w:kern w:val="0"/>
          <w:sz w:val="24"/>
          <w:szCs w:val="24"/>
          <w:lang w:eastAsia="es-MX"/>
          <w14:ligatures w14:val="none"/>
        </w:rPr>
        <w:br/>
      </w:r>
      <w:r w:rsidR="00F4022A" w:rsidRPr="00F4022A">
        <w:rPr>
          <w:rFonts w:ascii="Arial" w:eastAsia="Times New Roman" w:hAnsi="Arial" w:cs="Arial"/>
          <w:color w:val="222222"/>
          <w:kern w:val="0"/>
          <w:sz w:val="24"/>
          <w:szCs w:val="24"/>
          <w:lang w:eastAsia="es-MX"/>
          <w14:ligatures w14:val="none"/>
        </w:rPr>
        <w:br/>
      </w:r>
      <w:r w:rsidR="00F4022A" w:rsidRPr="00F4022A">
        <w:rPr>
          <w:rFonts w:ascii="Arial" w:eastAsia="Times New Roman" w:hAnsi="Arial" w:cs="Arial"/>
          <w:color w:val="222222"/>
          <w:kern w:val="0"/>
          <w:sz w:val="24"/>
          <w:szCs w:val="24"/>
          <w:shd w:val="clear" w:color="auto" w:fill="FFFFFF"/>
          <w:lang w:eastAsia="es-MX"/>
          <w14:ligatures w14:val="none"/>
        </w:rPr>
        <w:t>Por esta razón, y con fundamento en la Ley de Amparo</w:t>
      </w:r>
      <w:r w:rsidR="00074F9F">
        <w:rPr>
          <w:rFonts w:ascii="Arial" w:eastAsia="Times New Roman" w:hAnsi="Arial" w:cs="Arial"/>
          <w:color w:val="222222"/>
          <w:kern w:val="0"/>
          <w:sz w:val="24"/>
          <w:szCs w:val="24"/>
          <w:shd w:val="clear" w:color="auto" w:fill="FFFFFF"/>
          <w:lang w:eastAsia="es-MX"/>
          <w14:ligatures w14:val="none"/>
        </w:rPr>
        <w:t xml:space="preserve"> modificada y en vigor a partir del 14 de Marzo del presente</w:t>
      </w:r>
      <w:r w:rsidR="00F4022A" w:rsidRPr="00F4022A">
        <w:rPr>
          <w:rFonts w:ascii="Arial" w:eastAsia="Times New Roman" w:hAnsi="Arial" w:cs="Arial"/>
          <w:color w:val="222222"/>
          <w:kern w:val="0"/>
          <w:sz w:val="24"/>
          <w:szCs w:val="24"/>
          <w:shd w:val="clear" w:color="auto" w:fill="FFFFFF"/>
          <w:lang w:eastAsia="es-MX"/>
          <w14:ligatures w14:val="none"/>
        </w:rPr>
        <w:t>, se determinó que la finalidad de la suspensión era impedir la ejecución de la orden de aprehensión; sin embargo, al haberse consumado previamente el acto de detención, la suspensión no podía proceder. En consecuencia, se formuló imputación contra Carlos Vidaña, vinculándolo a proceso.</w:t>
      </w:r>
      <w:r w:rsidR="00F4022A" w:rsidRPr="00F4022A">
        <w:rPr>
          <w:rFonts w:ascii="Arial" w:eastAsia="Times New Roman" w:hAnsi="Arial" w:cs="Arial"/>
          <w:color w:val="222222"/>
          <w:kern w:val="0"/>
          <w:sz w:val="24"/>
          <w:szCs w:val="24"/>
          <w:lang w:eastAsia="es-MX"/>
          <w14:ligatures w14:val="none"/>
        </w:rPr>
        <w:br/>
      </w:r>
      <w:r w:rsidR="00F4022A" w:rsidRPr="00F4022A">
        <w:rPr>
          <w:rFonts w:ascii="Arial" w:eastAsia="Times New Roman" w:hAnsi="Arial" w:cs="Arial"/>
          <w:color w:val="222222"/>
          <w:kern w:val="0"/>
          <w:sz w:val="24"/>
          <w:szCs w:val="24"/>
          <w:lang w:eastAsia="es-MX"/>
          <w14:ligatures w14:val="none"/>
        </w:rPr>
        <w:br/>
      </w:r>
      <w:r w:rsidR="00F4022A" w:rsidRPr="00F4022A">
        <w:rPr>
          <w:rFonts w:ascii="Arial" w:eastAsia="Times New Roman" w:hAnsi="Arial" w:cs="Arial"/>
          <w:color w:val="222222"/>
          <w:kern w:val="0"/>
          <w:sz w:val="24"/>
          <w:szCs w:val="24"/>
          <w:shd w:val="clear" w:color="auto" w:fill="FFFFFF"/>
          <w:lang w:eastAsia="es-MX"/>
          <w14:ligatures w14:val="none"/>
        </w:rPr>
        <w:t>El juez de control impuso como medida cautelar la prisión preventiva justificada, en virtud de que el imputado no cuenta con arraigo domiciliario ni en la ciudad ni en el estado de Chihuahua. Por esta razón, la ejecución de la orden de aprehensión se llevó a cabo en Mazatlán, Sinaloa. Asimismo, debido al inminente riesgo de sustraerse de la acción penal, se estableció, con base en datos de prueba consistentes en oficios e informes policiales, que el imputado no tiene arraigo en la ciudad.</w:t>
      </w:r>
      <w:r w:rsidR="00F4022A" w:rsidRPr="00F4022A">
        <w:rPr>
          <w:rFonts w:ascii="Arial" w:eastAsia="Times New Roman" w:hAnsi="Arial" w:cs="Arial"/>
          <w:color w:val="222222"/>
          <w:kern w:val="0"/>
          <w:sz w:val="24"/>
          <w:szCs w:val="24"/>
          <w:lang w:eastAsia="es-MX"/>
          <w14:ligatures w14:val="none"/>
        </w:rPr>
        <w:br/>
      </w:r>
      <w:r w:rsidR="00F4022A" w:rsidRPr="00F4022A">
        <w:rPr>
          <w:rFonts w:ascii="Arial" w:eastAsia="Times New Roman" w:hAnsi="Arial" w:cs="Arial"/>
          <w:color w:val="222222"/>
          <w:kern w:val="0"/>
          <w:sz w:val="24"/>
          <w:szCs w:val="24"/>
          <w:lang w:eastAsia="es-MX"/>
          <w14:ligatures w14:val="none"/>
        </w:rPr>
        <w:br/>
      </w:r>
      <w:r w:rsidR="00F4022A" w:rsidRPr="00F4022A">
        <w:rPr>
          <w:rFonts w:ascii="Arial" w:eastAsia="Times New Roman" w:hAnsi="Arial" w:cs="Arial"/>
          <w:color w:val="222222"/>
          <w:kern w:val="0"/>
          <w:sz w:val="24"/>
          <w:szCs w:val="24"/>
          <w:shd w:val="clear" w:color="auto" w:fill="FFFFFF"/>
          <w:lang w:eastAsia="es-MX"/>
          <w14:ligatures w14:val="none"/>
        </w:rPr>
        <w:t>Por lo anterior, se decretó la prisión preventiva justificada con una duración de 12 meses.</w:t>
      </w:r>
    </w:p>
    <w:p w14:paraId="0DB615C0" w14:textId="77777777" w:rsidR="001C26BC" w:rsidRDefault="001C26BC" w:rsidP="00AF71D3">
      <w:pPr>
        <w:spacing w:line="276" w:lineRule="auto"/>
        <w:jc w:val="both"/>
      </w:pPr>
    </w:p>
    <w:p w14:paraId="71BEB395" w14:textId="5DA691D4" w:rsidR="00BF4527" w:rsidRDefault="00116431" w:rsidP="00AF71D3">
      <w:pPr>
        <w:spacing w:line="276" w:lineRule="auto"/>
        <w:jc w:val="both"/>
        <w:rPr>
          <w:rFonts w:ascii="Arial" w:hAnsi="Arial" w:cs="Arial"/>
          <w:sz w:val="24"/>
          <w:szCs w:val="24"/>
        </w:rPr>
      </w:pPr>
      <w:r w:rsidRPr="00116431">
        <w:rPr>
          <w:rFonts w:ascii="Arial" w:hAnsi="Arial" w:cs="Arial"/>
          <w:sz w:val="24"/>
          <w:szCs w:val="24"/>
        </w:rPr>
        <w:t xml:space="preserve">El juez de control Carlos Jaime quien le negó el amparo a Carlos </w:t>
      </w:r>
      <w:r>
        <w:rPr>
          <w:rFonts w:ascii="Arial" w:hAnsi="Arial" w:cs="Arial"/>
          <w:sz w:val="24"/>
          <w:szCs w:val="24"/>
        </w:rPr>
        <w:t>V</w:t>
      </w:r>
      <w:r w:rsidRPr="00116431">
        <w:rPr>
          <w:rFonts w:ascii="Arial" w:hAnsi="Arial" w:cs="Arial"/>
          <w:sz w:val="24"/>
          <w:szCs w:val="24"/>
        </w:rPr>
        <w:t>idaña</w:t>
      </w:r>
      <w:r>
        <w:rPr>
          <w:rFonts w:ascii="Arial" w:hAnsi="Arial" w:cs="Arial"/>
          <w:sz w:val="24"/>
          <w:szCs w:val="24"/>
        </w:rPr>
        <w:t xml:space="preserve"> </w:t>
      </w:r>
      <w:r w:rsidRPr="00116431">
        <w:rPr>
          <w:rFonts w:ascii="Arial" w:hAnsi="Arial" w:cs="Arial"/>
          <w:sz w:val="24"/>
          <w:szCs w:val="24"/>
        </w:rPr>
        <w:t xml:space="preserve">dejándolo detenido por 12 meses mientras continúan las investigaciones le ha puesto sobre la mesa a la fiscalía general la gran oportunidad para que </w:t>
      </w:r>
      <w:r w:rsidR="00BF4527">
        <w:rPr>
          <w:rFonts w:ascii="Arial" w:hAnsi="Arial" w:cs="Arial"/>
          <w:sz w:val="24"/>
          <w:szCs w:val="24"/>
        </w:rPr>
        <w:t>actúe en consecuencia y logre, de Carlos Vidaña, ahora si al estar detenido, la reparación del daño económico que genero a casi 500 familias en el estado.</w:t>
      </w:r>
    </w:p>
    <w:p w14:paraId="7BA7CC48" w14:textId="77777777" w:rsidR="00116431" w:rsidRDefault="00116431" w:rsidP="00AF71D3">
      <w:pPr>
        <w:spacing w:line="276" w:lineRule="auto"/>
        <w:jc w:val="both"/>
        <w:rPr>
          <w:rFonts w:ascii="Arial" w:hAnsi="Arial" w:cs="Arial"/>
          <w:sz w:val="24"/>
          <w:szCs w:val="24"/>
        </w:rPr>
      </w:pPr>
    </w:p>
    <w:p w14:paraId="7C6A0F97" w14:textId="77777777" w:rsidR="00074F9F" w:rsidRDefault="00074F9F" w:rsidP="00AF71D3">
      <w:pPr>
        <w:spacing w:line="276" w:lineRule="auto"/>
        <w:jc w:val="both"/>
        <w:rPr>
          <w:rFonts w:ascii="Arial" w:hAnsi="Arial" w:cs="Arial"/>
          <w:sz w:val="24"/>
          <w:szCs w:val="24"/>
        </w:rPr>
      </w:pPr>
      <w:bookmarkStart w:id="0" w:name="_GoBack"/>
    </w:p>
    <w:bookmarkEnd w:id="0"/>
    <w:p w14:paraId="6AB2FE10" w14:textId="77777777" w:rsidR="00074F9F" w:rsidRDefault="00074F9F" w:rsidP="00AF71D3">
      <w:pPr>
        <w:spacing w:line="276" w:lineRule="auto"/>
        <w:jc w:val="both"/>
        <w:rPr>
          <w:rFonts w:ascii="Arial" w:hAnsi="Arial" w:cs="Arial"/>
          <w:sz w:val="24"/>
          <w:szCs w:val="24"/>
        </w:rPr>
      </w:pPr>
    </w:p>
    <w:p w14:paraId="21C2C1B6" w14:textId="77777777" w:rsidR="00074F9F" w:rsidRDefault="00074F9F" w:rsidP="00AF71D3">
      <w:pPr>
        <w:spacing w:line="276" w:lineRule="auto"/>
        <w:jc w:val="both"/>
        <w:rPr>
          <w:rFonts w:ascii="Arial" w:hAnsi="Arial" w:cs="Arial"/>
          <w:sz w:val="24"/>
          <w:szCs w:val="24"/>
        </w:rPr>
      </w:pPr>
    </w:p>
    <w:p w14:paraId="25DCD758" w14:textId="6FC98A12" w:rsidR="00116431" w:rsidRDefault="00116431" w:rsidP="00AF71D3">
      <w:pPr>
        <w:spacing w:line="276" w:lineRule="auto"/>
        <w:jc w:val="both"/>
        <w:rPr>
          <w:rFonts w:ascii="Arial" w:hAnsi="Arial" w:cs="Arial"/>
          <w:sz w:val="24"/>
          <w:szCs w:val="24"/>
        </w:rPr>
      </w:pPr>
      <w:r w:rsidRPr="00116431">
        <w:rPr>
          <w:rFonts w:ascii="Arial" w:hAnsi="Arial" w:cs="Arial"/>
          <w:sz w:val="24"/>
          <w:szCs w:val="24"/>
        </w:rPr>
        <w:t>Por lo anteriormente expuesto de manera respetuosa presento el siguiente exhorto</w:t>
      </w:r>
      <w:r>
        <w:rPr>
          <w:rFonts w:ascii="Arial" w:hAnsi="Arial" w:cs="Arial"/>
          <w:sz w:val="24"/>
          <w:szCs w:val="24"/>
        </w:rPr>
        <w:t>:</w:t>
      </w:r>
    </w:p>
    <w:p w14:paraId="74FAB10F" w14:textId="77777777" w:rsidR="001014BA" w:rsidRDefault="001014BA" w:rsidP="00AF71D3">
      <w:pPr>
        <w:spacing w:line="276" w:lineRule="auto"/>
        <w:jc w:val="both"/>
        <w:rPr>
          <w:rFonts w:ascii="Arial" w:hAnsi="Arial" w:cs="Arial"/>
          <w:b/>
          <w:bCs/>
          <w:sz w:val="24"/>
          <w:szCs w:val="24"/>
        </w:rPr>
      </w:pPr>
    </w:p>
    <w:p w14:paraId="7B08840D" w14:textId="650B67B7" w:rsidR="00034BD5" w:rsidRDefault="00BF4527" w:rsidP="00AF71D3">
      <w:pPr>
        <w:spacing w:line="276" w:lineRule="auto"/>
        <w:jc w:val="both"/>
        <w:rPr>
          <w:rFonts w:ascii="Arial" w:hAnsi="Arial" w:cs="Arial"/>
          <w:b/>
          <w:bCs/>
          <w:sz w:val="24"/>
          <w:szCs w:val="24"/>
        </w:rPr>
      </w:pPr>
      <w:r w:rsidRPr="00AF71D3">
        <w:rPr>
          <w:rFonts w:ascii="Arial" w:hAnsi="Arial" w:cs="Arial"/>
          <w:b/>
          <w:bCs/>
          <w:sz w:val="24"/>
          <w:szCs w:val="24"/>
        </w:rPr>
        <w:t>UNICO</w:t>
      </w:r>
      <w:r>
        <w:rPr>
          <w:rFonts w:ascii="Arial" w:hAnsi="Arial" w:cs="Arial"/>
          <w:sz w:val="24"/>
          <w:szCs w:val="24"/>
        </w:rPr>
        <w:t>. -</w:t>
      </w:r>
      <w:r w:rsidR="00116431">
        <w:rPr>
          <w:rFonts w:ascii="Arial" w:hAnsi="Arial" w:cs="Arial"/>
          <w:sz w:val="24"/>
          <w:szCs w:val="24"/>
        </w:rPr>
        <w:t xml:space="preserve"> </w:t>
      </w:r>
      <w:r w:rsidRPr="00AF71D3">
        <w:rPr>
          <w:rFonts w:ascii="Arial" w:hAnsi="Arial" w:cs="Arial"/>
          <w:b/>
          <w:bCs/>
          <w:sz w:val="24"/>
          <w:szCs w:val="24"/>
        </w:rPr>
        <w:t xml:space="preserve">Que la fiscalía general del estado a cargo del C. César Jáuregui Moreno solicite a la brevedad al </w:t>
      </w:r>
      <w:r w:rsidR="00AF71D3">
        <w:rPr>
          <w:rFonts w:ascii="Arial" w:hAnsi="Arial" w:cs="Arial"/>
          <w:b/>
          <w:bCs/>
          <w:sz w:val="24"/>
          <w:szCs w:val="24"/>
        </w:rPr>
        <w:t>P</w:t>
      </w:r>
      <w:r w:rsidRPr="00AF71D3">
        <w:rPr>
          <w:rFonts w:ascii="Arial" w:hAnsi="Arial" w:cs="Arial"/>
          <w:b/>
          <w:bCs/>
          <w:sz w:val="24"/>
          <w:szCs w:val="24"/>
        </w:rPr>
        <w:t xml:space="preserve">oder </w:t>
      </w:r>
      <w:r w:rsidR="00AF71D3">
        <w:rPr>
          <w:rFonts w:ascii="Arial" w:hAnsi="Arial" w:cs="Arial"/>
          <w:b/>
          <w:bCs/>
          <w:sz w:val="24"/>
          <w:szCs w:val="24"/>
        </w:rPr>
        <w:t>J</w:t>
      </w:r>
      <w:r w:rsidRPr="00AF71D3">
        <w:rPr>
          <w:rFonts w:ascii="Arial" w:hAnsi="Arial" w:cs="Arial"/>
          <w:b/>
          <w:bCs/>
          <w:sz w:val="24"/>
          <w:szCs w:val="24"/>
        </w:rPr>
        <w:t>udicial se otorguen las demás órdenes de aprehensión en contra de</w:t>
      </w:r>
      <w:r w:rsidR="00452D4B">
        <w:rPr>
          <w:rFonts w:ascii="Arial" w:hAnsi="Arial" w:cs="Arial"/>
          <w:b/>
          <w:bCs/>
          <w:sz w:val="24"/>
          <w:szCs w:val="24"/>
        </w:rPr>
        <w:t xml:space="preserve"> los representantes de las morales </w:t>
      </w:r>
      <w:r w:rsidRPr="00AF71D3">
        <w:rPr>
          <w:rFonts w:ascii="Arial" w:hAnsi="Arial" w:cs="Arial"/>
          <w:b/>
          <w:bCs/>
          <w:sz w:val="24"/>
          <w:szCs w:val="24"/>
        </w:rPr>
        <w:t xml:space="preserve"> </w:t>
      </w:r>
      <w:r w:rsidR="00034BD5">
        <w:rPr>
          <w:rFonts w:ascii="Arial" w:hAnsi="Arial" w:cs="Arial"/>
          <w:b/>
          <w:bCs/>
          <w:sz w:val="24"/>
          <w:szCs w:val="24"/>
        </w:rPr>
        <w:t xml:space="preserve">Vitas </w:t>
      </w:r>
      <w:proofErr w:type="spellStart"/>
      <w:r w:rsidR="00452D4B">
        <w:rPr>
          <w:rFonts w:ascii="Arial" w:hAnsi="Arial" w:cs="Arial"/>
          <w:b/>
          <w:bCs/>
          <w:sz w:val="24"/>
          <w:szCs w:val="24"/>
        </w:rPr>
        <w:t>Financial</w:t>
      </w:r>
      <w:proofErr w:type="spellEnd"/>
      <w:r w:rsidR="00452D4B">
        <w:rPr>
          <w:rFonts w:ascii="Arial" w:hAnsi="Arial" w:cs="Arial"/>
          <w:b/>
          <w:bCs/>
          <w:sz w:val="24"/>
          <w:szCs w:val="24"/>
        </w:rPr>
        <w:t xml:space="preserve">  y Vitas </w:t>
      </w:r>
      <w:proofErr w:type="spellStart"/>
      <w:r w:rsidR="00452D4B">
        <w:rPr>
          <w:rFonts w:ascii="Arial" w:hAnsi="Arial" w:cs="Arial"/>
          <w:b/>
          <w:bCs/>
          <w:sz w:val="24"/>
          <w:szCs w:val="24"/>
        </w:rPr>
        <w:t>Consulting</w:t>
      </w:r>
      <w:proofErr w:type="spellEnd"/>
      <w:r w:rsidR="00452D4B">
        <w:rPr>
          <w:rFonts w:ascii="Arial" w:hAnsi="Arial" w:cs="Arial"/>
          <w:b/>
          <w:bCs/>
          <w:sz w:val="24"/>
          <w:szCs w:val="24"/>
        </w:rPr>
        <w:t xml:space="preserve"> SAPI SA de CV entre estos el </w:t>
      </w:r>
      <w:proofErr w:type="spellStart"/>
      <w:r w:rsidR="00452D4B">
        <w:rPr>
          <w:rFonts w:ascii="Arial" w:hAnsi="Arial" w:cs="Arial"/>
          <w:b/>
          <w:bCs/>
          <w:sz w:val="24"/>
          <w:szCs w:val="24"/>
        </w:rPr>
        <w:t>C.</w:t>
      </w:r>
      <w:r w:rsidRPr="00AF71D3">
        <w:rPr>
          <w:rFonts w:ascii="Arial" w:hAnsi="Arial" w:cs="Arial"/>
          <w:b/>
          <w:bCs/>
          <w:sz w:val="24"/>
          <w:szCs w:val="24"/>
        </w:rPr>
        <w:t>Carlos</w:t>
      </w:r>
      <w:proofErr w:type="spellEnd"/>
      <w:r w:rsidRPr="00AF71D3">
        <w:rPr>
          <w:rFonts w:ascii="Arial" w:hAnsi="Arial" w:cs="Arial"/>
          <w:b/>
          <w:bCs/>
          <w:sz w:val="24"/>
          <w:szCs w:val="24"/>
        </w:rPr>
        <w:t xml:space="preserve"> </w:t>
      </w:r>
      <w:r w:rsidR="00A85921" w:rsidRPr="00AF71D3">
        <w:rPr>
          <w:rFonts w:ascii="Arial" w:hAnsi="Arial" w:cs="Arial"/>
          <w:b/>
          <w:bCs/>
          <w:sz w:val="24"/>
          <w:szCs w:val="24"/>
        </w:rPr>
        <w:t>Vidaña</w:t>
      </w:r>
      <w:r w:rsidRPr="00AF71D3">
        <w:rPr>
          <w:rFonts w:ascii="Arial" w:hAnsi="Arial" w:cs="Arial"/>
          <w:b/>
          <w:bCs/>
          <w:sz w:val="24"/>
          <w:szCs w:val="24"/>
        </w:rPr>
        <w:t xml:space="preserve"> mismas que se justifican </w:t>
      </w:r>
      <w:r w:rsidR="00034BD5">
        <w:rPr>
          <w:rFonts w:ascii="Arial" w:hAnsi="Arial" w:cs="Arial"/>
          <w:b/>
          <w:bCs/>
          <w:sz w:val="24"/>
          <w:szCs w:val="24"/>
        </w:rPr>
        <w:t>en base a las siguientes carpetas de investigación en manos de las fiscalías:</w:t>
      </w:r>
    </w:p>
    <w:p w14:paraId="1EAD7586" w14:textId="32B72E10" w:rsidR="00034BD5" w:rsidRDefault="00034BD5" w:rsidP="00AF71D3">
      <w:pPr>
        <w:spacing w:line="276" w:lineRule="auto"/>
        <w:jc w:val="both"/>
        <w:rPr>
          <w:rFonts w:ascii="Arial" w:hAnsi="Arial" w:cs="Arial"/>
          <w:b/>
          <w:bCs/>
          <w:sz w:val="24"/>
          <w:szCs w:val="24"/>
        </w:rPr>
      </w:pPr>
      <w:r>
        <w:rPr>
          <w:rFonts w:ascii="Arial" w:hAnsi="Arial" w:cs="Arial"/>
          <w:b/>
          <w:bCs/>
          <w:sz w:val="24"/>
          <w:szCs w:val="24"/>
        </w:rPr>
        <w:t>23237/22</w:t>
      </w:r>
    </w:p>
    <w:p w14:paraId="61AFAB4C" w14:textId="1DA3DDA4" w:rsidR="00034BD5" w:rsidRDefault="00034BD5" w:rsidP="00AF71D3">
      <w:pPr>
        <w:spacing w:line="276" w:lineRule="auto"/>
        <w:jc w:val="both"/>
        <w:rPr>
          <w:rFonts w:ascii="Arial" w:hAnsi="Arial" w:cs="Arial"/>
          <w:b/>
          <w:bCs/>
          <w:sz w:val="24"/>
          <w:szCs w:val="24"/>
        </w:rPr>
      </w:pPr>
      <w:r>
        <w:rPr>
          <w:rFonts w:ascii="Arial" w:hAnsi="Arial" w:cs="Arial"/>
          <w:b/>
          <w:bCs/>
          <w:sz w:val="24"/>
          <w:szCs w:val="24"/>
        </w:rPr>
        <w:t>23637/22</w:t>
      </w:r>
    </w:p>
    <w:p w14:paraId="327AA842" w14:textId="30EED8F1" w:rsidR="00034BD5" w:rsidRDefault="00034BD5" w:rsidP="00AF71D3">
      <w:pPr>
        <w:spacing w:line="276" w:lineRule="auto"/>
        <w:jc w:val="both"/>
        <w:rPr>
          <w:rFonts w:ascii="Arial" w:hAnsi="Arial" w:cs="Arial"/>
          <w:b/>
          <w:bCs/>
          <w:sz w:val="24"/>
          <w:szCs w:val="24"/>
        </w:rPr>
      </w:pPr>
      <w:r>
        <w:rPr>
          <w:rFonts w:ascii="Arial" w:hAnsi="Arial" w:cs="Arial"/>
          <w:b/>
          <w:bCs/>
          <w:sz w:val="24"/>
          <w:szCs w:val="24"/>
        </w:rPr>
        <w:t>22722/22</w:t>
      </w:r>
    </w:p>
    <w:p w14:paraId="56056174" w14:textId="1BE37BA2" w:rsidR="00034BD5" w:rsidRDefault="00034BD5" w:rsidP="00AF71D3">
      <w:pPr>
        <w:spacing w:line="276" w:lineRule="auto"/>
        <w:jc w:val="both"/>
        <w:rPr>
          <w:rFonts w:ascii="Arial" w:hAnsi="Arial" w:cs="Arial"/>
          <w:b/>
          <w:bCs/>
          <w:sz w:val="24"/>
          <w:szCs w:val="24"/>
        </w:rPr>
      </w:pPr>
      <w:r>
        <w:rPr>
          <w:rFonts w:ascii="Arial" w:hAnsi="Arial" w:cs="Arial"/>
          <w:b/>
          <w:bCs/>
          <w:sz w:val="24"/>
          <w:szCs w:val="24"/>
        </w:rPr>
        <w:t>22146/22</w:t>
      </w:r>
      <w:r>
        <w:rPr>
          <w:rFonts w:ascii="Arial" w:hAnsi="Arial" w:cs="Arial"/>
          <w:b/>
          <w:bCs/>
          <w:sz w:val="24"/>
          <w:szCs w:val="24"/>
        </w:rPr>
        <w:tab/>
      </w:r>
      <w:r>
        <w:rPr>
          <w:rFonts w:ascii="Arial" w:hAnsi="Arial" w:cs="Arial"/>
          <w:b/>
          <w:bCs/>
          <w:sz w:val="24"/>
          <w:szCs w:val="24"/>
        </w:rPr>
        <w:tab/>
        <w:t>22709/22</w:t>
      </w:r>
      <w:r>
        <w:rPr>
          <w:rFonts w:ascii="Arial" w:hAnsi="Arial" w:cs="Arial"/>
          <w:b/>
          <w:bCs/>
          <w:sz w:val="24"/>
          <w:szCs w:val="24"/>
        </w:rPr>
        <w:tab/>
      </w:r>
      <w:r>
        <w:rPr>
          <w:rFonts w:ascii="Arial" w:hAnsi="Arial" w:cs="Arial"/>
          <w:b/>
          <w:bCs/>
          <w:sz w:val="24"/>
          <w:szCs w:val="24"/>
        </w:rPr>
        <w:tab/>
        <w:t>22144/22</w:t>
      </w:r>
      <w:r>
        <w:rPr>
          <w:rFonts w:ascii="Arial" w:hAnsi="Arial" w:cs="Arial"/>
          <w:b/>
          <w:bCs/>
          <w:sz w:val="24"/>
          <w:szCs w:val="24"/>
        </w:rPr>
        <w:tab/>
      </w:r>
      <w:r>
        <w:rPr>
          <w:rFonts w:ascii="Arial" w:hAnsi="Arial" w:cs="Arial"/>
          <w:b/>
          <w:bCs/>
          <w:sz w:val="24"/>
          <w:szCs w:val="24"/>
        </w:rPr>
        <w:tab/>
        <w:t>22696/22</w:t>
      </w:r>
    </w:p>
    <w:p w14:paraId="74F78BE9" w14:textId="4546AB32" w:rsidR="00034BD5" w:rsidRDefault="00034BD5" w:rsidP="00AF71D3">
      <w:pPr>
        <w:spacing w:line="276" w:lineRule="auto"/>
        <w:jc w:val="both"/>
        <w:rPr>
          <w:rFonts w:ascii="Arial" w:hAnsi="Arial" w:cs="Arial"/>
          <w:b/>
          <w:bCs/>
          <w:sz w:val="24"/>
          <w:szCs w:val="24"/>
        </w:rPr>
      </w:pPr>
      <w:r>
        <w:rPr>
          <w:rFonts w:ascii="Arial" w:hAnsi="Arial" w:cs="Arial"/>
          <w:b/>
          <w:bCs/>
          <w:sz w:val="24"/>
          <w:szCs w:val="24"/>
        </w:rPr>
        <w:t>23391/22</w:t>
      </w:r>
      <w:r>
        <w:rPr>
          <w:rFonts w:ascii="Arial" w:hAnsi="Arial" w:cs="Arial"/>
          <w:b/>
          <w:bCs/>
          <w:sz w:val="24"/>
          <w:szCs w:val="24"/>
        </w:rPr>
        <w:tab/>
      </w:r>
      <w:r>
        <w:rPr>
          <w:rFonts w:ascii="Arial" w:hAnsi="Arial" w:cs="Arial"/>
          <w:b/>
          <w:bCs/>
          <w:sz w:val="24"/>
          <w:szCs w:val="24"/>
        </w:rPr>
        <w:tab/>
        <w:t>23390/22</w:t>
      </w:r>
      <w:r>
        <w:rPr>
          <w:rFonts w:ascii="Arial" w:hAnsi="Arial" w:cs="Arial"/>
          <w:b/>
          <w:bCs/>
          <w:sz w:val="24"/>
          <w:szCs w:val="24"/>
        </w:rPr>
        <w:tab/>
      </w:r>
      <w:r>
        <w:rPr>
          <w:rFonts w:ascii="Arial" w:hAnsi="Arial" w:cs="Arial"/>
          <w:b/>
          <w:bCs/>
          <w:sz w:val="24"/>
          <w:szCs w:val="24"/>
        </w:rPr>
        <w:tab/>
        <w:t>22826/22</w:t>
      </w:r>
      <w:r>
        <w:rPr>
          <w:rFonts w:ascii="Arial" w:hAnsi="Arial" w:cs="Arial"/>
          <w:b/>
          <w:bCs/>
          <w:sz w:val="24"/>
          <w:szCs w:val="24"/>
        </w:rPr>
        <w:tab/>
      </w:r>
      <w:r>
        <w:rPr>
          <w:rFonts w:ascii="Arial" w:hAnsi="Arial" w:cs="Arial"/>
          <w:b/>
          <w:bCs/>
          <w:sz w:val="24"/>
          <w:szCs w:val="24"/>
        </w:rPr>
        <w:tab/>
        <w:t>22697/22</w:t>
      </w:r>
    </w:p>
    <w:p w14:paraId="11953441" w14:textId="159D508B" w:rsidR="00034BD5" w:rsidRDefault="00034BD5" w:rsidP="00AF71D3">
      <w:pPr>
        <w:spacing w:line="276" w:lineRule="auto"/>
        <w:jc w:val="both"/>
        <w:rPr>
          <w:rFonts w:ascii="Arial" w:hAnsi="Arial" w:cs="Arial"/>
          <w:b/>
          <w:bCs/>
          <w:sz w:val="24"/>
          <w:szCs w:val="24"/>
        </w:rPr>
      </w:pPr>
      <w:r>
        <w:rPr>
          <w:rFonts w:ascii="Arial" w:hAnsi="Arial" w:cs="Arial"/>
          <w:b/>
          <w:bCs/>
          <w:sz w:val="24"/>
          <w:szCs w:val="24"/>
        </w:rPr>
        <w:t>24382/22</w:t>
      </w:r>
      <w:r>
        <w:rPr>
          <w:rFonts w:ascii="Arial" w:hAnsi="Arial" w:cs="Arial"/>
          <w:b/>
          <w:bCs/>
          <w:sz w:val="24"/>
          <w:szCs w:val="24"/>
        </w:rPr>
        <w:tab/>
      </w:r>
      <w:r>
        <w:rPr>
          <w:rFonts w:ascii="Arial" w:hAnsi="Arial" w:cs="Arial"/>
          <w:b/>
          <w:bCs/>
          <w:sz w:val="24"/>
          <w:szCs w:val="24"/>
        </w:rPr>
        <w:tab/>
        <w:t>21847/22</w:t>
      </w:r>
      <w:r>
        <w:rPr>
          <w:rFonts w:ascii="Arial" w:hAnsi="Arial" w:cs="Arial"/>
          <w:b/>
          <w:bCs/>
          <w:sz w:val="24"/>
          <w:szCs w:val="24"/>
        </w:rPr>
        <w:tab/>
      </w:r>
      <w:r>
        <w:rPr>
          <w:rFonts w:ascii="Arial" w:hAnsi="Arial" w:cs="Arial"/>
          <w:b/>
          <w:bCs/>
          <w:sz w:val="24"/>
          <w:szCs w:val="24"/>
        </w:rPr>
        <w:tab/>
        <w:t>22703/22</w:t>
      </w:r>
      <w:r>
        <w:rPr>
          <w:rFonts w:ascii="Arial" w:hAnsi="Arial" w:cs="Arial"/>
          <w:b/>
          <w:bCs/>
          <w:sz w:val="24"/>
          <w:szCs w:val="24"/>
        </w:rPr>
        <w:tab/>
      </w:r>
      <w:r>
        <w:rPr>
          <w:rFonts w:ascii="Arial" w:hAnsi="Arial" w:cs="Arial"/>
          <w:b/>
          <w:bCs/>
          <w:sz w:val="24"/>
          <w:szCs w:val="24"/>
        </w:rPr>
        <w:tab/>
        <w:t>27306/22</w:t>
      </w:r>
    </w:p>
    <w:p w14:paraId="16C118B0" w14:textId="62026442" w:rsidR="00034BD5" w:rsidRDefault="00034BD5" w:rsidP="00034BD5">
      <w:pPr>
        <w:spacing w:line="276" w:lineRule="auto"/>
        <w:jc w:val="both"/>
        <w:rPr>
          <w:rFonts w:ascii="Arial" w:hAnsi="Arial" w:cs="Arial"/>
          <w:b/>
          <w:bCs/>
          <w:sz w:val="24"/>
          <w:szCs w:val="24"/>
        </w:rPr>
      </w:pPr>
      <w:r>
        <w:rPr>
          <w:rFonts w:ascii="Arial" w:hAnsi="Arial" w:cs="Arial"/>
          <w:b/>
          <w:bCs/>
          <w:sz w:val="24"/>
          <w:szCs w:val="24"/>
        </w:rPr>
        <w:t>22827/22</w:t>
      </w:r>
      <w:r>
        <w:rPr>
          <w:rFonts w:ascii="Arial" w:hAnsi="Arial" w:cs="Arial"/>
          <w:b/>
          <w:bCs/>
          <w:sz w:val="24"/>
          <w:szCs w:val="24"/>
        </w:rPr>
        <w:tab/>
      </w:r>
      <w:r>
        <w:rPr>
          <w:rFonts w:ascii="Arial" w:hAnsi="Arial" w:cs="Arial"/>
          <w:b/>
          <w:bCs/>
          <w:sz w:val="24"/>
          <w:szCs w:val="24"/>
        </w:rPr>
        <w:tab/>
        <w:t>22714/22</w:t>
      </w:r>
      <w:r>
        <w:rPr>
          <w:rFonts w:ascii="Arial" w:hAnsi="Arial" w:cs="Arial"/>
          <w:b/>
          <w:bCs/>
          <w:sz w:val="24"/>
          <w:szCs w:val="24"/>
        </w:rPr>
        <w:tab/>
      </w:r>
      <w:r>
        <w:rPr>
          <w:rFonts w:ascii="Arial" w:hAnsi="Arial" w:cs="Arial"/>
          <w:b/>
          <w:bCs/>
          <w:sz w:val="24"/>
          <w:szCs w:val="24"/>
        </w:rPr>
        <w:tab/>
        <w:t>22312/22</w:t>
      </w:r>
      <w:r>
        <w:rPr>
          <w:rFonts w:ascii="Arial" w:hAnsi="Arial" w:cs="Arial"/>
          <w:b/>
          <w:bCs/>
          <w:sz w:val="24"/>
          <w:szCs w:val="24"/>
        </w:rPr>
        <w:tab/>
      </w:r>
      <w:r>
        <w:rPr>
          <w:rFonts w:ascii="Arial" w:hAnsi="Arial" w:cs="Arial"/>
          <w:b/>
          <w:bCs/>
          <w:sz w:val="24"/>
          <w:szCs w:val="24"/>
        </w:rPr>
        <w:tab/>
        <w:t>1616</w:t>
      </w:r>
      <w:r w:rsidR="00FE1352">
        <w:rPr>
          <w:rFonts w:ascii="Arial" w:hAnsi="Arial" w:cs="Arial"/>
          <w:b/>
          <w:bCs/>
          <w:sz w:val="24"/>
          <w:szCs w:val="24"/>
        </w:rPr>
        <w:t>/23</w:t>
      </w:r>
    </w:p>
    <w:p w14:paraId="0A02D8BB" w14:textId="2A4129EB" w:rsidR="00034BD5" w:rsidRDefault="00034BD5" w:rsidP="00034BD5">
      <w:pPr>
        <w:spacing w:line="276" w:lineRule="auto"/>
        <w:jc w:val="both"/>
        <w:rPr>
          <w:rFonts w:ascii="Arial" w:hAnsi="Arial" w:cs="Arial"/>
          <w:b/>
          <w:bCs/>
          <w:sz w:val="24"/>
          <w:szCs w:val="24"/>
        </w:rPr>
      </w:pPr>
    </w:p>
    <w:p w14:paraId="60763AB5" w14:textId="77777777" w:rsidR="00FE1352" w:rsidRDefault="00FE1352" w:rsidP="00174259">
      <w:pPr>
        <w:pStyle w:val="CuerpoB"/>
        <w:spacing w:after="160" w:line="360" w:lineRule="auto"/>
        <w:jc w:val="both"/>
        <w:rPr>
          <w:rStyle w:val="Ninguno"/>
          <w:rFonts w:ascii="Arial" w:hAnsi="Arial" w:cs="Arial"/>
        </w:rPr>
      </w:pPr>
    </w:p>
    <w:p w14:paraId="1FD8DDA3" w14:textId="2BCFDDA1" w:rsidR="007F47EB" w:rsidRDefault="007F47EB" w:rsidP="00174259">
      <w:pPr>
        <w:pStyle w:val="CuerpoB"/>
        <w:spacing w:after="160" w:line="360" w:lineRule="auto"/>
        <w:jc w:val="both"/>
        <w:rPr>
          <w:rStyle w:val="Ninguno"/>
          <w:rFonts w:ascii="Arial" w:hAnsi="Arial" w:cs="Arial"/>
        </w:rPr>
      </w:pPr>
      <w:r>
        <w:rPr>
          <w:rStyle w:val="Ninguno"/>
          <w:rFonts w:ascii="Arial" w:hAnsi="Arial" w:cs="Arial"/>
        </w:rPr>
        <w:t>D A D O en el recinto oficial del Poder Legislativo, a los 2</w:t>
      </w:r>
      <w:r w:rsidR="00725A3C">
        <w:rPr>
          <w:rStyle w:val="Ninguno"/>
          <w:rFonts w:ascii="Arial" w:hAnsi="Arial" w:cs="Arial"/>
        </w:rPr>
        <w:t>5</w:t>
      </w:r>
      <w:r>
        <w:rPr>
          <w:rStyle w:val="Ninguno"/>
          <w:rFonts w:ascii="Arial" w:hAnsi="Arial" w:cs="Arial"/>
        </w:rPr>
        <w:t xml:space="preserve"> días del mes de </w:t>
      </w:r>
      <w:r w:rsidR="00174259">
        <w:rPr>
          <w:rStyle w:val="Ninguno"/>
          <w:rFonts w:ascii="Arial" w:hAnsi="Arial" w:cs="Arial"/>
        </w:rPr>
        <w:t>marzo</w:t>
      </w:r>
      <w:r>
        <w:rPr>
          <w:rStyle w:val="Ninguno"/>
          <w:rFonts w:ascii="Arial" w:hAnsi="Arial" w:cs="Arial"/>
        </w:rPr>
        <w:t xml:space="preserve"> </w:t>
      </w:r>
      <w:r w:rsidR="00174259">
        <w:rPr>
          <w:rStyle w:val="Ninguno"/>
          <w:rFonts w:ascii="Arial" w:hAnsi="Arial" w:cs="Arial"/>
        </w:rPr>
        <w:t>de d</w:t>
      </w:r>
      <w:r>
        <w:rPr>
          <w:rStyle w:val="Ninguno"/>
          <w:rFonts w:ascii="Arial" w:hAnsi="Arial" w:cs="Arial"/>
        </w:rPr>
        <w:t xml:space="preserve">os mil </w:t>
      </w:r>
      <w:r w:rsidR="00174259">
        <w:rPr>
          <w:rStyle w:val="Ninguno"/>
          <w:rFonts w:ascii="Arial" w:hAnsi="Arial" w:cs="Arial"/>
        </w:rPr>
        <w:t>veinticinco</w:t>
      </w:r>
      <w:r>
        <w:rPr>
          <w:rStyle w:val="Ninguno"/>
          <w:rFonts w:ascii="Arial" w:hAnsi="Arial" w:cs="Arial"/>
        </w:rPr>
        <w:t>.</w:t>
      </w:r>
    </w:p>
    <w:p w14:paraId="3D3D5217" w14:textId="77777777" w:rsidR="00D278EA" w:rsidRDefault="00D278EA" w:rsidP="007F47EB">
      <w:pPr>
        <w:pStyle w:val="CuerpoAA"/>
        <w:spacing w:after="0" w:line="360" w:lineRule="auto"/>
        <w:jc w:val="center"/>
        <w:rPr>
          <w:rStyle w:val="Ninguno"/>
          <w:rFonts w:ascii="Arial" w:hAnsi="Arial" w:cs="Arial"/>
          <w:b/>
          <w:bCs/>
          <w:sz w:val="24"/>
          <w:szCs w:val="24"/>
        </w:rPr>
      </w:pPr>
    </w:p>
    <w:p w14:paraId="6F83722D" w14:textId="62A39087" w:rsidR="007F47EB" w:rsidRDefault="007F47EB" w:rsidP="007F47EB">
      <w:pPr>
        <w:pStyle w:val="CuerpoAA"/>
        <w:spacing w:after="0" w:line="360" w:lineRule="auto"/>
        <w:jc w:val="center"/>
        <w:rPr>
          <w:rStyle w:val="Ninguno"/>
          <w:rFonts w:ascii="Arial" w:hAnsi="Arial" w:cs="Arial"/>
          <w:b/>
          <w:bCs/>
          <w:sz w:val="24"/>
          <w:szCs w:val="24"/>
        </w:rPr>
      </w:pPr>
      <w:r>
        <w:rPr>
          <w:rStyle w:val="Ninguno"/>
          <w:rFonts w:ascii="Arial" w:hAnsi="Arial" w:cs="Arial"/>
          <w:b/>
          <w:bCs/>
          <w:sz w:val="24"/>
          <w:szCs w:val="24"/>
        </w:rPr>
        <w:t>ATENTAMENTE</w:t>
      </w:r>
    </w:p>
    <w:p w14:paraId="6EE095EC" w14:textId="06234AEC" w:rsidR="003D01EB" w:rsidRPr="003A2764" w:rsidRDefault="003D01EB" w:rsidP="003D01EB">
      <w:pPr>
        <w:jc w:val="center"/>
        <w:rPr>
          <w:rFonts w:ascii="Arial" w:eastAsia="Times New Roman" w:hAnsi="Arial" w:cs="Arial"/>
          <w:color w:val="000000"/>
          <w:lang w:eastAsia="es-MX"/>
        </w:rPr>
      </w:pPr>
      <w:r w:rsidRPr="003A2764">
        <w:rPr>
          <w:rFonts w:ascii="Arial" w:eastAsia="DengXian Light" w:hAnsi="Arial" w:cs="Arial"/>
          <w:b/>
          <w:bCs/>
        </w:rPr>
        <w:t>GRUPO PARLAMENTARIO DEL PARTIDO DE MORENA</w:t>
      </w:r>
    </w:p>
    <w:p w14:paraId="38E4616A" w14:textId="03E0EFD4" w:rsidR="003D01EB" w:rsidRPr="003A2764" w:rsidRDefault="003D01EB" w:rsidP="003D01EB">
      <w:pPr>
        <w:spacing w:before="240" w:after="120" w:line="360" w:lineRule="auto"/>
        <w:jc w:val="center"/>
        <w:rPr>
          <w:rFonts w:ascii="Arial" w:eastAsia="Century Gothic" w:hAnsi="Arial" w:cs="Arial"/>
          <w:b/>
          <w:shd w:val="clear" w:color="auto" w:fill="FEFFFF"/>
        </w:rPr>
      </w:pPr>
      <w:r w:rsidRPr="003A2764">
        <w:rPr>
          <w:rFonts w:ascii="Arial" w:eastAsia="Century Gothic" w:hAnsi="Arial" w:cs="Arial"/>
          <w:b/>
          <w:shd w:val="clear" w:color="auto" w:fill="FEFFFF"/>
        </w:rPr>
        <w:softHyphen/>
      </w:r>
      <w:r w:rsidRPr="003A2764">
        <w:rPr>
          <w:rFonts w:ascii="Arial" w:eastAsia="Century Gothic" w:hAnsi="Arial" w:cs="Arial"/>
          <w:b/>
          <w:shd w:val="clear" w:color="auto" w:fill="FEFFFF"/>
        </w:rPr>
        <w:softHyphen/>
      </w:r>
      <w:r w:rsidRPr="003A2764">
        <w:rPr>
          <w:rFonts w:ascii="Arial" w:eastAsia="Century Gothic" w:hAnsi="Arial" w:cs="Arial"/>
          <w:b/>
          <w:shd w:val="clear" w:color="auto" w:fill="FEFFFF"/>
        </w:rPr>
        <w:softHyphen/>
      </w:r>
      <w:r w:rsidRPr="003A2764">
        <w:rPr>
          <w:rFonts w:ascii="Arial" w:eastAsia="Century Gothic" w:hAnsi="Arial" w:cs="Arial"/>
          <w:b/>
          <w:shd w:val="clear" w:color="auto" w:fill="FEFFFF"/>
        </w:rPr>
        <w:softHyphen/>
        <w:t xml:space="preserve">                </w:t>
      </w:r>
    </w:p>
    <w:p w14:paraId="2C7A01E4" w14:textId="77777777" w:rsidR="003D01EB" w:rsidRPr="003A2764" w:rsidRDefault="003D01EB" w:rsidP="003D01EB">
      <w:pPr>
        <w:spacing w:before="240" w:after="120" w:line="360" w:lineRule="auto"/>
        <w:jc w:val="center"/>
        <w:rPr>
          <w:rFonts w:ascii="Arial" w:eastAsia="Century Gothic" w:hAnsi="Arial" w:cs="Arial"/>
          <w:b/>
          <w:shd w:val="clear" w:color="auto" w:fill="FEFFFF"/>
        </w:rPr>
      </w:pPr>
      <w:r w:rsidRPr="003A2764">
        <w:rPr>
          <w:rFonts w:ascii="Arial" w:eastAsia="Century Gothic" w:hAnsi="Arial" w:cs="Arial"/>
          <w:b/>
          <w:shd w:val="clear" w:color="auto" w:fill="FEFFFF"/>
        </w:rPr>
        <w:t xml:space="preserve">     DIP. MARÍA ANTONIETA PÉREZ REYES</w:t>
      </w:r>
    </w:p>
    <w:tbl>
      <w:tblPr>
        <w:tblW w:w="8831" w:type="dxa"/>
        <w:tblLayout w:type="fixed"/>
        <w:tblLook w:val="0600" w:firstRow="0" w:lastRow="0" w:firstColumn="0" w:lastColumn="0" w:noHBand="1" w:noVBand="1"/>
      </w:tblPr>
      <w:tblGrid>
        <w:gridCol w:w="4423"/>
        <w:gridCol w:w="4408"/>
      </w:tblGrid>
      <w:tr w:rsidR="003D01EB" w:rsidRPr="003A2764" w14:paraId="7E5F1A03" w14:textId="77777777" w:rsidTr="00D278EA">
        <w:trPr>
          <w:trHeight w:val="244"/>
        </w:trPr>
        <w:tc>
          <w:tcPr>
            <w:tcW w:w="4423" w:type="dxa"/>
            <w:tcMar>
              <w:top w:w="100" w:type="dxa"/>
              <w:left w:w="100" w:type="dxa"/>
              <w:bottom w:w="100" w:type="dxa"/>
              <w:right w:w="100" w:type="dxa"/>
            </w:tcMar>
          </w:tcPr>
          <w:p w14:paraId="5FA74E42" w14:textId="77777777" w:rsidR="003D01EB" w:rsidRPr="003A2764" w:rsidRDefault="003D01EB" w:rsidP="008308F6">
            <w:pPr>
              <w:spacing w:line="240" w:lineRule="auto"/>
              <w:contextualSpacing/>
              <w:rPr>
                <w:rFonts w:ascii="Arial" w:eastAsia="Century Gothic" w:hAnsi="Arial" w:cs="Arial"/>
                <w:b/>
                <w:shd w:val="clear" w:color="auto" w:fill="FEFFFF"/>
              </w:rPr>
            </w:pPr>
            <w:r w:rsidRPr="003A2764">
              <w:rPr>
                <w:rFonts w:ascii="Arial" w:eastAsia="Century Gothic" w:hAnsi="Arial" w:cs="Arial"/>
                <w:b/>
                <w:shd w:val="clear" w:color="auto" w:fill="FEFFFF"/>
              </w:rPr>
              <w:softHyphen/>
            </w:r>
            <w:r w:rsidRPr="003A2764">
              <w:rPr>
                <w:rFonts w:ascii="Arial" w:eastAsia="Century Gothic" w:hAnsi="Arial" w:cs="Arial"/>
                <w:b/>
                <w:shd w:val="clear" w:color="auto" w:fill="FEFFFF"/>
              </w:rPr>
              <w:softHyphen/>
            </w:r>
            <w:r w:rsidRPr="003A2764">
              <w:rPr>
                <w:rFonts w:ascii="Arial" w:eastAsia="Century Gothic" w:hAnsi="Arial" w:cs="Arial"/>
                <w:b/>
                <w:shd w:val="clear" w:color="auto" w:fill="FEFFFF"/>
              </w:rPr>
              <w:softHyphen/>
            </w:r>
            <w:r w:rsidRPr="003A2764">
              <w:rPr>
                <w:rFonts w:ascii="Arial" w:eastAsia="Century Gothic" w:hAnsi="Arial" w:cs="Arial"/>
                <w:b/>
                <w:shd w:val="clear" w:color="auto" w:fill="FEFFFF"/>
              </w:rPr>
              <w:softHyphen/>
            </w:r>
            <w:r w:rsidRPr="003A2764">
              <w:rPr>
                <w:rFonts w:ascii="Arial" w:eastAsia="Century Gothic" w:hAnsi="Arial" w:cs="Arial"/>
                <w:b/>
                <w:shd w:val="clear" w:color="auto" w:fill="FEFFFF"/>
              </w:rPr>
              <w:softHyphen/>
            </w:r>
            <w:r w:rsidRPr="003A2764">
              <w:rPr>
                <w:rFonts w:ascii="Arial" w:eastAsia="Century Gothic" w:hAnsi="Arial" w:cs="Arial"/>
                <w:b/>
                <w:shd w:val="clear" w:color="auto" w:fill="FEFFFF"/>
              </w:rPr>
              <w:softHyphen/>
            </w:r>
            <w:r w:rsidRPr="003A2764">
              <w:rPr>
                <w:rFonts w:ascii="Arial" w:eastAsia="Century Gothic" w:hAnsi="Arial" w:cs="Arial"/>
                <w:b/>
                <w:shd w:val="clear" w:color="auto" w:fill="FEFFFF"/>
              </w:rPr>
              <w:softHyphen/>
            </w:r>
            <w:r w:rsidRPr="003A2764">
              <w:rPr>
                <w:rFonts w:ascii="Arial" w:eastAsia="Century Gothic" w:hAnsi="Arial" w:cs="Arial"/>
                <w:b/>
                <w:shd w:val="clear" w:color="auto" w:fill="FEFFFF"/>
              </w:rPr>
              <w:softHyphen/>
            </w:r>
            <w:r w:rsidRPr="003A2764">
              <w:rPr>
                <w:rFonts w:ascii="Arial" w:eastAsia="Century Gothic" w:hAnsi="Arial" w:cs="Arial"/>
                <w:b/>
                <w:shd w:val="clear" w:color="auto" w:fill="FEFFFF"/>
              </w:rPr>
              <w:softHyphen/>
            </w:r>
            <w:r w:rsidRPr="003A2764">
              <w:rPr>
                <w:rFonts w:ascii="Arial" w:eastAsia="Century Gothic" w:hAnsi="Arial" w:cs="Arial"/>
                <w:b/>
                <w:shd w:val="clear" w:color="auto" w:fill="FEFFFF"/>
              </w:rPr>
              <w:softHyphen/>
            </w:r>
            <w:r w:rsidRPr="003A2764">
              <w:rPr>
                <w:rFonts w:ascii="Arial" w:eastAsia="Century Gothic" w:hAnsi="Arial" w:cs="Arial"/>
                <w:b/>
                <w:shd w:val="clear" w:color="auto" w:fill="FEFFFF"/>
              </w:rPr>
              <w:softHyphen/>
            </w:r>
            <w:r w:rsidRPr="003A2764">
              <w:rPr>
                <w:rFonts w:ascii="Arial" w:eastAsia="Century Gothic" w:hAnsi="Arial" w:cs="Arial"/>
                <w:b/>
                <w:shd w:val="clear" w:color="auto" w:fill="FEFFFF"/>
              </w:rPr>
              <w:softHyphen/>
            </w:r>
            <w:r w:rsidRPr="003A2764">
              <w:rPr>
                <w:rFonts w:ascii="Arial" w:eastAsia="Century Gothic" w:hAnsi="Arial" w:cs="Arial"/>
                <w:b/>
                <w:shd w:val="clear" w:color="auto" w:fill="FEFFFF"/>
              </w:rPr>
              <w:softHyphen/>
            </w:r>
          </w:p>
          <w:p w14:paraId="56AE89D6" w14:textId="77777777" w:rsidR="008308F6" w:rsidRDefault="008308F6" w:rsidP="008308F6">
            <w:pPr>
              <w:spacing w:line="240" w:lineRule="auto"/>
              <w:contextualSpacing/>
              <w:jc w:val="center"/>
              <w:rPr>
                <w:rFonts w:ascii="Arial" w:eastAsia="Century Gothic" w:hAnsi="Arial" w:cs="Arial"/>
                <w:b/>
                <w:shd w:val="clear" w:color="auto" w:fill="FEFFFF"/>
              </w:rPr>
            </w:pPr>
          </w:p>
          <w:p w14:paraId="5BEB5828" w14:textId="77777777" w:rsidR="00D20B0F" w:rsidRDefault="00D20B0F" w:rsidP="008308F6">
            <w:pPr>
              <w:spacing w:line="240" w:lineRule="auto"/>
              <w:contextualSpacing/>
              <w:jc w:val="center"/>
              <w:rPr>
                <w:rFonts w:ascii="Arial" w:eastAsia="Century Gothic" w:hAnsi="Arial" w:cs="Arial"/>
                <w:b/>
                <w:shd w:val="clear" w:color="auto" w:fill="FEFFFF"/>
              </w:rPr>
            </w:pPr>
          </w:p>
          <w:p w14:paraId="66B31163" w14:textId="1CEA19C5" w:rsidR="003D01EB" w:rsidRDefault="003D01EB" w:rsidP="008308F6">
            <w:pPr>
              <w:spacing w:line="240" w:lineRule="auto"/>
              <w:contextualSpacing/>
              <w:jc w:val="center"/>
              <w:rPr>
                <w:rFonts w:ascii="Arial" w:eastAsia="Century Gothic" w:hAnsi="Arial" w:cs="Arial"/>
                <w:b/>
                <w:shd w:val="clear" w:color="auto" w:fill="FEFFFF"/>
              </w:rPr>
            </w:pPr>
            <w:r w:rsidRPr="003A2764">
              <w:rPr>
                <w:rFonts w:ascii="Arial" w:eastAsia="Century Gothic" w:hAnsi="Arial" w:cs="Arial"/>
                <w:b/>
                <w:shd w:val="clear" w:color="auto" w:fill="FEFFFF"/>
              </w:rPr>
              <w:t>DIP. EDÍN CUAUHTÉMOC ESTRADA SOTELO</w:t>
            </w:r>
          </w:p>
          <w:p w14:paraId="267B976D" w14:textId="533300D0" w:rsidR="00D278EA" w:rsidRPr="003A2764" w:rsidRDefault="00D278EA" w:rsidP="008308F6">
            <w:pPr>
              <w:spacing w:line="240" w:lineRule="auto"/>
              <w:contextualSpacing/>
              <w:jc w:val="center"/>
              <w:rPr>
                <w:rFonts w:ascii="Arial" w:eastAsia="Century Gothic" w:hAnsi="Arial" w:cs="Arial"/>
              </w:rPr>
            </w:pPr>
          </w:p>
        </w:tc>
        <w:tc>
          <w:tcPr>
            <w:tcW w:w="4407" w:type="dxa"/>
            <w:tcMar>
              <w:top w:w="100" w:type="dxa"/>
              <w:left w:w="100" w:type="dxa"/>
              <w:bottom w:w="100" w:type="dxa"/>
              <w:right w:w="100" w:type="dxa"/>
            </w:tcMar>
          </w:tcPr>
          <w:p w14:paraId="479B4785" w14:textId="77777777" w:rsidR="008308F6" w:rsidRDefault="008308F6" w:rsidP="008308F6">
            <w:pPr>
              <w:spacing w:before="240" w:after="120" w:line="240" w:lineRule="auto"/>
              <w:contextualSpacing/>
              <w:jc w:val="center"/>
              <w:rPr>
                <w:rFonts w:ascii="Arial" w:eastAsia="Century Gothic" w:hAnsi="Arial" w:cs="Arial"/>
                <w:b/>
                <w:shd w:val="clear" w:color="auto" w:fill="FEFFFF"/>
              </w:rPr>
            </w:pPr>
          </w:p>
          <w:p w14:paraId="1AC3F387" w14:textId="77777777" w:rsidR="008308F6" w:rsidRDefault="008308F6" w:rsidP="008308F6">
            <w:pPr>
              <w:spacing w:before="240" w:after="120" w:line="240" w:lineRule="auto"/>
              <w:contextualSpacing/>
              <w:jc w:val="center"/>
              <w:rPr>
                <w:rFonts w:ascii="Arial" w:eastAsia="Century Gothic" w:hAnsi="Arial" w:cs="Arial"/>
                <w:b/>
                <w:shd w:val="clear" w:color="auto" w:fill="FEFFFF"/>
              </w:rPr>
            </w:pPr>
          </w:p>
          <w:p w14:paraId="5289C9C0" w14:textId="77777777" w:rsidR="00D20B0F" w:rsidRDefault="00D20B0F" w:rsidP="008308F6">
            <w:pPr>
              <w:spacing w:before="240" w:after="120" w:line="240" w:lineRule="auto"/>
              <w:contextualSpacing/>
              <w:jc w:val="center"/>
              <w:rPr>
                <w:rFonts w:ascii="Arial" w:eastAsia="Century Gothic" w:hAnsi="Arial" w:cs="Arial"/>
                <w:b/>
                <w:shd w:val="clear" w:color="auto" w:fill="FEFFFF"/>
              </w:rPr>
            </w:pPr>
          </w:p>
          <w:p w14:paraId="64CF438B" w14:textId="6EA1DC35" w:rsidR="003D01EB" w:rsidRPr="003A2764" w:rsidRDefault="003D01EB" w:rsidP="008308F6">
            <w:pPr>
              <w:spacing w:before="240" w:after="120" w:line="240" w:lineRule="auto"/>
              <w:contextualSpacing/>
              <w:jc w:val="center"/>
              <w:rPr>
                <w:rFonts w:ascii="Arial" w:eastAsia="Century Gothic" w:hAnsi="Arial" w:cs="Arial"/>
                <w:b/>
                <w:shd w:val="clear" w:color="auto" w:fill="FEFFFF"/>
              </w:rPr>
            </w:pPr>
            <w:r w:rsidRPr="003A2764">
              <w:rPr>
                <w:rFonts w:ascii="Arial" w:eastAsia="Century Gothic" w:hAnsi="Arial" w:cs="Arial"/>
                <w:b/>
                <w:shd w:val="clear" w:color="auto" w:fill="FEFFFF"/>
              </w:rPr>
              <w:t>DIP. EDITH PALMA ONTIVEROS</w:t>
            </w:r>
          </w:p>
        </w:tc>
      </w:tr>
      <w:tr w:rsidR="003D01EB" w:rsidRPr="003A2764" w14:paraId="2E8BD035" w14:textId="77777777" w:rsidTr="00D278EA">
        <w:trPr>
          <w:trHeight w:val="244"/>
        </w:trPr>
        <w:tc>
          <w:tcPr>
            <w:tcW w:w="4423" w:type="dxa"/>
            <w:tcMar>
              <w:top w:w="100" w:type="dxa"/>
              <w:left w:w="100" w:type="dxa"/>
              <w:bottom w:w="100" w:type="dxa"/>
              <w:right w:w="100" w:type="dxa"/>
            </w:tcMar>
          </w:tcPr>
          <w:p w14:paraId="2175E239" w14:textId="77777777" w:rsidR="003D01EB" w:rsidRPr="003A2764" w:rsidRDefault="003D01EB" w:rsidP="008308F6">
            <w:pPr>
              <w:spacing w:after="120" w:line="240" w:lineRule="auto"/>
              <w:contextualSpacing/>
              <w:jc w:val="center"/>
              <w:rPr>
                <w:rFonts w:ascii="Arial" w:eastAsia="Century Gothic" w:hAnsi="Arial" w:cs="Arial"/>
                <w:b/>
                <w:shd w:val="clear" w:color="auto" w:fill="FEFFFF"/>
              </w:rPr>
            </w:pPr>
            <w:r w:rsidRPr="003A2764">
              <w:rPr>
                <w:rFonts w:ascii="Arial" w:eastAsia="Century Gothic" w:hAnsi="Arial" w:cs="Arial"/>
                <w:b/>
                <w:shd w:val="clear" w:color="auto" w:fill="FEFFFF"/>
              </w:rPr>
              <w:t xml:space="preserve"> </w:t>
            </w:r>
          </w:p>
          <w:p w14:paraId="4AE3437E" w14:textId="77777777" w:rsidR="008308F6" w:rsidRDefault="008308F6" w:rsidP="008308F6">
            <w:pPr>
              <w:spacing w:before="240" w:after="120" w:line="240" w:lineRule="auto"/>
              <w:contextualSpacing/>
              <w:jc w:val="center"/>
              <w:rPr>
                <w:rFonts w:ascii="Arial" w:eastAsia="Century Gothic" w:hAnsi="Arial" w:cs="Arial"/>
                <w:b/>
                <w:shd w:val="clear" w:color="auto" w:fill="FEFFFF"/>
              </w:rPr>
            </w:pPr>
          </w:p>
          <w:p w14:paraId="77E97B7A" w14:textId="77777777" w:rsidR="003D01EB" w:rsidRDefault="003D01EB" w:rsidP="008308F6">
            <w:pPr>
              <w:spacing w:before="240" w:after="120" w:line="240" w:lineRule="auto"/>
              <w:contextualSpacing/>
              <w:jc w:val="center"/>
              <w:rPr>
                <w:rFonts w:ascii="Arial" w:eastAsia="Century Gothic" w:hAnsi="Arial" w:cs="Arial"/>
                <w:b/>
                <w:shd w:val="clear" w:color="auto" w:fill="FEFFFF"/>
              </w:rPr>
            </w:pPr>
            <w:r w:rsidRPr="003A2764">
              <w:rPr>
                <w:rFonts w:ascii="Arial" w:eastAsia="Century Gothic" w:hAnsi="Arial" w:cs="Arial"/>
                <w:b/>
                <w:shd w:val="clear" w:color="auto" w:fill="FEFFFF"/>
              </w:rPr>
              <w:t>DIP. BRENDA FRANCISCA RÍOS PRIETO</w:t>
            </w:r>
          </w:p>
          <w:p w14:paraId="4274655F" w14:textId="71D79E86" w:rsidR="00D278EA" w:rsidRPr="003A2764" w:rsidRDefault="00D278EA" w:rsidP="008308F6">
            <w:pPr>
              <w:spacing w:before="240" w:after="120" w:line="240" w:lineRule="auto"/>
              <w:contextualSpacing/>
              <w:jc w:val="center"/>
              <w:rPr>
                <w:rFonts w:ascii="Arial" w:eastAsia="Century Gothic" w:hAnsi="Arial" w:cs="Arial"/>
                <w:b/>
                <w:shd w:val="clear" w:color="auto" w:fill="FEFFFF"/>
              </w:rPr>
            </w:pPr>
          </w:p>
        </w:tc>
        <w:tc>
          <w:tcPr>
            <w:tcW w:w="4407" w:type="dxa"/>
            <w:tcMar>
              <w:top w:w="100" w:type="dxa"/>
              <w:left w:w="100" w:type="dxa"/>
              <w:bottom w:w="100" w:type="dxa"/>
              <w:right w:w="100" w:type="dxa"/>
            </w:tcMar>
          </w:tcPr>
          <w:p w14:paraId="0661BDFD" w14:textId="77777777" w:rsidR="003D01EB" w:rsidRPr="003A2764" w:rsidRDefault="003D01EB" w:rsidP="008308F6">
            <w:pPr>
              <w:spacing w:after="120" w:line="240" w:lineRule="auto"/>
              <w:contextualSpacing/>
              <w:jc w:val="center"/>
              <w:rPr>
                <w:rFonts w:ascii="Arial" w:eastAsia="Century Gothic" w:hAnsi="Arial" w:cs="Arial"/>
                <w:b/>
                <w:shd w:val="clear" w:color="auto" w:fill="FEFFFF"/>
              </w:rPr>
            </w:pPr>
            <w:r w:rsidRPr="003A2764">
              <w:rPr>
                <w:rFonts w:ascii="Arial" w:eastAsia="Century Gothic" w:hAnsi="Arial" w:cs="Arial"/>
                <w:b/>
                <w:shd w:val="clear" w:color="auto" w:fill="FEFFFF"/>
              </w:rPr>
              <w:t xml:space="preserve"> </w:t>
            </w:r>
          </w:p>
          <w:p w14:paraId="3E7C00DA" w14:textId="77777777" w:rsidR="008308F6" w:rsidRDefault="008308F6" w:rsidP="008308F6">
            <w:pPr>
              <w:spacing w:before="240" w:after="120" w:line="240" w:lineRule="auto"/>
              <w:contextualSpacing/>
              <w:jc w:val="center"/>
              <w:rPr>
                <w:rFonts w:ascii="Arial" w:eastAsia="Century Gothic" w:hAnsi="Arial" w:cs="Arial"/>
                <w:b/>
                <w:shd w:val="clear" w:color="auto" w:fill="FEFFFF"/>
              </w:rPr>
            </w:pPr>
          </w:p>
          <w:p w14:paraId="6EC24988" w14:textId="0BA11A56" w:rsidR="003D01EB" w:rsidRPr="003A2764" w:rsidRDefault="003D01EB" w:rsidP="008308F6">
            <w:pPr>
              <w:spacing w:before="240" w:after="120" w:line="240" w:lineRule="auto"/>
              <w:contextualSpacing/>
              <w:jc w:val="center"/>
              <w:rPr>
                <w:rFonts w:ascii="Arial" w:eastAsia="Century Gothic" w:hAnsi="Arial" w:cs="Arial"/>
                <w:b/>
                <w:shd w:val="clear" w:color="auto" w:fill="FEFFFF"/>
              </w:rPr>
            </w:pPr>
            <w:r w:rsidRPr="003A2764">
              <w:rPr>
                <w:rFonts w:ascii="Arial" w:eastAsia="Century Gothic" w:hAnsi="Arial" w:cs="Arial"/>
                <w:b/>
                <w:shd w:val="clear" w:color="auto" w:fill="FEFFFF"/>
              </w:rPr>
              <w:t>DIP. ELIZABETH GUZMAN ARGUETA</w:t>
            </w:r>
          </w:p>
        </w:tc>
      </w:tr>
      <w:tr w:rsidR="003D01EB" w:rsidRPr="003A2764" w14:paraId="7CD5BE45" w14:textId="77777777" w:rsidTr="00D278EA">
        <w:trPr>
          <w:trHeight w:val="244"/>
        </w:trPr>
        <w:tc>
          <w:tcPr>
            <w:tcW w:w="4423" w:type="dxa"/>
            <w:tcMar>
              <w:top w:w="100" w:type="dxa"/>
              <w:left w:w="100" w:type="dxa"/>
              <w:bottom w:w="100" w:type="dxa"/>
              <w:right w:w="100" w:type="dxa"/>
            </w:tcMar>
          </w:tcPr>
          <w:p w14:paraId="44BF4703" w14:textId="77777777" w:rsidR="003D01EB" w:rsidRPr="003A2764" w:rsidRDefault="003D01EB" w:rsidP="008308F6">
            <w:pPr>
              <w:spacing w:after="120" w:line="240" w:lineRule="auto"/>
              <w:contextualSpacing/>
              <w:jc w:val="center"/>
              <w:rPr>
                <w:rFonts w:ascii="Arial" w:eastAsia="Century Gothic" w:hAnsi="Arial" w:cs="Arial"/>
                <w:b/>
                <w:shd w:val="clear" w:color="auto" w:fill="FEFFFF"/>
              </w:rPr>
            </w:pPr>
            <w:r w:rsidRPr="003A2764">
              <w:rPr>
                <w:rFonts w:ascii="Arial" w:eastAsia="Century Gothic" w:hAnsi="Arial" w:cs="Arial"/>
                <w:b/>
                <w:shd w:val="clear" w:color="auto" w:fill="FEFFFF"/>
              </w:rPr>
              <w:t xml:space="preserve"> </w:t>
            </w:r>
          </w:p>
          <w:p w14:paraId="560DCED2" w14:textId="77777777" w:rsidR="008308F6" w:rsidRDefault="008308F6" w:rsidP="008308F6">
            <w:pPr>
              <w:spacing w:before="240" w:after="120" w:line="240" w:lineRule="auto"/>
              <w:contextualSpacing/>
              <w:jc w:val="center"/>
              <w:rPr>
                <w:rFonts w:ascii="Arial" w:eastAsia="Century Gothic" w:hAnsi="Arial" w:cs="Arial"/>
                <w:b/>
                <w:shd w:val="clear" w:color="auto" w:fill="FEFFFF"/>
              </w:rPr>
            </w:pPr>
          </w:p>
          <w:p w14:paraId="6F1CBE35" w14:textId="77777777" w:rsidR="00D20B0F" w:rsidRDefault="00D20B0F" w:rsidP="008308F6">
            <w:pPr>
              <w:spacing w:before="240" w:after="120" w:line="240" w:lineRule="auto"/>
              <w:contextualSpacing/>
              <w:jc w:val="center"/>
              <w:rPr>
                <w:rFonts w:ascii="Arial" w:eastAsia="Century Gothic" w:hAnsi="Arial" w:cs="Arial"/>
                <w:b/>
                <w:shd w:val="clear" w:color="auto" w:fill="FEFFFF"/>
              </w:rPr>
            </w:pPr>
          </w:p>
          <w:p w14:paraId="1A3C0441" w14:textId="28E4DDC6" w:rsidR="003D01EB" w:rsidRDefault="003D01EB" w:rsidP="008308F6">
            <w:pPr>
              <w:spacing w:before="240" w:after="120" w:line="240" w:lineRule="auto"/>
              <w:contextualSpacing/>
              <w:jc w:val="center"/>
              <w:rPr>
                <w:rFonts w:ascii="Arial" w:eastAsia="Century Gothic" w:hAnsi="Arial" w:cs="Arial"/>
                <w:b/>
                <w:shd w:val="clear" w:color="auto" w:fill="FEFFFF"/>
              </w:rPr>
            </w:pPr>
            <w:r w:rsidRPr="003A2764">
              <w:rPr>
                <w:rFonts w:ascii="Arial" w:eastAsia="Century Gothic" w:hAnsi="Arial" w:cs="Arial"/>
                <w:b/>
                <w:shd w:val="clear" w:color="auto" w:fill="FEFFFF"/>
              </w:rPr>
              <w:t>DIP. MAGDALENA RENTERÍA PÉREZ</w:t>
            </w:r>
          </w:p>
          <w:p w14:paraId="79141C0C" w14:textId="7EAEFD65" w:rsidR="00D278EA" w:rsidRPr="003A2764" w:rsidRDefault="00D278EA" w:rsidP="008308F6">
            <w:pPr>
              <w:spacing w:before="240" w:after="120" w:line="240" w:lineRule="auto"/>
              <w:contextualSpacing/>
              <w:jc w:val="center"/>
              <w:rPr>
                <w:rFonts w:ascii="Arial" w:eastAsia="Century Gothic" w:hAnsi="Arial" w:cs="Arial"/>
                <w:b/>
                <w:shd w:val="clear" w:color="auto" w:fill="FEFFFF"/>
              </w:rPr>
            </w:pPr>
          </w:p>
        </w:tc>
        <w:tc>
          <w:tcPr>
            <w:tcW w:w="4407" w:type="dxa"/>
            <w:tcMar>
              <w:top w:w="100" w:type="dxa"/>
              <w:left w:w="100" w:type="dxa"/>
              <w:bottom w:w="100" w:type="dxa"/>
              <w:right w:w="100" w:type="dxa"/>
            </w:tcMar>
          </w:tcPr>
          <w:p w14:paraId="1384F006" w14:textId="77777777" w:rsidR="003D01EB" w:rsidRPr="003A2764" w:rsidRDefault="003D01EB" w:rsidP="008308F6">
            <w:pPr>
              <w:spacing w:after="120" w:line="240" w:lineRule="auto"/>
              <w:contextualSpacing/>
              <w:jc w:val="center"/>
              <w:rPr>
                <w:rFonts w:ascii="Arial" w:eastAsia="Century Gothic" w:hAnsi="Arial" w:cs="Arial"/>
                <w:b/>
                <w:shd w:val="clear" w:color="auto" w:fill="FEFFFF"/>
              </w:rPr>
            </w:pPr>
          </w:p>
          <w:p w14:paraId="06211F2D" w14:textId="77777777" w:rsidR="008308F6" w:rsidRDefault="008308F6" w:rsidP="008308F6">
            <w:pPr>
              <w:spacing w:before="240" w:after="120" w:line="240" w:lineRule="auto"/>
              <w:contextualSpacing/>
              <w:jc w:val="center"/>
              <w:rPr>
                <w:rFonts w:ascii="Arial" w:eastAsia="Century Gothic" w:hAnsi="Arial" w:cs="Arial"/>
                <w:b/>
                <w:shd w:val="clear" w:color="auto" w:fill="FEFFFF"/>
              </w:rPr>
            </w:pPr>
          </w:p>
          <w:p w14:paraId="434BECCA" w14:textId="77777777" w:rsidR="00D20B0F" w:rsidRDefault="00D20B0F" w:rsidP="008308F6">
            <w:pPr>
              <w:spacing w:before="240" w:after="120" w:line="240" w:lineRule="auto"/>
              <w:contextualSpacing/>
              <w:jc w:val="center"/>
              <w:rPr>
                <w:rFonts w:ascii="Arial" w:eastAsia="Century Gothic" w:hAnsi="Arial" w:cs="Arial"/>
                <w:b/>
                <w:shd w:val="clear" w:color="auto" w:fill="FEFFFF"/>
              </w:rPr>
            </w:pPr>
          </w:p>
          <w:p w14:paraId="6DF8CCCD" w14:textId="3CB9E9D2" w:rsidR="003D01EB" w:rsidRPr="003A2764" w:rsidRDefault="003D01EB" w:rsidP="008308F6">
            <w:pPr>
              <w:spacing w:before="240" w:after="120" w:line="240" w:lineRule="auto"/>
              <w:contextualSpacing/>
              <w:jc w:val="center"/>
              <w:rPr>
                <w:rFonts w:ascii="Arial" w:eastAsia="Century Gothic" w:hAnsi="Arial" w:cs="Arial"/>
                <w:b/>
                <w:shd w:val="clear" w:color="auto" w:fill="FEFFFF"/>
              </w:rPr>
            </w:pPr>
            <w:r w:rsidRPr="003A2764">
              <w:rPr>
                <w:rFonts w:ascii="Arial" w:eastAsia="Century Gothic" w:hAnsi="Arial" w:cs="Arial"/>
                <w:b/>
                <w:shd w:val="clear" w:color="auto" w:fill="FEFFFF"/>
              </w:rPr>
              <w:t>DIP. HERMINIA GÓMEZ CARRASCO</w:t>
            </w:r>
          </w:p>
        </w:tc>
      </w:tr>
      <w:tr w:rsidR="003D01EB" w:rsidRPr="003A2764" w14:paraId="65F8D015" w14:textId="77777777" w:rsidTr="00D278EA">
        <w:trPr>
          <w:trHeight w:val="244"/>
        </w:trPr>
        <w:tc>
          <w:tcPr>
            <w:tcW w:w="4423" w:type="dxa"/>
            <w:tcMar>
              <w:top w:w="100" w:type="dxa"/>
              <w:left w:w="100" w:type="dxa"/>
              <w:bottom w:w="100" w:type="dxa"/>
              <w:right w:w="100" w:type="dxa"/>
            </w:tcMar>
          </w:tcPr>
          <w:p w14:paraId="2EF14930" w14:textId="77777777" w:rsidR="003D01EB" w:rsidRPr="003A2764" w:rsidRDefault="003D01EB" w:rsidP="008308F6">
            <w:pPr>
              <w:spacing w:line="240" w:lineRule="auto"/>
              <w:contextualSpacing/>
              <w:jc w:val="center"/>
              <w:rPr>
                <w:rFonts w:ascii="Arial" w:eastAsia="Century Gothic" w:hAnsi="Arial" w:cs="Arial"/>
                <w:b/>
                <w:shd w:val="clear" w:color="auto" w:fill="FEFFFF"/>
              </w:rPr>
            </w:pPr>
            <w:r w:rsidRPr="003A2764">
              <w:rPr>
                <w:rFonts w:ascii="Arial" w:eastAsia="Century Gothic" w:hAnsi="Arial" w:cs="Arial"/>
                <w:b/>
                <w:shd w:val="clear" w:color="auto" w:fill="FEFFFF"/>
              </w:rPr>
              <w:t xml:space="preserve"> </w:t>
            </w:r>
          </w:p>
          <w:p w14:paraId="391A91FF" w14:textId="77777777" w:rsidR="008308F6" w:rsidRDefault="008308F6" w:rsidP="008308F6">
            <w:pPr>
              <w:spacing w:before="240" w:after="120" w:line="240" w:lineRule="auto"/>
              <w:contextualSpacing/>
              <w:jc w:val="center"/>
              <w:rPr>
                <w:rFonts w:ascii="Arial" w:eastAsia="Century Gothic" w:hAnsi="Arial" w:cs="Arial"/>
                <w:b/>
                <w:shd w:val="clear" w:color="auto" w:fill="FEFFFF"/>
              </w:rPr>
            </w:pPr>
          </w:p>
          <w:p w14:paraId="16B0500D" w14:textId="77777777" w:rsidR="00D20B0F" w:rsidRDefault="00D20B0F" w:rsidP="008308F6">
            <w:pPr>
              <w:spacing w:before="240" w:after="120" w:line="240" w:lineRule="auto"/>
              <w:contextualSpacing/>
              <w:jc w:val="center"/>
              <w:rPr>
                <w:rFonts w:ascii="Arial" w:eastAsia="Century Gothic" w:hAnsi="Arial" w:cs="Arial"/>
                <w:b/>
                <w:shd w:val="clear" w:color="auto" w:fill="FEFFFF"/>
              </w:rPr>
            </w:pPr>
          </w:p>
          <w:p w14:paraId="2C91A3B3" w14:textId="5F1729ED" w:rsidR="003D01EB" w:rsidRDefault="003D01EB" w:rsidP="008308F6">
            <w:pPr>
              <w:spacing w:before="240" w:after="120" w:line="240" w:lineRule="auto"/>
              <w:contextualSpacing/>
              <w:jc w:val="center"/>
              <w:rPr>
                <w:rFonts w:ascii="Arial" w:eastAsia="Century Gothic" w:hAnsi="Arial" w:cs="Arial"/>
                <w:b/>
                <w:shd w:val="clear" w:color="auto" w:fill="FEFFFF"/>
              </w:rPr>
            </w:pPr>
            <w:r w:rsidRPr="003A2764">
              <w:rPr>
                <w:rFonts w:ascii="Arial" w:eastAsia="Century Gothic" w:hAnsi="Arial" w:cs="Arial"/>
                <w:b/>
                <w:shd w:val="clear" w:color="auto" w:fill="FEFFFF"/>
              </w:rPr>
              <w:t>DIP. LETICIA ORTEGA MAYNEZ</w:t>
            </w:r>
          </w:p>
          <w:p w14:paraId="79919478" w14:textId="0B7BEF22" w:rsidR="00D278EA" w:rsidRPr="003A2764" w:rsidRDefault="00D278EA" w:rsidP="008308F6">
            <w:pPr>
              <w:spacing w:before="240" w:after="120" w:line="240" w:lineRule="auto"/>
              <w:contextualSpacing/>
              <w:jc w:val="center"/>
              <w:rPr>
                <w:rFonts w:ascii="Arial" w:eastAsia="Century Gothic" w:hAnsi="Arial" w:cs="Arial"/>
                <w:b/>
                <w:shd w:val="clear" w:color="auto" w:fill="FEFFFF"/>
              </w:rPr>
            </w:pPr>
          </w:p>
        </w:tc>
        <w:tc>
          <w:tcPr>
            <w:tcW w:w="4407" w:type="dxa"/>
            <w:tcMar>
              <w:top w:w="100" w:type="dxa"/>
              <w:left w:w="100" w:type="dxa"/>
              <w:bottom w:w="100" w:type="dxa"/>
              <w:right w:w="100" w:type="dxa"/>
            </w:tcMar>
          </w:tcPr>
          <w:p w14:paraId="60F9BE39" w14:textId="77777777" w:rsidR="003D01EB" w:rsidRPr="003A2764" w:rsidRDefault="003D01EB" w:rsidP="008308F6">
            <w:pPr>
              <w:spacing w:after="120" w:line="240" w:lineRule="auto"/>
              <w:contextualSpacing/>
              <w:jc w:val="center"/>
              <w:rPr>
                <w:rFonts w:ascii="Arial" w:eastAsia="Century Gothic" w:hAnsi="Arial" w:cs="Arial"/>
                <w:b/>
                <w:shd w:val="clear" w:color="auto" w:fill="FEFFFF"/>
              </w:rPr>
            </w:pPr>
            <w:r w:rsidRPr="003A2764">
              <w:rPr>
                <w:rFonts w:ascii="Arial" w:eastAsia="Century Gothic" w:hAnsi="Arial" w:cs="Arial"/>
                <w:b/>
                <w:shd w:val="clear" w:color="auto" w:fill="FEFFFF"/>
              </w:rPr>
              <w:t xml:space="preserve"> </w:t>
            </w:r>
          </w:p>
          <w:p w14:paraId="33453F5F" w14:textId="77777777" w:rsidR="008308F6" w:rsidRDefault="008308F6" w:rsidP="008308F6">
            <w:pPr>
              <w:spacing w:before="240" w:after="120" w:line="240" w:lineRule="auto"/>
              <w:contextualSpacing/>
              <w:jc w:val="center"/>
              <w:rPr>
                <w:rFonts w:ascii="Arial" w:eastAsia="Century Gothic" w:hAnsi="Arial" w:cs="Arial"/>
                <w:b/>
                <w:shd w:val="clear" w:color="auto" w:fill="FEFFFF"/>
              </w:rPr>
            </w:pPr>
          </w:p>
          <w:p w14:paraId="4AD6AE2D" w14:textId="77777777" w:rsidR="00D20B0F" w:rsidRDefault="00D20B0F" w:rsidP="008308F6">
            <w:pPr>
              <w:spacing w:before="240" w:after="120" w:line="240" w:lineRule="auto"/>
              <w:contextualSpacing/>
              <w:jc w:val="center"/>
              <w:rPr>
                <w:rFonts w:ascii="Arial" w:eastAsia="Century Gothic" w:hAnsi="Arial" w:cs="Arial"/>
                <w:b/>
                <w:shd w:val="clear" w:color="auto" w:fill="FEFFFF"/>
              </w:rPr>
            </w:pPr>
          </w:p>
          <w:p w14:paraId="680369A5" w14:textId="04FBCC3B" w:rsidR="003D01EB" w:rsidRPr="003A2764" w:rsidRDefault="003D01EB" w:rsidP="008308F6">
            <w:pPr>
              <w:spacing w:before="240" w:after="120" w:line="240" w:lineRule="auto"/>
              <w:contextualSpacing/>
              <w:jc w:val="center"/>
              <w:rPr>
                <w:rFonts w:ascii="Arial" w:eastAsia="Century Gothic" w:hAnsi="Arial" w:cs="Arial"/>
                <w:b/>
                <w:shd w:val="clear" w:color="auto" w:fill="FEFFFF"/>
              </w:rPr>
            </w:pPr>
            <w:r w:rsidRPr="003A2764">
              <w:rPr>
                <w:rFonts w:ascii="Arial" w:eastAsia="Century Gothic" w:hAnsi="Arial" w:cs="Arial"/>
                <w:b/>
                <w:shd w:val="clear" w:color="auto" w:fill="FEFFFF"/>
              </w:rPr>
              <w:t xml:space="preserve">DIP. ÓSCAR DANIEL AVITIA ARELLANES </w:t>
            </w:r>
          </w:p>
        </w:tc>
      </w:tr>
      <w:tr w:rsidR="003D01EB" w:rsidRPr="003A2764" w14:paraId="79C2E554" w14:textId="77777777" w:rsidTr="00D278EA">
        <w:trPr>
          <w:trHeight w:val="319"/>
        </w:trPr>
        <w:tc>
          <w:tcPr>
            <w:tcW w:w="4423" w:type="dxa"/>
            <w:tcMar>
              <w:top w:w="100" w:type="dxa"/>
              <w:left w:w="100" w:type="dxa"/>
              <w:bottom w:w="100" w:type="dxa"/>
              <w:right w:w="100" w:type="dxa"/>
            </w:tcMar>
          </w:tcPr>
          <w:p w14:paraId="32CFA71C" w14:textId="77777777" w:rsidR="008308F6" w:rsidRDefault="008308F6" w:rsidP="008308F6">
            <w:pPr>
              <w:spacing w:before="240" w:after="120" w:line="240" w:lineRule="auto"/>
              <w:contextualSpacing/>
              <w:jc w:val="center"/>
              <w:rPr>
                <w:rFonts w:ascii="Arial" w:eastAsia="Century Gothic" w:hAnsi="Arial" w:cs="Arial"/>
                <w:b/>
                <w:shd w:val="clear" w:color="auto" w:fill="FEFFFF"/>
              </w:rPr>
            </w:pPr>
          </w:p>
          <w:p w14:paraId="223F5F56" w14:textId="77777777" w:rsidR="008308F6" w:rsidRDefault="008308F6" w:rsidP="008308F6">
            <w:pPr>
              <w:spacing w:before="240" w:after="120" w:line="240" w:lineRule="auto"/>
              <w:contextualSpacing/>
              <w:jc w:val="center"/>
              <w:rPr>
                <w:rFonts w:ascii="Arial" w:eastAsia="Century Gothic" w:hAnsi="Arial" w:cs="Arial"/>
                <w:b/>
                <w:shd w:val="clear" w:color="auto" w:fill="FEFFFF"/>
              </w:rPr>
            </w:pPr>
          </w:p>
          <w:p w14:paraId="2587057F" w14:textId="77777777" w:rsidR="00D20B0F" w:rsidRDefault="00D20B0F" w:rsidP="008308F6">
            <w:pPr>
              <w:spacing w:before="240" w:after="120" w:line="240" w:lineRule="auto"/>
              <w:contextualSpacing/>
              <w:jc w:val="center"/>
              <w:rPr>
                <w:rFonts w:ascii="Arial" w:eastAsia="Century Gothic" w:hAnsi="Arial" w:cs="Arial"/>
                <w:b/>
                <w:shd w:val="clear" w:color="auto" w:fill="FEFFFF"/>
              </w:rPr>
            </w:pPr>
          </w:p>
          <w:p w14:paraId="7A79A838" w14:textId="0B0DA531" w:rsidR="003D01EB" w:rsidRDefault="003D01EB" w:rsidP="008308F6">
            <w:pPr>
              <w:spacing w:before="240" w:after="120" w:line="240" w:lineRule="auto"/>
              <w:contextualSpacing/>
              <w:jc w:val="center"/>
              <w:rPr>
                <w:rFonts w:ascii="Arial" w:eastAsia="Century Gothic" w:hAnsi="Arial" w:cs="Arial"/>
                <w:b/>
                <w:shd w:val="clear" w:color="auto" w:fill="FEFFFF"/>
              </w:rPr>
            </w:pPr>
            <w:r w:rsidRPr="003A2764">
              <w:rPr>
                <w:rFonts w:ascii="Arial" w:eastAsia="Century Gothic" w:hAnsi="Arial" w:cs="Arial"/>
                <w:b/>
                <w:shd w:val="clear" w:color="auto" w:fill="FEFFFF"/>
              </w:rPr>
              <w:t>DIP. JAEL ARGÜELLES DÍAZ</w:t>
            </w:r>
          </w:p>
          <w:p w14:paraId="3D2145BD" w14:textId="6A41D447" w:rsidR="00D278EA" w:rsidRPr="003A2764" w:rsidRDefault="00D278EA" w:rsidP="008308F6">
            <w:pPr>
              <w:spacing w:before="240" w:after="120" w:line="240" w:lineRule="auto"/>
              <w:contextualSpacing/>
              <w:jc w:val="center"/>
              <w:rPr>
                <w:rFonts w:ascii="Arial" w:eastAsia="Century Gothic" w:hAnsi="Arial" w:cs="Arial"/>
              </w:rPr>
            </w:pPr>
          </w:p>
        </w:tc>
        <w:tc>
          <w:tcPr>
            <w:tcW w:w="4407" w:type="dxa"/>
            <w:tcMar>
              <w:top w:w="100" w:type="dxa"/>
              <w:left w:w="100" w:type="dxa"/>
              <w:bottom w:w="100" w:type="dxa"/>
              <w:right w:w="100" w:type="dxa"/>
            </w:tcMar>
          </w:tcPr>
          <w:p w14:paraId="188F8EFE" w14:textId="77777777" w:rsidR="008308F6" w:rsidRDefault="008308F6" w:rsidP="008308F6">
            <w:pPr>
              <w:spacing w:before="240" w:after="120" w:line="240" w:lineRule="auto"/>
              <w:contextualSpacing/>
              <w:jc w:val="center"/>
              <w:rPr>
                <w:rFonts w:ascii="Arial" w:eastAsia="Century Gothic" w:hAnsi="Arial" w:cs="Arial"/>
                <w:b/>
                <w:shd w:val="clear" w:color="auto" w:fill="FEFFFF"/>
              </w:rPr>
            </w:pPr>
          </w:p>
          <w:p w14:paraId="5AFA04A9" w14:textId="77777777" w:rsidR="008308F6" w:rsidRDefault="008308F6" w:rsidP="008308F6">
            <w:pPr>
              <w:spacing w:before="240" w:after="120" w:line="240" w:lineRule="auto"/>
              <w:contextualSpacing/>
              <w:jc w:val="center"/>
              <w:rPr>
                <w:rFonts w:ascii="Arial" w:eastAsia="Century Gothic" w:hAnsi="Arial" w:cs="Arial"/>
                <w:b/>
                <w:shd w:val="clear" w:color="auto" w:fill="FEFFFF"/>
              </w:rPr>
            </w:pPr>
          </w:p>
          <w:p w14:paraId="0CDEEC2D" w14:textId="77777777" w:rsidR="00D20B0F" w:rsidRDefault="00D20B0F" w:rsidP="008308F6">
            <w:pPr>
              <w:spacing w:before="240" w:after="120" w:line="240" w:lineRule="auto"/>
              <w:contextualSpacing/>
              <w:jc w:val="center"/>
              <w:rPr>
                <w:rFonts w:ascii="Arial" w:eastAsia="Century Gothic" w:hAnsi="Arial" w:cs="Arial"/>
                <w:b/>
                <w:shd w:val="clear" w:color="auto" w:fill="FEFFFF"/>
              </w:rPr>
            </w:pPr>
          </w:p>
          <w:p w14:paraId="6D74F4D5" w14:textId="47EA918F" w:rsidR="003D01EB" w:rsidRDefault="003D01EB" w:rsidP="008308F6">
            <w:pPr>
              <w:spacing w:before="240" w:after="120" w:line="240" w:lineRule="auto"/>
              <w:contextualSpacing/>
              <w:jc w:val="center"/>
              <w:rPr>
                <w:rFonts w:ascii="Arial" w:eastAsia="Century Gothic" w:hAnsi="Arial" w:cs="Arial"/>
                <w:b/>
                <w:shd w:val="clear" w:color="auto" w:fill="FEFFFF"/>
              </w:rPr>
            </w:pPr>
            <w:r w:rsidRPr="003A2764">
              <w:rPr>
                <w:rFonts w:ascii="Arial" w:eastAsia="Century Gothic" w:hAnsi="Arial" w:cs="Arial"/>
                <w:b/>
                <w:shd w:val="clear" w:color="auto" w:fill="FEFFFF"/>
              </w:rPr>
              <w:t>DIP. PEDRO TORRES ESTRADA</w:t>
            </w:r>
          </w:p>
          <w:p w14:paraId="146820E6" w14:textId="283752EC" w:rsidR="00D278EA" w:rsidRPr="003A2764" w:rsidRDefault="00D278EA" w:rsidP="008308F6">
            <w:pPr>
              <w:spacing w:before="240" w:after="120" w:line="240" w:lineRule="auto"/>
              <w:contextualSpacing/>
              <w:jc w:val="center"/>
              <w:rPr>
                <w:rFonts w:ascii="Arial" w:eastAsia="Century Gothic" w:hAnsi="Arial" w:cs="Arial"/>
                <w:b/>
                <w:shd w:val="clear" w:color="auto" w:fill="FEFFFF"/>
              </w:rPr>
            </w:pPr>
          </w:p>
        </w:tc>
      </w:tr>
      <w:tr w:rsidR="003D01EB" w:rsidRPr="002B6F0D" w14:paraId="7276A80D" w14:textId="77777777" w:rsidTr="00D278EA">
        <w:trPr>
          <w:trHeight w:val="1489"/>
        </w:trPr>
        <w:tc>
          <w:tcPr>
            <w:tcW w:w="8831" w:type="dxa"/>
            <w:gridSpan w:val="2"/>
            <w:tcMar>
              <w:top w:w="100" w:type="dxa"/>
              <w:left w:w="100" w:type="dxa"/>
              <w:bottom w:w="100" w:type="dxa"/>
              <w:right w:w="100" w:type="dxa"/>
            </w:tcMar>
          </w:tcPr>
          <w:p w14:paraId="54CB6FC9" w14:textId="77777777" w:rsidR="00D278EA" w:rsidRDefault="00D278EA" w:rsidP="008308F6">
            <w:pPr>
              <w:spacing w:after="120" w:line="240" w:lineRule="auto"/>
              <w:contextualSpacing/>
              <w:jc w:val="center"/>
              <w:rPr>
                <w:rFonts w:ascii="Arial" w:eastAsia="Century Gothic" w:hAnsi="Arial" w:cs="Arial"/>
                <w:b/>
                <w:shd w:val="clear" w:color="auto" w:fill="FEFFFF"/>
              </w:rPr>
            </w:pPr>
          </w:p>
          <w:p w14:paraId="730748E8" w14:textId="7984DFD1" w:rsidR="00D278EA" w:rsidRDefault="00D278EA" w:rsidP="008308F6">
            <w:pPr>
              <w:spacing w:after="120" w:line="240" w:lineRule="auto"/>
              <w:contextualSpacing/>
              <w:jc w:val="center"/>
              <w:rPr>
                <w:rFonts w:ascii="Arial" w:eastAsia="Century Gothic" w:hAnsi="Arial" w:cs="Arial"/>
                <w:b/>
                <w:shd w:val="clear" w:color="auto" w:fill="FEFFFF"/>
              </w:rPr>
            </w:pPr>
          </w:p>
          <w:p w14:paraId="798B58B9" w14:textId="77777777" w:rsidR="00D278EA" w:rsidRDefault="00D278EA" w:rsidP="008308F6">
            <w:pPr>
              <w:spacing w:after="120" w:line="240" w:lineRule="auto"/>
              <w:contextualSpacing/>
              <w:jc w:val="center"/>
              <w:rPr>
                <w:rFonts w:ascii="Arial" w:eastAsia="Century Gothic" w:hAnsi="Arial" w:cs="Arial"/>
                <w:b/>
                <w:shd w:val="clear" w:color="auto" w:fill="FEFFFF"/>
              </w:rPr>
            </w:pPr>
          </w:p>
          <w:p w14:paraId="780BA99B" w14:textId="1B8C5E38" w:rsidR="003D01EB" w:rsidRPr="009233D3" w:rsidRDefault="003D01EB" w:rsidP="008308F6">
            <w:pPr>
              <w:spacing w:after="120" w:line="240" w:lineRule="auto"/>
              <w:contextualSpacing/>
              <w:jc w:val="center"/>
              <w:rPr>
                <w:rFonts w:eastAsia="Century Gothic" w:cstheme="minorHAnsi"/>
              </w:rPr>
            </w:pPr>
            <w:r w:rsidRPr="003A2764">
              <w:rPr>
                <w:rFonts w:ascii="Arial" w:eastAsia="Century Gothic" w:hAnsi="Arial" w:cs="Arial"/>
                <w:b/>
                <w:shd w:val="clear" w:color="auto" w:fill="FEFFFF"/>
              </w:rPr>
              <w:t>DIP. ROSANA DÍAZ REYES</w:t>
            </w:r>
          </w:p>
        </w:tc>
      </w:tr>
    </w:tbl>
    <w:p w14:paraId="550AD263" w14:textId="4D19E798" w:rsidR="00725A3C" w:rsidRPr="00725A3C" w:rsidRDefault="00725A3C" w:rsidP="008308F6">
      <w:pPr>
        <w:spacing w:line="240" w:lineRule="auto"/>
        <w:contextualSpacing/>
        <w:jc w:val="center"/>
        <w:rPr>
          <w:rFonts w:ascii="Arial" w:hAnsi="Arial" w:cs="Arial"/>
          <w:b/>
          <w:bCs/>
          <w:sz w:val="24"/>
          <w:szCs w:val="24"/>
        </w:rPr>
      </w:pPr>
    </w:p>
    <w:sectPr w:rsidR="00725A3C" w:rsidRPr="00725A3C" w:rsidSect="00D278EA">
      <w:headerReference w:type="default" r:id="rId7"/>
      <w:pgSz w:w="12240" w:h="15840"/>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A85EF" w14:textId="77777777" w:rsidR="00B40962" w:rsidRDefault="00B40962" w:rsidP="001014BA">
      <w:pPr>
        <w:spacing w:after="0" w:line="240" w:lineRule="auto"/>
      </w:pPr>
      <w:r>
        <w:separator/>
      </w:r>
    </w:p>
  </w:endnote>
  <w:endnote w:type="continuationSeparator" w:id="0">
    <w:p w14:paraId="51AD4EDD" w14:textId="77777777" w:rsidR="00B40962" w:rsidRDefault="00B40962" w:rsidP="00101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A0B43" w14:textId="77777777" w:rsidR="00B40962" w:rsidRDefault="00B40962" w:rsidP="001014BA">
      <w:pPr>
        <w:spacing w:after="0" w:line="240" w:lineRule="auto"/>
      </w:pPr>
      <w:r>
        <w:separator/>
      </w:r>
    </w:p>
  </w:footnote>
  <w:footnote w:type="continuationSeparator" w:id="0">
    <w:p w14:paraId="78DA654E" w14:textId="77777777" w:rsidR="00B40962" w:rsidRDefault="00B40962" w:rsidP="001014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DFAEE" w14:textId="77777777" w:rsidR="001014BA" w:rsidRPr="001014BA" w:rsidRDefault="001014BA" w:rsidP="001014BA">
    <w:pPr>
      <w:pStyle w:val="Encabezado"/>
      <w:jc w:val="right"/>
      <w:rPr>
        <w:rFonts w:cstheme="minorHAnsi"/>
        <w:b/>
        <w:bCs/>
      </w:rPr>
    </w:pPr>
    <w:r w:rsidRPr="001014BA">
      <w:rPr>
        <w:rFonts w:cstheme="minorHAnsi"/>
        <w:b/>
        <w:bCs/>
      </w:rPr>
      <w:t>“2025, Año del Bicentenario de la Primera Constitución del Estado de Chihuahua”</w:t>
    </w:r>
  </w:p>
  <w:p w14:paraId="59495A3F" w14:textId="77777777" w:rsidR="001014BA" w:rsidRPr="001014BA" w:rsidRDefault="001014BA">
    <w:pPr>
      <w:pStyle w:val="Encabezado"/>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6BC"/>
    <w:rsid w:val="00034BD5"/>
    <w:rsid w:val="00074F9F"/>
    <w:rsid w:val="001014BA"/>
    <w:rsid w:val="00116431"/>
    <w:rsid w:val="00174259"/>
    <w:rsid w:val="001C26BC"/>
    <w:rsid w:val="002269A1"/>
    <w:rsid w:val="002C116C"/>
    <w:rsid w:val="003D01EB"/>
    <w:rsid w:val="003D1C05"/>
    <w:rsid w:val="004224D1"/>
    <w:rsid w:val="00452D4B"/>
    <w:rsid w:val="00492038"/>
    <w:rsid w:val="005F7C6D"/>
    <w:rsid w:val="00640835"/>
    <w:rsid w:val="00663EB0"/>
    <w:rsid w:val="0072398D"/>
    <w:rsid w:val="00725A3C"/>
    <w:rsid w:val="00757D97"/>
    <w:rsid w:val="007F47EB"/>
    <w:rsid w:val="008308F6"/>
    <w:rsid w:val="008354F5"/>
    <w:rsid w:val="00850A40"/>
    <w:rsid w:val="008D5820"/>
    <w:rsid w:val="00942791"/>
    <w:rsid w:val="009C46E3"/>
    <w:rsid w:val="00A34E10"/>
    <w:rsid w:val="00A546FC"/>
    <w:rsid w:val="00A70754"/>
    <w:rsid w:val="00A85921"/>
    <w:rsid w:val="00AF71D3"/>
    <w:rsid w:val="00B3379C"/>
    <w:rsid w:val="00B40962"/>
    <w:rsid w:val="00B67827"/>
    <w:rsid w:val="00BF4527"/>
    <w:rsid w:val="00D20B0F"/>
    <w:rsid w:val="00D278EA"/>
    <w:rsid w:val="00E62838"/>
    <w:rsid w:val="00E76787"/>
    <w:rsid w:val="00F30A15"/>
    <w:rsid w:val="00F4022A"/>
    <w:rsid w:val="00F734DB"/>
    <w:rsid w:val="00F97F79"/>
    <w:rsid w:val="00FE1352"/>
    <w:rsid w:val="00FE63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FB48F"/>
  <w15:chartTrackingRefBased/>
  <w15:docId w15:val="{DD4BA173-96F7-4E46-B984-FD8BD4A02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1C26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C26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C26B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C26B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C26B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C26B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C26B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C26B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C26B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C26B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C26B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C26B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C26B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C26B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C26B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C26B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C26B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C26BC"/>
    <w:rPr>
      <w:rFonts w:eastAsiaTheme="majorEastAsia" w:cstheme="majorBidi"/>
      <w:color w:val="272727" w:themeColor="text1" w:themeTint="D8"/>
    </w:rPr>
  </w:style>
  <w:style w:type="paragraph" w:styleId="Puesto">
    <w:name w:val="Title"/>
    <w:basedOn w:val="Normal"/>
    <w:next w:val="Normal"/>
    <w:link w:val="PuestoCar"/>
    <w:uiPriority w:val="10"/>
    <w:qFormat/>
    <w:rsid w:val="001C26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1C26B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C26B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C26B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C26BC"/>
    <w:pPr>
      <w:spacing w:before="160"/>
      <w:jc w:val="center"/>
    </w:pPr>
    <w:rPr>
      <w:i/>
      <w:iCs/>
      <w:color w:val="404040" w:themeColor="text1" w:themeTint="BF"/>
    </w:rPr>
  </w:style>
  <w:style w:type="character" w:customStyle="1" w:styleId="CitaCar">
    <w:name w:val="Cita Car"/>
    <w:basedOn w:val="Fuentedeprrafopredeter"/>
    <w:link w:val="Cita"/>
    <w:uiPriority w:val="29"/>
    <w:rsid w:val="001C26BC"/>
    <w:rPr>
      <w:i/>
      <w:iCs/>
      <w:color w:val="404040" w:themeColor="text1" w:themeTint="BF"/>
    </w:rPr>
  </w:style>
  <w:style w:type="paragraph" w:styleId="Prrafodelista">
    <w:name w:val="List Paragraph"/>
    <w:basedOn w:val="Normal"/>
    <w:uiPriority w:val="34"/>
    <w:qFormat/>
    <w:rsid w:val="001C26BC"/>
    <w:pPr>
      <w:ind w:left="720"/>
      <w:contextualSpacing/>
    </w:pPr>
  </w:style>
  <w:style w:type="character" w:styleId="nfasisintenso">
    <w:name w:val="Intense Emphasis"/>
    <w:basedOn w:val="Fuentedeprrafopredeter"/>
    <w:uiPriority w:val="21"/>
    <w:qFormat/>
    <w:rsid w:val="001C26BC"/>
    <w:rPr>
      <w:i/>
      <w:iCs/>
      <w:color w:val="0F4761" w:themeColor="accent1" w:themeShade="BF"/>
    </w:rPr>
  </w:style>
  <w:style w:type="paragraph" w:styleId="Citadestacada">
    <w:name w:val="Intense Quote"/>
    <w:basedOn w:val="Normal"/>
    <w:next w:val="Normal"/>
    <w:link w:val="CitadestacadaCar"/>
    <w:uiPriority w:val="30"/>
    <w:qFormat/>
    <w:rsid w:val="001C2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C26BC"/>
    <w:rPr>
      <w:i/>
      <w:iCs/>
      <w:color w:val="0F4761" w:themeColor="accent1" w:themeShade="BF"/>
    </w:rPr>
  </w:style>
  <w:style w:type="character" w:styleId="Referenciaintensa">
    <w:name w:val="Intense Reference"/>
    <w:basedOn w:val="Fuentedeprrafopredeter"/>
    <w:uiPriority w:val="32"/>
    <w:qFormat/>
    <w:rsid w:val="001C26BC"/>
    <w:rPr>
      <w:b/>
      <w:bCs/>
      <w:smallCaps/>
      <w:color w:val="0F4761" w:themeColor="accent1" w:themeShade="BF"/>
      <w:spacing w:val="5"/>
    </w:rPr>
  </w:style>
  <w:style w:type="paragraph" w:customStyle="1" w:styleId="CuerpoAA">
    <w:name w:val="Cuerpo A A"/>
    <w:rsid w:val="005F7C6D"/>
    <w:pPr>
      <w:spacing w:line="256" w:lineRule="auto"/>
    </w:pPr>
    <w:rPr>
      <w:rFonts w:ascii="Calibri" w:eastAsia="Calibri" w:hAnsi="Calibri" w:cs="Calibri"/>
      <w:color w:val="000000"/>
      <w:kern w:val="0"/>
      <w:u w:color="000000"/>
      <w:lang w:val="es-ES_tradnl" w:eastAsia="es-MX"/>
      <w14:ligatures w14:val="none"/>
    </w:rPr>
  </w:style>
  <w:style w:type="character" w:customStyle="1" w:styleId="Ninguno">
    <w:name w:val="Ninguno"/>
    <w:rsid w:val="005F7C6D"/>
    <w:rPr>
      <w:lang w:val="es-ES_tradnl"/>
    </w:rPr>
  </w:style>
  <w:style w:type="paragraph" w:customStyle="1" w:styleId="CuerpoB">
    <w:name w:val="Cuerpo B"/>
    <w:rsid w:val="007F47EB"/>
    <w:pPr>
      <w:spacing w:after="0" w:line="240" w:lineRule="auto"/>
    </w:pPr>
    <w:rPr>
      <w:rFonts w:ascii="Times New Roman" w:eastAsia="Arial Unicode MS" w:hAnsi="Times New Roman" w:cs="Arial Unicode MS"/>
      <w:color w:val="000000"/>
      <w:kern w:val="0"/>
      <w:sz w:val="24"/>
      <w:szCs w:val="24"/>
      <w:u w:color="000000"/>
      <w:lang w:val="es-ES_tradnl" w:eastAsia="es-MX"/>
      <w14:ligatures w14:val="none"/>
    </w:rPr>
  </w:style>
  <w:style w:type="paragraph" w:styleId="Encabezado">
    <w:name w:val="header"/>
    <w:basedOn w:val="Normal"/>
    <w:link w:val="EncabezadoCar"/>
    <w:uiPriority w:val="99"/>
    <w:unhideWhenUsed/>
    <w:rsid w:val="001014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14BA"/>
  </w:style>
  <w:style w:type="paragraph" w:styleId="Piedepgina">
    <w:name w:val="footer"/>
    <w:basedOn w:val="Normal"/>
    <w:link w:val="PiedepginaCar"/>
    <w:uiPriority w:val="99"/>
    <w:unhideWhenUsed/>
    <w:rsid w:val="001014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1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589450">
      <w:bodyDiv w:val="1"/>
      <w:marLeft w:val="0"/>
      <w:marRight w:val="0"/>
      <w:marTop w:val="0"/>
      <w:marBottom w:val="0"/>
      <w:divBdr>
        <w:top w:val="none" w:sz="0" w:space="0" w:color="auto"/>
        <w:left w:val="none" w:sz="0" w:space="0" w:color="auto"/>
        <w:bottom w:val="none" w:sz="0" w:space="0" w:color="auto"/>
        <w:right w:val="none" w:sz="0" w:space="0" w:color="auto"/>
      </w:divBdr>
    </w:div>
    <w:div w:id="1978219106">
      <w:bodyDiv w:val="1"/>
      <w:marLeft w:val="0"/>
      <w:marRight w:val="0"/>
      <w:marTop w:val="0"/>
      <w:marBottom w:val="0"/>
      <w:divBdr>
        <w:top w:val="none" w:sz="0" w:space="0" w:color="auto"/>
        <w:left w:val="none" w:sz="0" w:space="0" w:color="auto"/>
        <w:bottom w:val="none" w:sz="0" w:space="0" w:color="auto"/>
        <w:right w:val="none" w:sz="0" w:space="0" w:color="auto"/>
      </w:divBdr>
    </w:div>
    <w:div w:id="205168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4F49F-9C34-4155-B3A0-9516A9094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1526</Words>
  <Characters>8396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Antonieta</dc:creator>
  <cp:keywords/>
  <dc:description/>
  <cp:lastModifiedBy>Brenda Sarahi Gonzalez Dominguez</cp:lastModifiedBy>
  <cp:revision>2</cp:revision>
  <cp:lastPrinted>2025-03-24T18:02:00Z</cp:lastPrinted>
  <dcterms:created xsi:type="dcterms:W3CDTF">2025-03-25T17:31:00Z</dcterms:created>
  <dcterms:modified xsi:type="dcterms:W3CDTF">2025-03-25T17:31:00Z</dcterms:modified>
</cp:coreProperties>
</file>