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5B1F6" w14:textId="77777777" w:rsidR="00DB3F45" w:rsidRPr="009715A5" w:rsidRDefault="00DB3F45">
      <w:pPr>
        <w:rPr>
          <w:rFonts w:ascii="Arial" w:hAnsi="Arial" w:cs="Arial"/>
          <w:u w:val="single"/>
        </w:rPr>
      </w:pPr>
    </w:p>
    <w:p w14:paraId="0869172B" w14:textId="77777777" w:rsidR="007F665E" w:rsidRDefault="007F665E" w:rsidP="007F665E">
      <w:pPr>
        <w:ind w:left="1985"/>
        <w:jc w:val="right"/>
        <w:rPr>
          <w:rFonts w:ascii="Arial" w:hAnsi="Arial" w:cs="Arial"/>
        </w:rPr>
      </w:pPr>
    </w:p>
    <w:p w14:paraId="42AA7635" w14:textId="77777777" w:rsidR="007F665E" w:rsidRPr="007F665E" w:rsidRDefault="007F665E" w:rsidP="007F665E">
      <w:pPr>
        <w:ind w:left="1985"/>
        <w:jc w:val="right"/>
        <w:rPr>
          <w:rFonts w:ascii="Arial" w:hAnsi="Arial" w:cs="Arial"/>
        </w:rPr>
      </w:pPr>
    </w:p>
    <w:p w14:paraId="2085A1D4" w14:textId="77777777" w:rsidR="007F665E" w:rsidRDefault="007F665E" w:rsidP="007F665E">
      <w:pPr>
        <w:ind w:left="1985"/>
        <w:rPr>
          <w:rFonts w:ascii="Arial" w:hAnsi="Arial" w:cs="Arial"/>
        </w:rPr>
      </w:pPr>
    </w:p>
    <w:p w14:paraId="419DFBEF" w14:textId="77777777" w:rsidR="007F665E" w:rsidRPr="007F665E" w:rsidRDefault="007F665E" w:rsidP="007F665E">
      <w:pPr>
        <w:ind w:left="1985"/>
        <w:rPr>
          <w:rFonts w:ascii="Arial" w:hAnsi="Arial" w:cs="Arial"/>
        </w:rPr>
      </w:pPr>
    </w:p>
    <w:p w14:paraId="6F9CB3C0" w14:textId="77777777" w:rsidR="008B7CE0" w:rsidRDefault="008B7CE0" w:rsidP="008B7CE0">
      <w:pPr>
        <w:spacing w:line="360" w:lineRule="auto"/>
        <w:jc w:val="both"/>
        <w:rPr>
          <w:rFonts w:ascii="Arial" w:hAnsi="Arial" w:cs="Arial"/>
          <w:color w:val="000000"/>
        </w:rPr>
      </w:pPr>
    </w:p>
    <w:p w14:paraId="447A9550" w14:textId="21D3C86D" w:rsidR="008B7CE0" w:rsidRPr="002868F9" w:rsidRDefault="008B7CE0" w:rsidP="008B7CE0">
      <w:pPr>
        <w:spacing w:line="360" w:lineRule="auto"/>
        <w:jc w:val="both"/>
        <w:rPr>
          <w:rFonts w:ascii="Arial" w:hAnsi="Arial" w:cs="Arial"/>
          <w:b/>
          <w:bCs/>
        </w:rPr>
      </w:pPr>
      <w:r w:rsidRPr="002868F9">
        <w:rPr>
          <w:rFonts w:ascii="Arial" w:hAnsi="Arial" w:cs="Arial"/>
          <w:b/>
          <w:bCs/>
        </w:rPr>
        <w:t>H. CONGRESO DEL ESTADO DEL ESTADO DE CHIHUAHUA</w:t>
      </w:r>
    </w:p>
    <w:p w14:paraId="2DBF02B1" w14:textId="77777777" w:rsidR="008B7CE0" w:rsidRPr="002868F9" w:rsidRDefault="008B7CE0" w:rsidP="008B7CE0">
      <w:pPr>
        <w:spacing w:line="360" w:lineRule="auto"/>
        <w:jc w:val="both"/>
        <w:rPr>
          <w:rFonts w:ascii="Arial" w:hAnsi="Arial" w:cs="Arial"/>
          <w:b/>
          <w:bCs/>
        </w:rPr>
      </w:pPr>
      <w:r w:rsidRPr="002868F9">
        <w:rPr>
          <w:rFonts w:ascii="Arial" w:hAnsi="Arial" w:cs="Arial"/>
          <w:b/>
          <w:bCs/>
        </w:rPr>
        <w:t>PRESENTE. –</w:t>
      </w:r>
    </w:p>
    <w:p w14:paraId="13D717F8" w14:textId="77777777" w:rsidR="008B7CE0" w:rsidRPr="002868F9" w:rsidRDefault="008B7CE0" w:rsidP="008B7CE0">
      <w:pPr>
        <w:spacing w:line="360" w:lineRule="auto"/>
        <w:jc w:val="both"/>
        <w:rPr>
          <w:rFonts w:ascii="Arial" w:hAnsi="Arial" w:cs="Arial"/>
        </w:rPr>
      </w:pPr>
    </w:p>
    <w:p w14:paraId="0396A69E" w14:textId="14C1F996" w:rsidR="008B7CE0" w:rsidRPr="006D1354" w:rsidRDefault="008B7CE0" w:rsidP="008B7CE0">
      <w:pPr>
        <w:spacing w:line="360" w:lineRule="auto"/>
        <w:jc w:val="both"/>
        <w:rPr>
          <w:rFonts w:ascii="Arial" w:hAnsi="Arial" w:cs="Arial"/>
          <w:color w:val="000000"/>
        </w:rPr>
      </w:pPr>
      <w:r w:rsidRPr="00F55783">
        <w:rPr>
          <w:rFonts w:ascii="Arial" w:hAnsi="Arial" w:cs="Arial"/>
        </w:rPr>
        <w:t xml:space="preserve">Quienes suscribimos, </w:t>
      </w:r>
      <w:r w:rsidRPr="00F55783">
        <w:rPr>
          <w:rFonts w:ascii="Arial" w:hAnsi="Arial" w:cs="Arial"/>
          <w:b/>
          <w:bCs/>
        </w:rPr>
        <w:t>Pedro Torres Estrada, Rosana Díaz Reyes, Magdalena Rentería Pérez, Jael Argüelles Díaz, Brenda Francisca Ríos Prieto, Elizabeth Guzmán Argueta, Edith Palma Ontiveros, Herminia Gómez Carrasco, Leticia Ortega Máynez, María Antonieta Pérez Reyes, Oscar Daniel Avitia Arellanes y Edin Cuauhtémoc Estrada Sotelo</w:t>
      </w:r>
      <w:r w:rsidRPr="00F55783">
        <w:rPr>
          <w:rFonts w:ascii="Arial" w:hAnsi="Arial" w:cs="Arial"/>
        </w:rPr>
        <w:t>,</w:t>
      </w:r>
      <w:r>
        <w:rPr>
          <w:rFonts w:ascii="Arial" w:hAnsi="Arial" w:cs="Arial"/>
        </w:rPr>
        <w:t xml:space="preserve"> </w:t>
      </w:r>
      <w:r w:rsidRPr="00F55783">
        <w:rPr>
          <w:rFonts w:ascii="Arial" w:hAnsi="Arial" w:cs="Arial"/>
        </w:rPr>
        <w:t xml:space="preserve">en nuestro carácter de Diputados integrantes de la Sexagésima Octava Legislatura, y del Grupo Parlamentario de </w:t>
      </w:r>
      <w:r w:rsidRPr="00F55783">
        <w:rPr>
          <w:rFonts w:ascii="Arial" w:hAnsi="Arial" w:cs="Arial"/>
          <w:b/>
          <w:bCs/>
        </w:rPr>
        <w:t>MORENA</w:t>
      </w:r>
      <w:r w:rsidRPr="00F55783">
        <w:rPr>
          <w:rFonts w:ascii="Arial" w:hAnsi="Arial" w:cs="Arial"/>
        </w:rPr>
        <w:t>, con fundamento en lo dispuesto en los artículos 68 fracción I de la Constitución Política del Estado de Chihuahua; 167 fracción I, 169 y 174 de Ley Orgánica del Poder Legislativo; así como los numerales 75 y 76 del Reglamento Interior y de Prácticas Parlamentarias del Poder Legislativo, someto a consideración de este alto cuerpo colegiado</w:t>
      </w:r>
      <w:r w:rsidRPr="00F55783">
        <w:rPr>
          <w:rFonts w:ascii="Arial" w:hAnsi="Arial" w:cs="Arial"/>
          <w:b/>
        </w:rPr>
        <w:t xml:space="preserve">, </w:t>
      </w:r>
      <w:r w:rsidRPr="00F55783">
        <w:rPr>
          <w:rFonts w:ascii="Arial" w:hAnsi="Arial" w:cs="Arial"/>
        </w:rPr>
        <w:t>la siguiente</w:t>
      </w:r>
      <w:r w:rsidRPr="00F55783">
        <w:rPr>
          <w:rFonts w:ascii="Arial" w:hAnsi="Arial" w:cs="Arial"/>
          <w:b/>
        </w:rPr>
        <w:t xml:space="preserve"> </w:t>
      </w:r>
      <w:bookmarkStart w:id="0" w:name="_Hlk180151275"/>
      <w:r w:rsidRPr="00F55783">
        <w:rPr>
          <w:rFonts w:ascii="Arial" w:hAnsi="Arial" w:cs="Arial"/>
          <w:bCs/>
        </w:rPr>
        <w:t xml:space="preserve">iniciativa con carácter de </w:t>
      </w:r>
      <w:r w:rsidRPr="00F55783">
        <w:rPr>
          <w:rFonts w:ascii="Arial" w:hAnsi="Arial" w:cs="Arial"/>
          <w:b/>
        </w:rPr>
        <w:t>DECRETO</w:t>
      </w:r>
      <w:r w:rsidRPr="00F55783">
        <w:rPr>
          <w:rFonts w:ascii="Arial" w:hAnsi="Arial" w:cs="Arial"/>
        </w:rPr>
        <w:t xml:space="preserve">, </w:t>
      </w:r>
      <w:bookmarkEnd w:id="0"/>
      <w:r w:rsidRPr="00F55783">
        <w:rPr>
          <w:rFonts w:ascii="Arial" w:hAnsi="Arial" w:cs="Arial"/>
        </w:rPr>
        <w:t xml:space="preserve">por medio de la cual se reforman diversas disposiciones  de la Ley </w:t>
      </w:r>
      <w:r w:rsidRPr="006D1354">
        <w:rPr>
          <w:rFonts w:ascii="Arial" w:hAnsi="Arial" w:cs="Arial"/>
          <w:color w:val="000000"/>
        </w:rPr>
        <w:t>Estatal de Salud,</w:t>
      </w:r>
      <w:r w:rsidR="00285496">
        <w:rPr>
          <w:rFonts w:ascii="Arial" w:hAnsi="Arial" w:cs="Arial"/>
          <w:color w:val="000000"/>
        </w:rPr>
        <w:t xml:space="preserve"> con el fin de </w:t>
      </w:r>
      <w:r w:rsidRPr="006D1354">
        <w:rPr>
          <w:rFonts w:ascii="Arial" w:hAnsi="Arial" w:cs="Arial"/>
          <w:color w:val="000000"/>
        </w:rPr>
        <w:t xml:space="preserve">considerar la atención médica a las personas adultas mayores, como un servicio esencial de salud, lo anterior al tenor de la siguiente: </w:t>
      </w:r>
    </w:p>
    <w:p w14:paraId="3B5FECD7" w14:textId="77777777" w:rsidR="008B7CE0" w:rsidRDefault="008B7CE0" w:rsidP="008B7CE0">
      <w:pPr>
        <w:autoSpaceDE w:val="0"/>
        <w:autoSpaceDN w:val="0"/>
        <w:adjustRightInd w:val="0"/>
        <w:spacing w:line="360" w:lineRule="auto"/>
        <w:jc w:val="center"/>
        <w:rPr>
          <w:rFonts w:ascii="Arial" w:hAnsi="Arial" w:cs="Arial"/>
          <w:b/>
          <w:bCs/>
          <w:color w:val="000000"/>
        </w:rPr>
      </w:pPr>
    </w:p>
    <w:p w14:paraId="4991078F" w14:textId="6AFE5DC3" w:rsidR="008B7CE0" w:rsidRPr="006D1354" w:rsidRDefault="008B7CE0" w:rsidP="008B7CE0">
      <w:pPr>
        <w:autoSpaceDE w:val="0"/>
        <w:autoSpaceDN w:val="0"/>
        <w:adjustRightInd w:val="0"/>
        <w:spacing w:line="360" w:lineRule="auto"/>
        <w:jc w:val="center"/>
        <w:rPr>
          <w:rFonts w:ascii="Arial" w:hAnsi="Arial" w:cs="Arial"/>
          <w:b/>
          <w:bCs/>
          <w:color w:val="000000"/>
        </w:rPr>
      </w:pPr>
      <w:r w:rsidRPr="006D1354">
        <w:rPr>
          <w:rFonts w:ascii="Arial" w:hAnsi="Arial" w:cs="Arial"/>
          <w:b/>
          <w:bCs/>
          <w:color w:val="000000"/>
        </w:rPr>
        <w:t>EXPOSICIÓN DE MOTIVOS</w:t>
      </w:r>
      <w:r>
        <w:rPr>
          <w:rFonts w:ascii="Arial" w:hAnsi="Arial" w:cs="Arial"/>
          <w:b/>
          <w:bCs/>
          <w:color w:val="000000"/>
        </w:rPr>
        <w:t>:</w:t>
      </w:r>
    </w:p>
    <w:p w14:paraId="5BDBDD0D" w14:textId="77777777" w:rsidR="008B7CE0" w:rsidRPr="006D1354" w:rsidRDefault="008B7CE0" w:rsidP="008B7CE0">
      <w:pPr>
        <w:autoSpaceDE w:val="0"/>
        <w:autoSpaceDN w:val="0"/>
        <w:adjustRightInd w:val="0"/>
        <w:spacing w:line="360" w:lineRule="auto"/>
        <w:jc w:val="center"/>
        <w:rPr>
          <w:rFonts w:ascii="Arial" w:hAnsi="Arial" w:cs="Arial"/>
          <w:b/>
          <w:bCs/>
          <w:color w:val="000000"/>
        </w:rPr>
      </w:pPr>
    </w:p>
    <w:p w14:paraId="24A3B42B" w14:textId="77777777" w:rsidR="008B7CE0" w:rsidRDefault="008B7CE0" w:rsidP="008B7CE0">
      <w:pPr>
        <w:autoSpaceDE w:val="0"/>
        <w:autoSpaceDN w:val="0"/>
        <w:adjustRightInd w:val="0"/>
        <w:spacing w:line="360" w:lineRule="auto"/>
        <w:jc w:val="both"/>
        <w:rPr>
          <w:rFonts w:ascii="Arial" w:hAnsi="Arial" w:cs="Arial"/>
          <w:color w:val="000000"/>
        </w:rPr>
      </w:pPr>
      <w:r w:rsidRPr="006D1354">
        <w:rPr>
          <w:rFonts w:ascii="Arial" w:hAnsi="Arial" w:cs="Arial"/>
          <w:color w:val="000000"/>
        </w:rPr>
        <w:t xml:space="preserve">En México, se considera persona adulta mayor a aquella que tiene 60 años o más y se refiere a la etapa que suma todas las experiencias de la vida y pasa por la mayoría de las metas familiares, profesionales y sociales. No obstante, también marca el inicio de una etapa donde las personas presentan condiciones de vulnerabilidad física, social y económica, por lo cual, atender las necesidades este </w:t>
      </w:r>
    </w:p>
    <w:p w14:paraId="372E3BE4" w14:textId="77777777" w:rsidR="008B7CE0" w:rsidRDefault="008B7CE0" w:rsidP="008B7CE0">
      <w:pPr>
        <w:autoSpaceDE w:val="0"/>
        <w:autoSpaceDN w:val="0"/>
        <w:adjustRightInd w:val="0"/>
        <w:spacing w:line="360" w:lineRule="auto"/>
        <w:jc w:val="both"/>
        <w:rPr>
          <w:rFonts w:ascii="Arial" w:hAnsi="Arial" w:cs="Arial"/>
          <w:color w:val="000000"/>
        </w:rPr>
      </w:pPr>
    </w:p>
    <w:p w14:paraId="6CD419A4" w14:textId="77777777" w:rsidR="008B7CE0" w:rsidRDefault="008B7CE0" w:rsidP="008B7CE0">
      <w:pPr>
        <w:autoSpaceDE w:val="0"/>
        <w:autoSpaceDN w:val="0"/>
        <w:adjustRightInd w:val="0"/>
        <w:spacing w:line="360" w:lineRule="auto"/>
        <w:jc w:val="both"/>
        <w:rPr>
          <w:rFonts w:ascii="Arial" w:hAnsi="Arial" w:cs="Arial"/>
          <w:color w:val="000000"/>
        </w:rPr>
      </w:pPr>
    </w:p>
    <w:p w14:paraId="37728283" w14:textId="77777777" w:rsidR="008B7CE0" w:rsidRDefault="008B7CE0" w:rsidP="008B7CE0">
      <w:pPr>
        <w:autoSpaceDE w:val="0"/>
        <w:autoSpaceDN w:val="0"/>
        <w:adjustRightInd w:val="0"/>
        <w:spacing w:line="360" w:lineRule="auto"/>
        <w:jc w:val="both"/>
        <w:rPr>
          <w:rFonts w:ascii="Arial" w:hAnsi="Arial" w:cs="Arial"/>
          <w:color w:val="000000"/>
        </w:rPr>
      </w:pPr>
    </w:p>
    <w:p w14:paraId="59CEA5F7" w14:textId="77777777" w:rsidR="008B7CE0" w:rsidRDefault="008B7CE0" w:rsidP="008B7CE0">
      <w:pPr>
        <w:autoSpaceDE w:val="0"/>
        <w:autoSpaceDN w:val="0"/>
        <w:adjustRightInd w:val="0"/>
        <w:spacing w:line="360" w:lineRule="auto"/>
        <w:jc w:val="both"/>
        <w:rPr>
          <w:rFonts w:ascii="Arial" w:hAnsi="Arial" w:cs="Arial"/>
          <w:color w:val="000000"/>
        </w:rPr>
      </w:pPr>
    </w:p>
    <w:p w14:paraId="15AAB456" w14:textId="77777777" w:rsidR="008B7CE0" w:rsidRDefault="008B7CE0" w:rsidP="008B7CE0">
      <w:pPr>
        <w:autoSpaceDE w:val="0"/>
        <w:autoSpaceDN w:val="0"/>
        <w:adjustRightInd w:val="0"/>
        <w:spacing w:line="360" w:lineRule="auto"/>
        <w:jc w:val="both"/>
        <w:rPr>
          <w:rFonts w:ascii="Arial" w:hAnsi="Arial" w:cs="Arial"/>
          <w:color w:val="000000"/>
        </w:rPr>
      </w:pPr>
    </w:p>
    <w:p w14:paraId="1CBC2F57" w14:textId="67C1ECEA" w:rsidR="008B7CE0" w:rsidRPr="006D1354" w:rsidRDefault="008B7CE0" w:rsidP="008B7CE0">
      <w:pPr>
        <w:autoSpaceDE w:val="0"/>
        <w:autoSpaceDN w:val="0"/>
        <w:adjustRightInd w:val="0"/>
        <w:spacing w:line="360" w:lineRule="auto"/>
        <w:jc w:val="both"/>
        <w:rPr>
          <w:rFonts w:ascii="Arial" w:hAnsi="Arial" w:cs="Arial"/>
          <w:color w:val="000000"/>
        </w:rPr>
      </w:pPr>
      <w:r w:rsidRPr="006D1354">
        <w:rPr>
          <w:rFonts w:ascii="Arial" w:hAnsi="Arial" w:cs="Arial"/>
          <w:color w:val="000000"/>
        </w:rPr>
        <w:t xml:space="preserve">sector de la población se convierte en un gran reto en términos de salud y oportunidades. </w:t>
      </w:r>
    </w:p>
    <w:p w14:paraId="7A70DA7E" w14:textId="77777777" w:rsidR="008B7CE0" w:rsidRPr="006D1354" w:rsidRDefault="008B7CE0" w:rsidP="008B7CE0">
      <w:pPr>
        <w:autoSpaceDE w:val="0"/>
        <w:autoSpaceDN w:val="0"/>
        <w:adjustRightInd w:val="0"/>
        <w:spacing w:line="360" w:lineRule="auto"/>
        <w:ind w:firstLine="708"/>
        <w:jc w:val="both"/>
        <w:rPr>
          <w:rFonts w:ascii="Arial" w:hAnsi="Arial" w:cs="Arial"/>
          <w:color w:val="000000"/>
        </w:rPr>
      </w:pPr>
    </w:p>
    <w:p w14:paraId="567B1553" w14:textId="77777777" w:rsidR="008B7CE0" w:rsidRPr="006D1354" w:rsidRDefault="008B7CE0" w:rsidP="008B7CE0">
      <w:pPr>
        <w:spacing w:line="360" w:lineRule="auto"/>
        <w:jc w:val="both"/>
        <w:rPr>
          <w:rFonts w:ascii="Arial" w:hAnsi="Arial" w:cs="Arial"/>
          <w:color w:val="000000"/>
        </w:rPr>
      </w:pPr>
      <w:r w:rsidRPr="006D1354">
        <w:rPr>
          <w:rFonts w:ascii="Arial" w:hAnsi="Arial" w:cs="Arial"/>
          <w:color w:val="000000"/>
        </w:rPr>
        <w:t xml:space="preserve">Desde 1970, la proporción de personas de 60 años o más ha experimentado un crecimiento constante tanto en términos relativos como absolutos, resultado de descensos significativos en las tasas de fecundidad y mortalidad. En 1970, se estimaba que la población de personas adultas mayores era de 2.9 millones, representando el 5.7% del total poblacional. En la segunda década del presente siglo, este grupo demográfico registraba 14.4 millones, constituyendo el 11.2%. Se estima que para el año 2030, esta población alcance los 20.6 millones, representando el 15.0%, y para el </w:t>
      </w:r>
      <w:r w:rsidRPr="006D1354">
        <w:rPr>
          <w:rFonts w:ascii="Arial" w:hAnsi="Arial" w:cs="Arial"/>
        </w:rPr>
        <w:t xml:space="preserve">2070 esta proporción ascenderá a 48.3 millones, lo que representará el 34.2% de la población total, según datos del Consejo Nacional de Población (CONAPO).  </w:t>
      </w:r>
    </w:p>
    <w:p w14:paraId="4AEDED3D" w14:textId="77777777" w:rsidR="008B7CE0" w:rsidRPr="006D1354" w:rsidRDefault="008B7CE0" w:rsidP="008B7CE0">
      <w:pPr>
        <w:spacing w:line="360" w:lineRule="auto"/>
        <w:jc w:val="both"/>
        <w:rPr>
          <w:rFonts w:ascii="Arial" w:hAnsi="Arial" w:cs="Arial"/>
        </w:rPr>
      </w:pPr>
    </w:p>
    <w:p w14:paraId="24B32011" w14:textId="77777777" w:rsidR="008B7CE0" w:rsidRPr="006D1354" w:rsidRDefault="008B7CE0" w:rsidP="008B7CE0">
      <w:pPr>
        <w:spacing w:line="360" w:lineRule="auto"/>
        <w:jc w:val="both"/>
        <w:rPr>
          <w:rFonts w:ascii="Arial" w:hAnsi="Arial" w:cs="Arial"/>
        </w:rPr>
      </w:pPr>
      <w:r w:rsidRPr="006D1354">
        <w:rPr>
          <w:rFonts w:ascii="Arial" w:hAnsi="Arial" w:cs="Arial"/>
        </w:rPr>
        <w:t>Se calcula que la dinámica demográfica de cada estado experimentará cambios significativos a lo largo de estas décadas. En este contexto, Chihuahua también experimentará en futuras décadas, un aumento acelerado en la proporción de personas</w:t>
      </w:r>
      <w:r>
        <w:rPr>
          <w:rFonts w:ascii="Arial" w:hAnsi="Arial" w:cs="Arial"/>
        </w:rPr>
        <w:t xml:space="preserve"> </w:t>
      </w:r>
      <w:r w:rsidRPr="006D1354">
        <w:rPr>
          <w:rFonts w:ascii="Arial" w:hAnsi="Arial" w:cs="Arial"/>
        </w:rPr>
        <w:t xml:space="preserve">adultas mayores respecto a su población total, pasará de registrar 10.5% en 2020 a 15.1% en 2030 y 36.9% en 2070, según las estimaciones del CONAPO. </w:t>
      </w:r>
    </w:p>
    <w:p w14:paraId="06E1FD07" w14:textId="77777777" w:rsidR="008B7CE0" w:rsidRPr="006D1354" w:rsidRDefault="008B7CE0" w:rsidP="008B7CE0">
      <w:pPr>
        <w:spacing w:line="360" w:lineRule="auto"/>
        <w:jc w:val="both"/>
        <w:rPr>
          <w:rFonts w:ascii="Arial" w:hAnsi="Arial" w:cs="Arial"/>
        </w:rPr>
      </w:pPr>
    </w:p>
    <w:p w14:paraId="18693693" w14:textId="77777777" w:rsidR="008B7CE0" w:rsidRDefault="008B7CE0" w:rsidP="008B7CE0">
      <w:pPr>
        <w:spacing w:line="360" w:lineRule="auto"/>
        <w:jc w:val="both"/>
        <w:rPr>
          <w:rFonts w:ascii="Arial" w:hAnsi="Arial" w:cs="Arial"/>
        </w:rPr>
      </w:pPr>
      <w:r w:rsidRPr="006D1354">
        <w:rPr>
          <w:rFonts w:ascii="Arial" w:hAnsi="Arial" w:cs="Arial"/>
        </w:rPr>
        <w:t>Aunado al crecimiento exponencial de este rango etario de la población, e</w:t>
      </w:r>
      <w:r>
        <w:rPr>
          <w:rFonts w:ascii="Arial" w:hAnsi="Arial" w:cs="Arial"/>
        </w:rPr>
        <w:t>s</w:t>
      </w:r>
      <w:r w:rsidRPr="006D1354">
        <w:rPr>
          <w:rFonts w:ascii="Arial" w:hAnsi="Arial" w:cs="Arial"/>
        </w:rPr>
        <w:t xml:space="preserve"> menester mencionar que, las personas de edad avanzada están predispuestas al padecimiento de enfermedades como la diabetes mellitus, misma que es representativa entre las más frecuentes en la senectud, el 44% de los diabéticos tienen más de 65 años; le sigue la artrosis o enfermedad degenerativa articular, el 70% de las personas mayores de 70 años muestran evidencia radiológica de esta </w:t>
      </w:r>
    </w:p>
    <w:p w14:paraId="427F4347" w14:textId="77777777" w:rsidR="008B7CE0" w:rsidRDefault="008B7CE0" w:rsidP="008B7CE0">
      <w:pPr>
        <w:spacing w:line="360" w:lineRule="auto"/>
        <w:jc w:val="both"/>
        <w:rPr>
          <w:rFonts w:ascii="Arial" w:hAnsi="Arial" w:cs="Arial"/>
        </w:rPr>
      </w:pPr>
    </w:p>
    <w:p w14:paraId="1661BF3E" w14:textId="77777777" w:rsidR="008B7CE0" w:rsidRDefault="008B7CE0" w:rsidP="008B7CE0">
      <w:pPr>
        <w:spacing w:line="360" w:lineRule="auto"/>
        <w:jc w:val="both"/>
        <w:rPr>
          <w:rFonts w:ascii="Arial" w:hAnsi="Arial" w:cs="Arial"/>
        </w:rPr>
      </w:pPr>
    </w:p>
    <w:p w14:paraId="74E75E81" w14:textId="77777777" w:rsidR="008B7CE0" w:rsidRDefault="008B7CE0" w:rsidP="008B7CE0">
      <w:pPr>
        <w:spacing w:line="360" w:lineRule="auto"/>
        <w:jc w:val="both"/>
        <w:rPr>
          <w:rFonts w:ascii="Arial" w:hAnsi="Arial" w:cs="Arial"/>
        </w:rPr>
      </w:pPr>
    </w:p>
    <w:p w14:paraId="7BF44A18" w14:textId="77777777" w:rsidR="008B7CE0" w:rsidRDefault="008B7CE0" w:rsidP="008B7CE0">
      <w:pPr>
        <w:spacing w:line="360" w:lineRule="auto"/>
        <w:jc w:val="both"/>
        <w:rPr>
          <w:rFonts w:ascii="Arial" w:hAnsi="Arial" w:cs="Arial"/>
        </w:rPr>
      </w:pPr>
    </w:p>
    <w:p w14:paraId="477A2109" w14:textId="77777777" w:rsidR="008B7CE0" w:rsidRDefault="008B7CE0" w:rsidP="008B7CE0">
      <w:pPr>
        <w:spacing w:line="360" w:lineRule="auto"/>
        <w:jc w:val="both"/>
        <w:rPr>
          <w:rFonts w:ascii="Arial" w:hAnsi="Arial" w:cs="Arial"/>
        </w:rPr>
      </w:pPr>
    </w:p>
    <w:p w14:paraId="26B4A8A5" w14:textId="65CB68A3" w:rsidR="008B7CE0" w:rsidRPr="006D1354" w:rsidRDefault="008B7CE0" w:rsidP="008B7CE0">
      <w:pPr>
        <w:spacing w:line="360" w:lineRule="auto"/>
        <w:jc w:val="both"/>
        <w:rPr>
          <w:rFonts w:ascii="Arial" w:hAnsi="Arial" w:cs="Arial"/>
        </w:rPr>
      </w:pPr>
      <w:r w:rsidRPr="006D1354">
        <w:rPr>
          <w:rFonts w:ascii="Arial" w:hAnsi="Arial" w:cs="Arial"/>
        </w:rPr>
        <w:t>enfermedad; la hipertensión arterial aumenta notoriamente con la edad, su prevalencia se sitúa en el 65% en los pacientes mayores de 65 años, asimismo las enfermedades cardiovasculares son la principal causa de muerte en las personas mayores de 65 años; las cataratas en nuestro país, son responsables del 45%</w:t>
      </w:r>
      <w:r>
        <w:rPr>
          <w:rFonts w:ascii="Arial" w:hAnsi="Arial" w:cs="Arial"/>
        </w:rPr>
        <w:t xml:space="preserve"> </w:t>
      </w:r>
      <w:r w:rsidRPr="006D1354">
        <w:rPr>
          <w:rFonts w:ascii="Arial" w:hAnsi="Arial" w:cs="Arial"/>
        </w:rPr>
        <w:t>de la ceguera, la mayoría de ellas están directamente relacionadas con el envejecimiento, y las padecen personas mayores de 60 años.</w:t>
      </w:r>
    </w:p>
    <w:p w14:paraId="7BB69722" w14:textId="77777777" w:rsidR="008B7CE0" w:rsidRPr="006D1354" w:rsidRDefault="008B7CE0" w:rsidP="008B7CE0">
      <w:pPr>
        <w:spacing w:line="360" w:lineRule="auto"/>
        <w:jc w:val="both"/>
        <w:rPr>
          <w:rFonts w:ascii="Arial" w:hAnsi="Arial" w:cs="Arial"/>
        </w:rPr>
      </w:pPr>
    </w:p>
    <w:p w14:paraId="26D0E159" w14:textId="77777777" w:rsidR="008B7CE0" w:rsidRPr="006D1354" w:rsidRDefault="008B7CE0" w:rsidP="008B7CE0">
      <w:pPr>
        <w:spacing w:line="360" w:lineRule="auto"/>
        <w:jc w:val="both"/>
        <w:rPr>
          <w:rFonts w:ascii="Arial" w:hAnsi="Arial" w:cs="Arial"/>
        </w:rPr>
      </w:pPr>
      <w:r w:rsidRPr="006D1354">
        <w:rPr>
          <w:rFonts w:ascii="Arial" w:hAnsi="Arial" w:cs="Arial"/>
        </w:rPr>
        <w:t>Estas circunstancias demandan políticas a nivel nacional y estatal que aborden las implicaciones de contar con una proporción significativa de personas adultas mayores y a propiciar el envejecimiento con calidad de vida, sobre todo en el área de la salud.</w:t>
      </w:r>
    </w:p>
    <w:p w14:paraId="3661DFAF" w14:textId="77777777" w:rsidR="008B7CE0" w:rsidRPr="006D1354" w:rsidRDefault="008B7CE0" w:rsidP="008B7CE0">
      <w:pPr>
        <w:spacing w:line="360" w:lineRule="auto"/>
        <w:jc w:val="both"/>
        <w:rPr>
          <w:rFonts w:ascii="Arial" w:hAnsi="Arial" w:cs="Arial"/>
        </w:rPr>
      </w:pPr>
    </w:p>
    <w:p w14:paraId="63CF19EF" w14:textId="77777777" w:rsidR="008B7CE0" w:rsidRPr="006D1354" w:rsidRDefault="008B7CE0" w:rsidP="008B7CE0">
      <w:pPr>
        <w:spacing w:line="360" w:lineRule="auto"/>
        <w:jc w:val="both"/>
        <w:rPr>
          <w:rFonts w:ascii="Arial" w:hAnsi="Arial" w:cs="Arial"/>
        </w:rPr>
      </w:pPr>
      <w:r w:rsidRPr="006D1354">
        <w:rPr>
          <w:rFonts w:ascii="Arial" w:hAnsi="Arial" w:cs="Arial"/>
        </w:rPr>
        <w:t xml:space="preserve">En este sentido, la Ley de los Derechos de las Personas Adultas Mayores, en su Artículo 5°, fracción III, garantiza la protección del derecho a la salud, y el acceso a los satisfactores necesarios, para su atención integral. </w:t>
      </w:r>
    </w:p>
    <w:p w14:paraId="1B22CC1B" w14:textId="77777777" w:rsidR="008B7CE0" w:rsidRPr="006D1354" w:rsidRDefault="008B7CE0" w:rsidP="008B7CE0">
      <w:pPr>
        <w:spacing w:line="360" w:lineRule="auto"/>
        <w:jc w:val="both"/>
        <w:rPr>
          <w:rFonts w:ascii="Arial" w:hAnsi="Arial" w:cs="Arial"/>
        </w:rPr>
      </w:pPr>
    </w:p>
    <w:p w14:paraId="20FCD8F7" w14:textId="77777777" w:rsidR="008B7CE0" w:rsidRPr="006D1354" w:rsidRDefault="008B7CE0" w:rsidP="008B7CE0">
      <w:pPr>
        <w:spacing w:line="360" w:lineRule="auto"/>
        <w:jc w:val="both"/>
        <w:rPr>
          <w:rFonts w:ascii="Arial" w:hAnsi="Arial" w:cs="Arial"/>
        </w:rPr>
      </w:pPr>
      <w:r w:rsidRPr="006D1354">
        <w:rPr>
          <w:rFonts w:ascii="Arial" w:hAnsi="Arial" w:cs="Arial"/>
        </w:rPr>
        <w:t xml:space="preserve">Como legisladoras y legisladores es nuestra obligación extremar la protección de los derechos humanos y crear un entorno lo más seguro posible para la mayoría de la población, especialmente para las personas consideradas más vulnerables, como lo son las personas adultas mayores. </w:t>
      </w:r>
    </w:p>
    <w:p w14:paraId="1F1C3534" w14:textId="77777777" w:rsidR="008B7CE0" w:rsidRPr="006D1354" w:rsidRDefault="008B7CE0" w:rsidP="008B7CE0">
      <w:pPr>
        <w:spacing w:line="360" w:lineRule="auto"/>
        <w:jc w:val="both"/>
        <w:rPr>
          <w:rFonts w:ascii="Arial" w:hAnsi="Arial" w:cs="Arial"/>
        </w:rPr>
      </w:pPr>
    </w:p>
    <w:p w14:paraId="1831CB95" w14:textId="77777777" w:rsidR="008B7CE0" w:rsidRPr="006D1354" w:rsidRDefault="008B7CE0" w:rsidP="008B7CE0">
      <w:pPr>
        <w:spacing w:line="360" w:lineRule="auto"/>
        <w:jc w:val="both"/>
        <w:rPr>
          <w:rFonts w:ascii="Arial" w:hAnsi="Arial" w:cs="Arial"/>
        </w:rPr>
      </w:pPr>
      <w:r w:rsidRPr="006D1354">
        <w:rPr>
          <w:rFonts w:ascii="Arial" w:hAnsi="Arial" w:cs="Arial"/>
        </w:rPr>
        <w:t xml:space="preserve">Es por ello, que la presente Iniciativa busca establecer que la atención médica a las personas adultas mayores, sea considerado un servicio esencial de salud, en nuestro Estado. </w:t>
      </w:r>
    </w:p>
    <w:p w14:paraId="495BD5BD" w14:textId="77777777" w:rsidR="008B7CE0" w:rsidRPr="006D1354" w:rsidRDefault="008B7CE0" w:rsidP="008B7CE0">
      <w:pPr>
        <w:spacing w:line="360" w:lineRule="auto"/>
        <w:jc w:val="both"/>
        <w:rPr>
          <w:rFonts w:ascii="Arial" w:hAnsi="Arial" w:cs="Arial"/>
        </w:rPr>
      </w:pPr>
    </w:p>
    <w:p w14:paraId="753CFA9F" w14:textId="77777777" w:rsidR="008B7CE0" w:rsidRDefault="008B7CE0" w:rsidP="008B7CE0">
      <w:pPr>
        <w:spacing w:line="360" w:lineRule="auto"/>
        <w:jc w:val="both"/>
        <w:rPr>
          <w:rFonts w:ascii="Arial" w:hAnsi="Arial" w:cs="Arial"/>
        </w:rPr>
      </w:pPr>
    </w:p>
    <w:p w14:paraId="069323B1" w14:textId="77777777" w:rsidR="008B7CE0" w:rsidRDefault="008B7CE0" w:rsidP="008B7CE0">
      <w:pPr>
        <w:spacing w:line="360" w:lineRule="auto"/>
        <w:jc w:val="both"/>
        <w:rPr>
          <w:rFonts w:ascii="Arial" w:hAnsi="Arial" w:cs="Arial"/>
        </w:rPr>
      </w:pPr>
    </w:p>
    <w:p w14:paraId="30B405AF" w14:textId="77777777" w:rsidR="008B7CE0" w:rsidRDefault="008B7CE0" w:rsidP="008B7CE0">
      <w:pPr>
        <w:spacing w:line="360" w:lineRule="auto"/>
        <w:jc w:val="both"/>
        <w:rPr>
          <w:rFonts w:ascii="Arial" w:hAnsi="Arial" w:cs="Arial"/>
        </w:rPr>
      </w:pPr>
    </w:p>
    <w:p w14:paraId="23777BB6" w14:textId="77777777" w:rsidR="008B7CE0" w:rsidRDefault="008B7CE0" w:rsidP="008B7CE0">
      <w:pPr>
        <w:spacing w:line="360" w:lineRule="auto"/>
        <w:jc w:val="both"/>
        <w:rPr>
          <w:rFonts w:ascii="Arial" w:hAnsi="Arial" w:cs="Arial"/>
        </w:rPr>
      </w:pPr>
    </w:p>
    <w:p w14:paraId="3C71330E" w14:textId="77777777" w:rsidR="008B7CE0" w:rsidRDefault="008B7CE0" w:rsidP="008B7CE0">
      <w:pPr>
        <w:spacing w:line="360" w:lineRule="auto"/>
        <w:jc w:val="both"/>
        <w:rPr>
          <w:rFonts w:ascii="Arial" w:hAnsi="Arial" w:cs="Arial"/>
        </w:rPr>
      </w:pPr>
    </w:p>
    <w:p w14:paraId="3929CC44" w14:textId="77777777" w:rsidR="008B7CE0" w:rsidRDefault="008B7CE0" w:rsidP="008B7CE0">
      <w:pPr>
        <w:spacing w:line="360" w:lineRule="auto"/>
        <w:jc w:val="both"/>
        <w:rPr>
          <w:rFonts w:ascii="Arial" w:hAnsi="Arial" w:cs="Arial"/>
        </w:rPr>
      </w:pPr>
    </w:p>
    <w:p w14:paraId="63239FDB" w14:textId="5DC06684" w:rsidR="008B7CE0" w:rsidRPr="006D1354" w:rsidRDefault="008B7CE0" w:rsidP="008B7CE0">
      <w:pPr>
        <w:spacing w:line="360" w:lineRule="auto"/>
        <w:jc w:val="both"/>
        <w:rPr>
          <w:rFonts w:ascii="Arial" w:hAnsi="Arial" w:cs="Arial"/>
        </w:rPr>
      </w:pPr>
      <w:r w:rsidRPr="006D1354">
        <w:rPr>
          <w:rFonts w:ascii="Arial" w:hAnsi="Arial" w:cs="Arial"/>
        </w:rPr>
        <w:t xml:space="preserve">Estoy convencido que, de aprobarse en sus términos el texto propuesto, se acercaría un poco más a la población adulta mayor a un mejor goce del derecho a la salud, el que no solo implica el acceso a la atención médica y medicamentos, sino también, la capacidad de contar con todos los bienes y servicios para atender, desde los primeros síntomas de un malestar, hasta la completa restitución de la salud. </w:t>
      </w:r>
    </w:p>
    <w:p w14:paraId="68B8797C" w14:textId="77777777" w:rsidR="008B7CE0" w:rsidRPr="006D1354" w:rsidRDefault="008B7CE0" w:rsidP="008B7CE0">
      <w:pPr>
        <w:spacing w:line="360" w:lineRule="auto"/>
        <w:jc w:val="both"/>
        <w:rPr>
          <w:rFonts w:ascii="Arial" w:hAnsi="Arial" w:cs="Arial"/>
        </w:rPr>
      </w:pPr>
    </w:p>
    <w:p w14:paraId="52EC4F9E" w14:textId="77777777" w:rsidR="008B7CE0" w:rsidRDefault="008B7CE0" w:rsidP="008B7CE0">
      <w:pPr>
        <w:spacing w:line="360" w:lineRule="auto"/>
        <w:jc w:val="both"/>
        <w:rPr>
          <w:rFonts w:ascii="Arial" w:hAnsi="Arial" w:cs="Arial"/>
        </w:rPr>
      </w:pPr>
      <w:r w:rsidRPr="002868F9">
        <w:rPr>
          <w:rFonts w:ascii="Arial" w:hAnsi="Arial" w:cs="Arial"/>
        </w:rPr>
        <w:t xml:space="preserve">Por lo anteriormente, expuesto y con fundamento en los artículos señalados en el proemio del presente escrito, someto a su consideración el siguiente proyecto de: </w:t>
      </w:r>
    </w:p>
    <w:p w14:paraId="2637719B" w14:textId="77777777" w:rsidR="008B7CE0" w:rsidRPr="006D1354" w:rsidRDefault="008B7CE0" w:rsidP="008B7CE0">
      <w:pPr>
        <w:spacing w:line="360" w:lineRule="auto"/>
        <w:jc w:val="both"/>
        <w:rPr>
          <w:rFonts w:ascii="Arial" w:hAnsi="Arial" w:cs="Arial"/>
        </w:rPr>
      </w:pPr>
    </w:p>
    <w:p w14:paraId="380DFC95" w14:textId="77777777" w:rsidR="008B7CE0" w:rsidRPr="00096B4F" w:rsidRDefault="008B7CE0" w:rsidP="008B7CE0">
      <w:pPr>
        <w:spacing w:line="360" w:lineRule="auto"/>
        <w:jc w:val="center"/>
        <w:rPr>
          <w:rFonts w:ascii="Arial" w:hAnsi="Arial" w:cs="Arial"/>
          <w:b/>
          <w:bCs/>
        </w:rPr>
      </w:pPr>
      <w:r w:rsidRPr="00096B4F">
        <w:rPr>
          <w:rFonts w:ascii="Arial" w:hAnsi="Arial" w:cs="Arial"/>
          <w:b/>
          <w:bCs/>
        </w:rPr>
        <w:t>D E C R E T O:</w:t>
      </w:r>
    </w:p>
    <w:p w14:paraId="0B9FBF97" w14:textId="77777777" w:rsidR="008B7CE0" w:rsidRPr="006D1354" w:rsidRDefault="008B7CE0" w:rsidP="008B7CE0">
      <w:pPr>
        <w:spacing w:line="360" w:lineRule="auto"/>
        <w:jc w:val="both"/>
        <w:rPr>
          <w:rFonts w:ascii="Arial" w:hAnsi="Arial" w:cs="Arial"/>
        </w:rPr>
      </w:pPr>
    </w:p>
    <w:p w14:paraId="0A85C712" w14:textId="7A58B762" w:rsidR="008B7CE0" w:rsidRPr="006D1354" w:rsidRDefault="008B7CE0" w:rsidP="008B7CE0">
      <w:pPr>
        <w:spacing w:line="360" w:lineRule="auto"/>
        <w:jc w:val="both"/>
        <w:rPr>
          <w:rFonts w:ascii="Arial" w:hAnsi="Arial" w:cs="Arial"/>
        </w:rPr>
      </w:pPr>
      <w:r w:rsidRPr="006D1354">
        <w:rPr>
          <w:rFonts w:ascii="Arial" w:hAnsi="Arial" w:cs="Arial"/>
        </w:rPr>
        <w:t xml:space="preserve">ARTÍCULO ÚNICO. - Se </w:t>
      </w:r>
      <w:r>
        <w:rPr>
          <w:rFonts w:ascii="Arial" w:hAnsi="Arial" w:cs="Arial"/>
        </w:rPr>
        <w:t>r</w:t>
      </w:r>
      <w:r w:rsidRPr="006D1354">
        <w:rPr>
          <w:rFonts w:ascii="Arial" w:hAnsi="Arial" w:cs="Arial"/>
        </w:rPr>
        <w:t>eforma</w:t>
      </w:r>
      <w:r>
        <w:rPr>
          <w:rFonts w:ascii="Arial" w:hAnsi="Arial" w:cs="Arial"/>
        </w:rPr>
        <w:t xml:space="preserve"> la</w:t>
      </w:r>
      <w:r w:rsidRPr="006D1354">
        <w:rPr>
          <w:rFonts w:ascii="Arial" w:hAnsi="Arial" w:cs="Arial"/>
        </w:rPr>
        <w:t xml:space="preserve"> fracción XI</w:t>
      </w:r>
      <w:r>
        <w:rPr>
          <w:rFonts w:ascii="Arial" w:hAnsi="Arial" w:cs="Arial"/>
        </w:rPr>
        <w:t xml:space="preserve"> del artículo 34 de la Ley Estatal de Salud</w:t>
      </w:r>
      <w:r w:rsidRPr="006D1354">
        <w:rPr>
          <w:rFonts w:ascii="Arial" w:hAnsi="Arial" w:cs="Arial"/>
        </w:rPr>
        <w:t xml:space="preserve"> y se Adiciona la fracción XII</w:t>
      </w:r>
      <w:r>
        <w:rPr>
          <w:rFonts w:ascii="Arial" w:hAnsi="Arial" w:cs="Arial"/>
        </w:rPr>
        <w:t xml:space="preserve"> al mismo artículo</w:t>
      </w:r>
      <w:r w:rsidRPr="006D1354">
        <w:rPr>
          <w:rFonts w:ascii="Arial" w:hAnsi="Arial" w:cs="Arial"/>
        </w:rPr>
        <w:t xml:space="preserve">; para quedar redactado de la siguiente manera:  </w:t>
      </w:r>
    </w:p>
    <w:p w14:paraId="4932AE64" w14:textId="77777777" w:rsidR="008B7CE0" w:rsidRPr="006D1354" w:rsidRDefault="008B7CE0" w:rsidP="008B7CE0">
      <w:pPr>
        <w:spacing w:line="360" w:lineRule="auto"/>
        <w:jc w:val="both"/>
        <w:rPr>
          <w:rFonts w:ascii="Arial" w:hAnsi="Arial" w:cs="Arial"/>
        </w:rPr>
      </w:pPr>
    </w:p>
    <w:p w14:paraId="38591CA7" w14:textId="77777777" w:rsidR="008B7CE0" w:rsidRPr="006D1354" w:rsidRDefault="008B7CE0" w:rsidP="008B7CE0">
      <w:pPr>
        <w:spacing w:line="360" w:lineRule="auto"/>
        <w:jc w:val="both"/>
        <w:rPr>
          <w:rFonts w:ascii="Arial" w:hAnsi="Arial" w:cs="Arial"/>
        </w:rPr>
      </w:pPr>
      <w:r w:rsidRPr="00D2160F">
        <w:rPr>
          <w:rFonts w:ascii="Arial" w:hAnsi="Arial" w:cs="Arial"/>
          <w:b/>
          <w:bCs/>
        </w:rPr>
        <w:t>Artículo 34.</w:t>
      </w:r>
      <w:r w:rsidRPr="00096B4F">
        <w:rPr>
          <w:rFonts w:ascii="Arial" w:hAnsi="Arial" w:cs="Arial"/>
        </w:rPr>
        <w:t xml:space="preserve"> Para los efectos del derecho a la protección de la salud, se consideran servicios esenciales de salud los referentes a:</w:t>
      </w:r>
    </w:p>
    <w:p w14:paraId="4DAD02D7" w14:textId="77777777" w:rsidR="008B7CE0" w:rsidRPr="006D1354" w:rsidRDefault="008B7CE0" w:rsidP="008B7CE0">
      <w:pPr>
        <w:spacing w:line="360" w:lineRule="auto"/>
        <w:jc w:val="both"/>
        <w:rPr>
          <w:rFonts w:ascii="Arial" w:hAnsi="Arial" w:cs="Arial"/>
        </w:rPr>
      </w:pPr>
    </w:p>
    <w:p w14:paraId="0152D996" w14:textId="77777777" w:rsidR="008B7CE0" w:rsidRPr="006D1354" w:rsidRDefault="008B7CE0" w:rsidP="008B7CE0">
      <w:pPr>
        <w:spacing w:line="360" w:lineRule="auto"/>
        <w:jc w:val="both"/>
        <w:rPr>
          <w:rFonts w:ascii="Arial" w:hAnsi="Arial" w:cs="Arial"/>
        </w:rPr>
      </w:pPr>
      <w:r w:rsidRPr="006D1354">
        <w:rPr>
          <w:rFonts w:ascii="Arial" w:hAnsi="Arial" w:cs="Arial"/>
        </w:rPr>
        <w:t>I.</w:t>
      </w:r>
      <w:r w:rsidRPr="006D1354">
        <w:rPr>
          <w:rFonts w:ascii="Arial" w:hAnsi="Arial" w:cs="Arial"/>
        </w:rPr>
        <w:tab/>
        <w:t>a X. …</w:t>
      </w:r>
    </w:p>
    <w:p w14:paraId="6271FD0C" w14:textId="77777777" w:rsidR="008B7CE0" w:rsidRPr="006D1354" w:rsidRDefault="008B7CE0" w:rsidP="008B7CE0">
      <w:pPr>
        <w:spacing w:line="360" w:lineRule="auto"/>
        <w:jc w:val="both"/>
        <w:rPr>
          <w:rFonts w:ascii="Arial" w:hAnsi="Arial" w:cs="Arial"/>
        </w:rPr>
      </w:pPr>
    </w:p>
    <w:p w14:paraId="4A059FFC" w14:textId="77777777" w:rsidR="008B7CE0" w:rsidRPr="008B7CE0" w:rsidRDefault="008B7CE0" w:rsidP="008B7CE0">
      <w:pPr>
        <w:spacing w:line="360" w:lineRule="auto"/>
        <w:jc w:val="both"/>
        <w:rPr>
          <w:rFonts w:ascii="Arial" w:hAnsi="Arial" w:cs="Arial"/>
          <w:b/>
          <w:bCs/>
        </w:rPr>
      </w:pPr>
      <w:r w:rsidRPr="006D1354">
        <w:rPr>
          <w:rFonts w:ascii="Arial" w:hAnsi="Arial" w:cs="Arial"/>
        </w:rPr>
        <w:t>XI.</w:t>
      </w:r>
      <w:r w:rsidRPr="006D1354">
        <w:rPr>
          <w:rFonts w:ascii="Arial" w:hAnsi="Arial" w:cs="Arial"/>
        </w:rPr>
        <w:tab/>
      </w:r>
      <w:r w:rsidRPr="008B7CE0">
        <w:rPr>
          <w:rFonts w:ascii="Arial" w:hAnsi="Arial" w:cs="Arial"/>
          <w:b/>
          <w:bCs/>
        </w:rPr>
        <w:t>La atención médica a las personas adultas mayores en áreas de salud geriátrica.</w:t>
      </w:r>
    </w:p>
    <w:p w14:paraId="54D757B1" w14:textId="77777777" w:rsidR="008B7CE0" w:rsidRPr="006D1354" w:rsidRDefault="008B7CE0" w:rsidP="008B7CE0">
      <w:pPr>
        <w:spacing w:line="360" w:lineRule="auto"/>
        <w:jc w:val="both"/>
        <w:rPr>
          <w:rFonts w:ascii="Arial" w:hAnsi="Arial" w:cs="Arial"/>
        </w:rPr>
      </w:pPr>
    </w:p>
    <w:p w14:paraId="644C16A3" w14:textId="77777777" w:rsidR="008B7CE0" w:rsidRPr="006D1354" w:rsidRDefault="008B7CE0" w:rsidP="008B7CE0">
      <w:pPr>
        <w:spacing w:line="360" w:lineRule="auto"/>
        <w:jc w:val="both"/>
        <w:rPr>
          <w:rFonts w:ascii="Arial" w:hAnsi="Arial" w:cs="Arial"/>
        </w:rPr>
      </w:pPr>
      <w:r w:rsidRPr="006D1354">
        <w:rPr>
          <w:rFonts w:ascii="Arial" w:hAnsi="Arial" w:cs="Arial"/>
        </w:rPr>
        <w:t>XII.</w:t>
      </w:r>
      <w:r w:rsidRPr="006D1354">
        <w:rPr>
          <w:rFonts w:ascii="Arial" w:hAnsi="Arial" w:cs="Arial"/>
        </w:rPr>
        <w:tab/>
        <w:t>Las demás que establezca esta Ley y otras disposiciones legales aplicables.</w:t>
      </w:r>
    </w:p>
    <w:p w14:paraId="560D5649" w14:textId="77777777" w:rsidR="008B7CE0" w:rsidRPr="006D1354" w:rsidRDefault="008B7CE0" w:rsidP="008B7CE0">
      <w:pPr>
        <w:spacing w:line="360" w:lineRule="auto"/>
        <w:jc w:val="both"/>
        <w:rPr>
          <w:rFonts w:ascii="Arial" w:hAnsi="Arial" w:cs="Arial"/>
        </w:rPr>
      </w:pPr>
    </w:p>
    <w:p w14:paraId="58B41E03" w14:textId="77777777" w:rsidR="008B7CE0" w:rsidRPr="006D1354" w:rsidRDefault="008B7CE0" w:rsidP="008B7CE0">
      <w:pPr>
        <w:spacing w:line="360" w:lineRule="auto"/>
        <w:jc w:val="both"/>
        <w:rPr>
          <w:rFonts w:ascii="Arial" w:hAnsi="Arial" w:cs="Arial"/>
        </w:rPr>
      </w:pPr>
    </w:p>
    <w:p w14:paraId="10F03DB9" w14:textId="77777777" w:rsidR="008B7CE0" w:rsidRPr="006D1354" w:rsidRDefault="008B7CE0" w:rsidP="008B7CE0">
      <w:pPr>
        <w:spacing w:line="360" w:lineRule="auto"/>
        <w:jc w:val="both"/>
        <w:rPr>
          <w:rFonts w:ascii="Arial" w:hAnsi="Arial" w:cs="Arial"/>
        </w:rPr>
      </w:pPr>
    </w:p>
    <w:p w14:paraId="27B1F5B0" w14:textId="77777777" w:rsidR="008B7CE0" w:rsidRDefault="008B7CE0" w:rsidP="008B7CE0">
      <w:pPr>
        <w:spacing w:line="360" w:lineRule="auto"/>
        <w:jc w:val="both"/>
        <w:rPr>
          <w:rFonts w:ascii="Arial" w:hAnsi="Arial" w:cs="Arial"/>
        </w:rPr>
      </w:pPr>
    </w:p>
    <w:p w14:paraId="2107E6A6" w14:textId="77777777" w:rsidR="008B7CE0" w:rsidRDefault="008B7CE0" w:rsidP="008B7CE0">
      <w:pPr>
        <w:spacing w:line="360" w:lineRule="auto"/>
        <w:jc w:val="both"/>
        <w:rPr>
          <w:rFonts w:ascii="Arial" w:hAnsi="Arial" w:cs="Arial"/>
        </w:rPr>
      </w:pPr>
    </w:p>
    <w:p w14:paraId="6B7C9382" w14:textId="4728424D" w:rsidR="008B7CE0" w:rsidRPr="008B7CE0" w:rsidRDefault="008B7CE0" w:rsidP="008B7CE0">
      <w:pPr>
        <w:spacing w:line="360" w:lineRule="auto"/>
        <w:jc w:val="center"/>
        <w:rPr>
          <w:rFonts w:ascii="Arial" w:hAnsi="Arial" w:cs="Arial"/>
          <w:b/>
          <w:bCs/>
        </w:rPr>
      </w:pPr>
      <w:r w:rsidRPr="008B7CE0">
        <w:rPr>
          <w:rFonts w:ascii="Arial" w:hAnsi="Arial" w:cs="Arial"/>
          <w:b/>
          <w:bCs/>
        </w:rPr>
        <w:t>TRANSITORIOS</w:t>
      </w:r>
    </w:p>
    <w:p w14:paraId="2533D000" w14:textId="77777777" w:rsidR="008B7CE0" w:rsidRPr="006D1354" w:rsidRDefault="008B7CE0" w:rsidP="008B7CE0">
      <w:pPr>
        <w:spacing w:line="360" w:lineRule="auto"/>
        <w:jc w:val="both"/>
        <w:rPr>
          <w:rFonts w:ascii="Arial" w:hAnsi="Arial" w:cs="Arial"/>
        </w:rPr>
      </w:pPr>
    </w:p>
    <w:p w14:paraId="4FBF4785" w14:textId="77777777" w:rsidR="008B7CE0" w:rsidRPr="006D1354" w:rsidRDefault="008B7CE0" w:rsidP="008B7CE0">
      <w:pPr>
        <w:spacing w:line="360" w:lineRule="auto"/>
        <w:jc w:val="both"/>
        <w:rPr>
          <w:rFonts w:ascii="Arial" w:hAnsi="Arial" w:cs="Arial"/>
        </w:rPr>
      </w:pPr>
      <w:r w:rsidRPr="006D1354">
        <w:rPr>
          <w:rFonts w:ascii="Arial" w:hAnsi="Arial" w:cs="Arial"/>
        </w:rPr>
        <w:t xml:space="preserve">ARTÍCULO </w:t>
      </w:r>
      <w:proofErr w:type="gramStart"/>
      <w:r w:rsidRPr="006D1354">
        <w:rPr>
          <w:rFonts w:ascii="Arial" w:hAnsi="Arial" w:cs="Arial"/>
        </w:rPr>
        <w:t>ÚNICO.-</w:t>
      </w:r>
      <w:proofErr w:type="gramEnd"/>
      <w:r w:rsidRPr="006D1354">
        <w:rPr>
          <w:rFonts w:ascii="Arial" w:hAnsi="Arial" w:cs="Arial"/>
        </w:rPr>
        <w:t xml:space="preserve"> El presente Decreto entrará en vigor al día siguiente de su publicación en el Periódico Oficial del Estado. </w:t>
      </w:r>
    </w:p>
    <w:p w14:paraId="7827AA01" w14:textId="77777777" w:rsidR="008B7CE0" w:rsidRPr="006D1354" w:rsidRDefault="008B7CE0" w:rsidP="008B7CE0">
      <w:pPr>
        <w:spacing w:line="360" w:lineRule="auto"/>
        <w:jc w:val="both"/>
        <w:rPr>
          <w:rFonts w:ascii="Arial" w:hAnsi="Arial" w:cs="Arial"/>
        </w:rPr>
      </w:pPr>
    </w:p>
    <w:p w14:paraId="24B1EFC3" w14:textId="77777777" w:rsidR="008B7CE0" w:rsidRPr="006D1354" w:rsidRDefault="008B7CE0" w:rsidP="008B7CE0">
      <w:pPr>
        <w:spacing w:line="360" w:lineRule="auto"/>
        <w:jc w:val="both"/>
        <w:rPr>
          <w:rFonts w:ascii="Arial" w:hAnsi="Arial" w:cs="Arial"/>
        </w:rPr>
      </w:pPr>
      <w:proofErr w:type="gramStart"/>
      <w:r w:rsidRPr="006D1354">
        <w:rPr>
          <w:rFonts w:ascii="Arial" w:hAnsi="Arial" w:cs="Arial"/>
        </w:rPr>
        <w:t>ECONÓMICO.-</w:t>
      </w:r>
      <w:proofErr w:type="gramEnd"/>
      <w:r w:rsidRPr="006D1354">
        <w:rPr>
          <w:rFonts w:ascii="Arial" w:hAnsi="Arial" w:cs="Arial"/>
        </w:rPr>
        <w:t xml:space="preserve"> Aprobado que sea, túrnese a la Secretaría para que elabore la Minuta de Decreto, en los términos en que deba publicarse. </w:t>
      </w:r>
    </w:p>
    <w:p w14:paraId="5947C802" w14:textId="77777777" w:rsidR="008B7CE0" w:rsidRPr="006D1354" w:rsidRDefault="008B7CE0" w:rsidP="008B7CE0">
      <w:pPr>
        <w:spacing w:line="360" w:lineRule="auto"/>
        <w:jc w:val="both"/>
        <w:rPr>
          <w:rFonts w:ascii="Arial" w:hAnsi="Arial" w:cs="Arial"/>
        </w:rPr>
      </w:pPr>
    </w:p>
    <w:p w14:paraId="31D0C919" w14:textId="0DBFEB89" w:rsidR="008B7CE0" w:rsidRPr="006D1354" w:rsidRDefault="008B7CE0" w:rsidP="008B7CE0">
      <w:pPr>
        <w:spacing w:line="360" w:lineRule="auto"/>
        <w:jc w:val="both"/>
        <w:rPr>
          <w:rFonts w:ascii="Arial" w:hAnsi="Arial" w:cs="Arial"/>
        </w:rPr>
      </w:pPr>
      <w:r w:rsidRPr="006D1354">
        <w:rPr>
          <w:rFonts w:ascii="Arial" w:hAnsi="Arial" w:cs="Arial"/>
        </w:rPr>
        <w:t xml:space="preserve">DADO en el Recinto Oficial del Poder Legislativo, en la Ciudad de Chihuahua, Chih., a los </w:t>
      </w:r>
      <w:r>
        <w:rPr>
          <w:rFonts w:ascii="Arial" w:hAnsi="Arial" w:cs="Arial"/>
        </w:rPr>
        <w:t>19</w:t>
      </w:r>
      <w:r w:rsidRPr="006D1354">
        <w:rPr>
          <w:rFonts w:ascii="Arial" w:hAnsi="Arial" w:cs="Arial"/>
        </w:rPr>
        <w:t xml:space="preserve"> días del mes de </w:t>
      </w:r>
      <w:r>
        <w:rPr>
          <w:rFonts w:ascii="Arial" w:hAnsi="Arial" w:cs="Arial"/>
        </w:rPr>
        <w:t>marzo</w:t>
      </w:r>
      <w:r w:rsidRPr="006D1354">
        <w:rPr>
          <w:rFonts w:ascii="Arial" w:hAnsi="Arial" w:cs="Arial"/>
        </w:rPr>
        <w:t xml:space="preserve"> del año dos mil veinticinco.</w:t>
      </w:r>
    </w:p>
    <w:p w14:paraId="31BF8BCA" w14:textId="77777777" w:rsidR="008B7CE0" w:rsidRPr="006D1354" w:rsidRDefault="008B7CE0" w:rsidP="008B7CE0">
      <w:pPr>
        <w:spacing w:line="360" w:lineRule="auto"/>
        <w:jc w:val="both"/>
        <w:rPr>
          <w:rFonts w:ascii="Arial" w:hAnsi="Arial" w:cs="Arial"/>
        </w:rPr>
      </w:pPr>
    </w:p>
    <w:p w14:paraId="2BCC50D9" w14:textId="77777777" w:rsidR="008B7CE0" w:rsidRDefault="008B7CE0" w:rsidP="008B7CE0">
      <w:pPr>
        <w:spacing w:line="360" w:lineRule="auto"/>
        <w:jc w:val="center"/>
        <w:rPr>
          <w:rFonts w:ascii="Arial" w:eastAsia="Century Gothic" w:hAnsi="Arial" w:cs="Arial"/>
          <w:b/>
        </w:rPr>
      </w:pPr>
      <w:r w:rsidRPr="00F55783">
        <w:rPr>
          <w:rFonts w:ascii="Arial" w:eastAsia="Century Gothic" w:hAnsi="Arial" w:cs="Arial"/>
          <w:b/>
        </w:rPr>
        <w:t>ATENTAMENTE:</w:t>
      </w:r>
    </w:p>
    <w:p w14:paraId="58464C5A" w14:textId="285D83CC" w:rsidR="008B7CE0" w:rsidRDefault="008B7CE0" w:rsidP="008B7CE0">
      <w:pPr>
        <w:spacing w:line="360" w:lineRule="auto"/>
        <w:jc w:val="center"/>
        <w:rPr>
          <w:rFonts w:ascii="Arial" w:eastAsia="Century Gothic" w:hAnsi="Arial" w:cs="Arial"/>
          <w:b/>
        </w:rPr>
      </w:pPr>
    </w:p>
    <w:p w14:paraId="2695FB4F" w14:textId="77777777" w:rsidR="008B7CE0" w:rsidRPr="00F55783" w:rsidRDefault="008B7CE0" w:rsidP="008B7CE0">
      <w:pPr>
        <w:spacing w:line="360" w:lineRule="auto"/>
        <w:jc w:val="center"/>
        <w:rPr>
          <w:rFonts w:ascii="Arial" w:eastAsia="Century Gothic" w:hAnsi="Arial" w:cs="Arial"/>
          <w:b/>
        </w:rPr>
      </w:pPr>
    </w:p>
    <w:p w14:paraId="1BEC0964" w14:textId="77777777" w:rsidR="008B7CE0" w:rsidRPr="00F55783" w:rsidRDefault="008B7CE0" w:rsidP="008B7CE0">
      <w:pPr>
        <w:spacing w:line="360" w:lineRule="auto"/>
        <w:jc w:val="center"/>
        <w:rPr>
          <w:rFonts w:ascii="Arial" w:eastAsia="Century Gothic" w:hAnsi="Arial" w:cs="Arial"/>
          <w:b/>
        </w:rPr>
      </w:pPr>
    </w:p>
    <w:p w14:paraId="4930FBFF" w14:textId="77777777" w:rsidR="008B7CE0" w:rsidRPr="00F55783" w:rsidRDefault="008B7CE0" w:rsidP="008B7CE0">
      <w:pPr>
        <w:spacing w:line="360" w:lineRule="auto"/>
        <w:jc w:val="center"/>
        <w:rPr>
          <w:rFonts w:ascii="Arial" w:eastAsia="Century Gothic" w:hAnsi="Arial" w:cs="Arial"/>
          <w:b/>
        </w:rPr>
      </w:pPr>
      <w:proofErr w:type="spellStart"/>
      <w:r w:rsidRPr="00F55783">
        <w:rPr>
          <w:rFonts w:ascii="Arial" w:eastAsia="Century Gothic" w:hAnsi="Arial" w:cs="Arial"/>
          <w:b/>
        </w:rPr>
        <w:t>Dip</w:t>
      </w:r>
      <w:proofErr w:type="spellEnd"/>
      <w:r w:rsidRPr="00F55783">
        <w:rPr>
          <w:rFonts w:ascii="Arial" w:eastAsia="Century Gothic" w:hAnsi="Arial" w:cs="Arial"/>
          <w:b/>
        </w:rPr>
        <w:t>. Pedro Torres Estrada.</w:t>
      </w: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8B7CE0" w:rsidRPr="00F55783" w14:paraId="0B4DD47F" w14:textId="77777777" w:rsidTr="00065E5C">
        <w:trPr>
          <w:trHeight w:val="1530"/>
        </w:trPr>
        <w:tc>
          <w:tcPr>
            <w:tcW w:w="4427"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77404817" w14:textId="77777777" w:rsidR="008B7CE0" w:rsidRPr="00F55783" w:rsidRDefault="008B7CE0" w:rsidP="00065E5C">
            <w:pPr>
              <w:spacing w:line="360" w:lineRule="auto"/>
              <w:jc w:val="center"/>
              <w:rPr>
                <w:rFonts w:ascii="Arial" w:eastAsia="Century Gothic" w:hAnsi="Arial" w:cs="Arial"/>
                <w:b/>
                <w:shd w:val="clear" w:color="auto" w:fill="FEFFFF"/>
              </w:rPr>
            </w:pPr>
          </w:p>
          <w:p w14:paraId="781A8E1E" w14:textId="77777777" w:rsidR="008B7CE0" w:rsidRDefault="008B7CE0" w:rsidP="00065E5C">
            <w:pPr>
              <w:spacing w:line="360" w:lineRule="auto"/>
              <w:rPr>
                <w:rFonts w:ascii="Arial" w:eastAsia="Century Gothic" w:hAnsi="Arial" w:cs="Arial"/>
                <w:b/>
                <w:shd w:val="clear" w:color="auto" w:fill="FEFFFF"/>
              </w:rPr>
            </w:pPr>
          </w:p>
          <w:p w14:paraId="0E6BD7EA" w14:textId="77777777" w:rsidR="00CA0227" w:rsidRDefault="00CA0227" w:rsidP="00065E5C">
            <w:pPr>
              <w:spacing w:line="360" w:lineRule="auto"/>
              <w:rPr>
                <w:rFonts w:ascii="Arial" w:eastAsia="Century Gothic" w:hAnsi="Arial" w:cs="Arial"/>
                <w:b/>
                <w:shd w:val="clear" w:color="auto" w:fill="FEFFFF"/>
              </w:rPr>
            </w:pPr>
          </w:p>
          <w:p w14:paraId="2DCB072A" w14:textId="68BBF9D2" w:rsidR="008B7CE0" w:rsidRPr="00F55783" w:rsidRDefault="008B7CE0" w:rsidP="00065E5C">
            <w:pPr>
              <w:spacing w:line="360" w:lineRule="auto"/>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60DEB03F" w14:textId="77777777" w:rsidR="008B7CE0" w:rsidRDefault="008B7CE0" w:rsidP="00065E5C">
            <w:pPr>
              <w:spacing w:line="360" w:lineRule="auto"/>
              <w:jc w:val="center"/>
              <w:rPr>
                <w:rFonts w:ascii="Arial" w:eastAsia="Century Gothic" w:hAnsi="Arial" w:cs="Arial"/>
                <w:b/>
                <w:shd w:val="clear" w:color="auto" w:fill="FEFFFF"/>
              </w:rPr>
            </w:pPr>
          </w:p>
          <w:p w14:paraId="5A1C407E" w14:textId="77777777" w:rsidR="008B7CE0" w:rsidRPr="00F55783" w:rsidRDefault="008B7CE0" w:rsidP="00065E5C">
            <w:pPr>
              <w:spacing w:line="360" w:lineRule="auto"/>
              <w:jc w:val="center"/>
              <w:rPr>
                <w:rFonts w:ascii="Arial" w:eastAsia="Century Gothic" w:hAnsi="Arial" w:cs="Arial"/>
                <w:b/>
                <w:shd w:val="clear" w:color="auto" w:fill="FEFFFF"/>
              </w:rPr>
            </w:pPr>
          </w:p>
          <w:p w14:paraId="6EB2EA4A" w14:textId="77777777" w:rsidR="00CA0227" w:rsidRDefault="00CA0227" w:rsidP="00065E5C">
            <w:pPr>
              <w:spacing w:line="360" w:lineRule="auto"/>
              <w:jc w:val="center"/>
              <w:rPr>
                <w:rFonts w:ascii="Arial" w:eastAsia="Century Gothic" w:hAnsi="Arial" w:cs="Arial"/>
                <w:b/>
                <w:shd w:val="clear" w:color="auto" w:fill="FEFFFF"/>
              </w:rPr>
            </w:pPr>
          </w:p>
          <w:p w14:paraId="08E3194A" w14:textId="5A46F1B1" w:rsidR="008B7CE0" w:rsidRPr="00F55783" w:rsidRDefault="008B7CE0" w:rsidP="00065E5C">
            <w:pPr>
              <w:spacing w:line="360" w:lineRule="auto"/>
              <w:jc w:val="center"/>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Magdalena Rentería Pérez</w:t>
            </w:r>
          </w:p>
        </w:tc>
      </w:tr>
      <w:tr w:rsidR="008B7CE0" w:rsidRPr="00F55783" w14:paraId="11ECC5E3" w14:textId="77777777" w:rsidTr="00065E5C">
        <w:trPr>
          <w:trHeight w:val="2022"/>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3DDD0D9" w14:textId="77777777" w:rsidR="008B7CE0" w:rsidRPr="00F55783" w:rsidRDefault="008B7CE0" w:rsidP="00065E5C">
            <w:pPr>
              <w:spacing w:line="360" w:lineRule="auto"/>
              <w:jc w:val="center"/>
              <w:rPr>
                <w:rFonts w:ascii="Arial" w:eastAsia="Century Gothic" w:hAnsi="Arial" w:cs="Arial"/>
                <w:b/>
                <w:shd w:val="clear" w:color="auto" w:fill="FEFFFF"/>
              </w:rPr>
            </w:pPr>
          </w:p>
          <w:p w14:paraId="62A12418" w14:textId="77777777" w:rsidR="008B7CE0" w:rsidRDefault="008B7CE0" w:rsidP="00065E5C">
            <w:pPr>
              <w:spacing w:line="360" w:lineRule="auto"/>
              <w:rPr>
                <w:rFonts w:ascii="Arial" w:eastAsia="Century Gothic" w:hAnsi="Arial" w:cs="Arial"/>
                <w:b/>
                <w:shd w:val="clear" w:color="auto" w:fill="FEFFFF"/>
              </w:rPr>
            </w:pPr>
          </w:p>
          <w:p w14:paraId="2FA1DDF7" w14:textId="55741D9E" w:rsidR="008B7CE0" w:rsidRPr="00F46F4D" w:rsidRDefault="008B7CE0" w:rsidP="00065E5C">
            <w:pPr>
              <w:spacing w:line="360" w:lineRule="auto"/>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Rosana Díaz Reyes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6FCD0AFE" w14:textId="77777777" w:rsidR="008B7CE0" w:rsidRDefault="008B7CE0" w:rsidP="00065E5C">
            <w:pPr>
              <w:spacing w:line="360" w:lineRule="auto"/>
              <w:jc w:val="center"/>
              <w:rPr>
                <w:rFonts w:ascii="Arial" w:eastAsia="Century Gothic" w:hAnsi="Arial" w:cs="Arial"/>
                <w:b/>
                <w:shd w:val="clear" w:color="auto" w:fill="FEFFFF"/>
              </w:rPr>
            </w:pPr>
          </w:p>
          <w:p w14:paraId="2665BF02" w14:textId="77777777" w:rsidR="008B7CE0" w:rsidRDefault="008B7CE0" w:rsidP="00065E5C">
            <w:pPr>
              <w:spacing w:line="360" w:lineRule="auto"/>
              <w:jc w:val="center"/>
              <w:rPr>
                <w:rFonts w:ascii="Arial" w:eastAsia="Century Gothic" w:hAnsi="Arial" w:cs="Arial"/>
                <w:b/>
                <w:shd w:val="clear" w:color="auto" w:fill="FEFFFF"/>
              </w:rPr>
            </w:pPr>
          </w:p>
          <w:p w14:paraId="282BB04E" w14:textId="5AF28F06" w:rsidR="008B7CE0" w:rsidRDefault="008B7CE0" w:rsidP="00065E5C">
            <w:pPr>
              <w:spacing w:line="360" w:lineRule="auto"/>
              <w:jc w:val="center"/>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Elizabeth Guzmán Argueta</w:t>
            </w:r>
          </w:p>
          <w:p w14:paraId="2F1767E5" w14:textId="77777777" w:rsidR="008B7CE0" w:rsidRDefault="008B7CE0" w:rsidP="00065E5C">
            <w:pPr>
              <w:spacing w:line="360" w:lineRule="auto"/>
              <w:rPr>
                <w:rFonts w:ascii="Arial" w:eastAsia="Century Gothic" w:hAnsi="Arial" w:cs="Arial"/>
                <w:b/>
                <w:shd w:val="clear" w:color="auto" w:fill="FEFFFF"/>
              </w:rPr>
            </w:pPr>
          </w:p>
          <w:p w14:paraId="2FF98194" w14:textId="77777777" w:rsidR="008B7CE0" w:rsidRPr="00F55783" w:rsidRDefault="008B7CE0" w:rsidP="00065E5C">
            <w:pPr>
              <w:spacing w:line="360" w:lineRule="auto"/>
              <w:rPr>
                <w:rFonts w:ascii="Arial" w:eastAsia="Century Gothic" w:hAnsi="Arial" w:cs="Arial"/>
                <w:b/>
                <w:shd w:val="clear" w:color="auto" w:fill="FEFFFF"/>
              </w:rPr>
            </w:pPr>
          </w:p>
        </w:tc>
      </w:tr>
      <w:tr w:rsidR="008B7CE0" w:rsidRPr="00F55783" w14:paraId="29EF577F" w14:textId="77777777" w:rsidTr="00065E5C">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40913D1" w14:textId="77777777" w:rsidR="008B7CE0" w:rsidRDefault="008B7CE0" w:rsidP="00065E5C">
            <w:pPr>
              <w:spacing w:line="360" w:lineRule="auto"/>
              <w:rPr>
                <w:rFonts w:ascii="Arial" w:eastAsia="Century Gothic" w:hAnsi="Arial" w:cs="Arial"/>
                <w:b/>
                <w:shd w:val="clear" w:color="auto" w:fill="FEFFFF"/>
              </w:rPr>
            </w:pPr>
          </w:p>
          <w:p w14:paraId="77C6AC72" w14:textId="77777777" w:rsidR="008B7CE0" w:rsidRDefault="008B7CE0" w:rsidP="00065E5C">
            <w:pPr>
              <w:spacing w:line="360" w:lineRule="auto"/>
              <w:rPr>
                <w:rFonts w:ascii="Arial" w:eastAsia="Century Gothic" w:hAnsi="Arial" w:cs="Arial"/>
                <w:b/>
                <w:shd w:val="clear" w:color="auto" w:fill="FEFFFF"/>
              </w:rPr>
            </w:pPr>
          </w:p>
          <w:p w14:paraId="74D93238" w14:textId="77777777" w:rsidR="008B7CE0" w:rsidRDefault="008B7CE0" w:rsidP="00065E5C">
            <w:pPr>
              <w:spacing w:line="360" w:lineRule="auto"/>
              <w:rPr>
                <w:rFonts w:ascii="Arial" w:eastAsia="Century Gothic" w:hAnsi="Arial" w:cs="Arial"/>
                <w:b/>
                <w:shd w:val="clear" w:color="auto" w:fill="FEFFFF"/>
              </w:rPr>
            </w:pPr>
          </w:p>
          <w:p w14:paraId="03571806" w14:textId="77777777" w:rsidR="008B7CE0" w:rsidRDefault="008B7CE0" w:rsidP="00065E5C">
            <w:pPr>
              <w:spacing w:line="360" w:lineRule="auto"/>
              <w:rPr>
                <w:rFonts w:ascii="Arial" w:eastAsia="Century Gothic" w:hAnsi="Arial" w:cs="Arial"/>
                <w:b/>
                <w:shd w:val="clear" w:color="auto" w:fill="FEFFFF"/>
              </w:rPr>
            </w:pPr>
          </w:p>
          <w:p w14:paraId="485686A9" w14:textId="77777777" w:rsidR="008B7CE0" w:rsidRDefault="008B7CE0" w:rsidP="00065E5C">
            <w:pPr>
              <w:spacing w:line="360" w:lineRule="auto"/>
              <w:rPr>
                <w:rFonts w:ascii="Arial" w:eastAsia="Century Gothic" w:hAnsi="Arial" w:cs="Arial"/>
                <w:b/>
                <w:shd w:val="clear" w:color="auto" w:fill="FEFFFF"/>
              </w:rPr>
            </w:pPr>
          </w:p>
          <w:p w14:paraId="43705501" w14:textId="3F415494" w:rsidR="008B7CE0" w:rsidRPr="00F46F4D" w:rsidRDefault="008B7CE0" w:rsidP="00065E5C">
            <w:pPr>
              <w:spacing w:line="360" w:lineRule="auto"/>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6AFF900" w14:textId="77777777" w:rsidR="00285496" w:rsidRDefault="00285496" w:rsidP="00065E5C">
            <w:pPr>
              <w:spacing w:line="360" w:lineRule="auto"/>
              <w:jc w:val="center"/>
              <w:rPr>
                <w:rFonts w:ascii="Arial" w:eastAsia="Century Gothic" w:hAnsi="Arial" w:cs="Arial"/>
                <w:b/>
                <w:shd w:val="clear" w:color="auto" w:fill="FEFFFF"/>
              </w:rPr>
            </w:pPr>
          </w:p>
          <w:p w14:paraId="40E67DAB" w14:textId="77777777" w:rsidR="00285496" w:rsidRDefault="00285496" w:rsidP="00065E5C">
            <w:pPr>
              <w:spacing w:line="360" w:lineRule="auto"/>
              <w:jc w:val="center"/>
              <w:rPr>
                <w:rFonts w:ascii="Arial" w:eastAsia="Century Gothic" w:hAnsi="Arial" w:cs="Arial"/>
                <w:b/>
                <w:shd w:val="clear" w:color="auto" w:fill="FEFFFF"/>
              </w:rPr>
            </w:pPr>
          </w:p>
          <w:p w14:paraId="10404A98" w14:textId="77777777" w:rsidR="00285496" w:rsidRDefault="00285496" w:rsidP="00065E5C">
            <w:pPr>
              <w:spacing w:line="360" w:lineRule="auto"/>
              <w:jc w:val="center"/>
              <w:rPr>
                <w:rFonts w:ascii="Arial" w:eastAsia="Century Gothic" w:hAnsi="Arial" w:cs="Arial"/>
                <w:b/>
                <w:shd w:val="clear" w:color="auto" w:fill="FEFFFF"/>
              </w:rPr>
            </w:pPr>
          </w:p>
          <w:p w14:paraId="2BDB17F9" w14:textId="77777777" w:rsidR="00285496" w:rsidRDefault="00285496" w:rsidP="00065E5C">
            <w:pPr>
              <w:spacing w:line="360" w:lineRule="auto"/>
              <w:jc w:val="center"/>
              <w:rPr>
                <w:rFonts w:ascii="Arial" w:eastAsia="Century Gothic" w:hAnsi="Arial" w:cs="Arial"/>
                <w:b/>
                <w:shd w:val="clear" w:color="auto" w:fill="FEFFFF"/>
              </w:rPr>
            </w:pPr>
          </w:p>
          <w:p w14:paraId="450697DF" w14:textId="77777777" w:rsidR="00285496" w:rsidRDefault="00285496" w:rsidP="00065E5C">
            <w:pPr>
              <w:spacing w:line="360" w:lineRule="auto"/>
              <w:jc w:val="center"/>
              <w:rPr>
                <w:rFonts w:ascii="Arial" w:eastAsia="Century Gothic" w:hAnsi="Arial" w:cs="Arial"/>
                <w:b/>
                <w:shd w:val="clear" w:color="auto" w:fill="FEFFFF"/>
              </w:rPr>
            </w:pPr>
          </w:p>
          <w:p w14:paraId="4779E267" w14:textId="7B70F742" w:rsidR="008B7CE0" w:rsidRPr="00F55783" w:rsidRDefault="00285496" w:rsidP="00285496">
            <w:pPr>
              <w:spacing w:line="360" w:lineRule="auto"/>
              <w:rPr>
                <w:rFonts w:ascii="Arial" w:eastAsia="Century Gothic" w:hAnsi="Arial" w:cs="Arial"/>
                <w:b/>
                <w:shd w:val="clear" w:color="auto" w:fill="FEFFFF"/>
              </w:rPr>
            </w:pPr>
            <w:r>
              <w:rPr>
                <w:rFonts w:ascii="Arial" w:eastAsia="Century Gothic" w:hAnsi="Arial" w:cs="Arial"/>
                <w:b/>
                <w:shd w:val="clear" w:color="auto" w:fill="FEFFFF"/>
              </w:rPr>
              <w:t xml:space="preserve">   </w:t>
            </w:r>
            <w:proofErr w:type="spellStart"/>
            <w:r w:rsidR="008B7CE0" w:rsidRPr="00F55783">
              <w:rPr>
                <w:rFonts w:ascii="Arial" w:eastAsia="Century Gothic" w:hAnsi="Arial" w:cs="Arial"/>
                <w:b/>
                <w:shd w:val="clear" w:color="auto" w:fill="FEFFFF"/>
              </w:rPr>
              <w:t>Dip</w:t>
            </w:r>
            <w:proofErr w:type="spellEnd"/>
            <w:r w:rsidR="008B7CE0" w:rsidRPr="00F55783">
              <w:rPr>
                <w:rFonts w:ascii="Arial" w:eastAsia="Century Gothic" w:hAnsi="Arial" w:cs="Arial"/>
                <w:b/>
                <w:shd w:val="clear" w:color="auto" w:fill="FEFFFF"/>
              </w:rPr>
              <w:t>. Herminia Gómez Carrasco</w:t>
            </w:r>
          </w:p>
        </w:tc>
      </w:tr>
      <w:tr w:rsidR="008B7CE0" w:rsidRPr="00F55783" w14:paraId="564FD0A6" w14:textId="77777777" w:rsidTr="00065E5C">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BE63213" w14:textId="77777777" w:rsidR="00285496" w:rsidRDefault="00285496" w:rsidP="00065E5C">
            <w:pPr>
              <w:spacing w:line="360" w:lineRule="auto"/>
              <w:rPr>
                <w:rFonts w:ascii="Arial" w:eastAsia="Century Gothic" w:hAnsi="Arial" w:cs="Arial"/>
                <w:b/>
                <w:shd w:val="clear" w:color="auto" w:fill="FEFFFF"/>
              </w:rPr>
            </w:pPr>
          </w:p>
          <w:p w14:paraId="3159E3DF" w14:textId="77777777" w:rsidR="00285496" w:rsidRDefault="00285496" w:rsidP="00065E5C">
            <w:pPr>
              <w:spacing w:line="360" w:lineRule="auto"/>
              <w:rPr>
                <w:rFonts w:ascii="Arial" w:eastAsia="Century Gothic" w:hAnsi="Arial" w:cs="Arial"/>
                <w:b/>
                <w:shd w:val="clear" w:color="auto" w:fill="FEFFFF"/>
              </w:rPr>
            </w:pPr>
          </w:p>
          <w:p w14:paraId="5DFC60F3" w14:textId="291BFA31" w:rsidR="008B7CE0" w:rsidRDefault="008B7CE0" w:rsidP="00065E5C">
            <w:pPr>
              <w:spacing w:line="360" w:lineRule="auto"/>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Leticia Ortega Máynez</w:t>
            </w:r>
          </w:p>
          <w:p w14:paraId="362044DC" w14:textId="77777777" w:rsidR="008B7CE0" w:rsidRPr="00F55783" w:rsidRDefault="008B7CE0" w:rsidP="00065E5C">
            <w:pPr>
              <w:spacing w:line="360" w:lineRule="auto"/>
              <w:rPr>
                <w:rFonts w:ascii="Arial" w:eastAsia="Century Gothic" w:hAnsi="Arial" w:cs="Arial"/>
                <w:b/>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F6B9A83" w14:textId="77777777" w:rsidR="00285496" w:rsidRDefault="00285496" w:rsidP="00065E5C">
            <w:pPr>
              <w:spacing w:line="360" w:lineRule="auto"/>
              <w:jc w:val="center"/>
              <w:rPr>
                <w:rFonts w:ascii="Arial" w:eastAsia="Century Gothic" w:hAnsi="Arial" w:cs="Arial"/>
                <w:b/>
                <w:shd w:val="clear" w:color="auto" w:fill="FEFFFF"/>
              </w:rPr>
            </w:pPr>
          </w:p>
          <w:p w14:paraId="3546A117" w14:textId="77777777" w:rsidR="00285496" w:rsidRDefault="00285496" w:rsidP="00065E5C">
            <w:pPr>
              <w:spacing w:line="360" w:lineRule="auto"/>
              <w:jc w:val="center"/>
              <w:rPr>
                <w:rFonts w:ascii="Arial" w:eastAsia="Century Gothic" w:hAnsi="Arial" w:cs="Arial"/>
                <w:b/>
                <w:shd w:val="clear" w:color="auto" w:fill="FEFFFF"/>
              </w:rPr>
            </w:pPr>
          </w:p>
          <w:p w14:paraId="0EFE8C0F" w14:textId="15E96DF2" w:rsidR="008B7CE0" w:rsidRPr="00F46F4D" w:rsidRDefault="00285496" w:rsidP="00065E5C">
            <w:pPr>
              <w:spacing w:line="360" w:lineRule="auto"/>
              <w:jc w:val="center"/>
              <w:rPr>
                <w:rFonts w:ascii="Arial" w:eastAsia="Century Gothic" w:hAnsi="Arial" w:cs="Arial"/>
                <w:b/>
                <w:shd w:val="clear" w:color="auto" w:fill="FEFFFF"/>
              </w:rPr>
            </w:pPr>
            <w:r>
              <w:rPr>
                <w:rFonts w:ascii="Arial" w:eastAsia="Century Gothic" w:hAnsi="Arial" w:cs="Arial"/>
                <w:b/>
                <w:shd w:val="clear" w:color="auto" w:fill="FEFFFF"/>
              </w:rPr>
              <w:t xml:space="preserve"> </w:t>
            </w:r>
            <w:proofErr w:type="spellStart"/>
            <w:r w:rsidR="008B7CE0" w:rsidRPr="00F55783">
              <w:rPr>
                <w:rFonts w:ascii="Arial" w:eastAsia="Century Gothic" w:hAnsi="Arial" w:cs="Arial"/>
                <w:b/>
                <w:shd w:val="clear" w:color="auto" w:fill="FEFFFF"/>
              </w:rPr>
              <w:t>Dip</w:t>
            </w:r>
            <w:proofErr w:type="spellEnd"/>
            <w:r w:rsidR="008B7CE0" w:rsidRPr="00F55783">
              <w:rPr>
                <w:rFonts w:ascii="Arial" w:eastAsia="Century Gothic" w:hAnsi="Arial" w:cs="Arial"/>
                <w:b/>
                <w:shd w:val="clear" w:color="auto" w:fill="FEFFFF"/>
              </w:rPr>
              <w:t>. María Antonieta Pérez Reyes</w:t>
            </w:r>
          </w:p>
        </w:tc>
      </w:tr>
      <w:tr w:rsidR="008B7CE0" w:rsidRPr="00F55783" w14:paraId="4C037AD5" w14:textId="77777777" w:rsidTr="00065E5C">
        <w:trPr>
          <w:trHeight w:val="201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50EE1AFF" w14:textId="77777777" w:rsidR="00285496" w:rsidRDefault="00285496" w:rsidP="00065E5C">
            <w:pPr>
              <w:spacing w:line="360" w:lineRule="auto"/>
              <w:rPr>
                <w:rFonts w:ascii="Arial" w:eastAsia="Century Gothic" w:hAnsi="Arial" w:cs="Arial"/>
                <w:b/>
                <w:shd w:val="clear" w:color="auto" w:fill="FEFFFF"/>
              </w:rPr>
            </w:pPr>
          </w:p>
          <w:p w14:paraId="4E638F22" w14:textId="77777777" w:rsidR="00285496" w:rsidRDefault="00285496" w:rsidP="00065E5C">
            <w:pPr>
              <w:spacing w:line="360" w:lineRule="auto"/>
              <w:rPr>
                <w:rFonts w:ascii="Arial" w:eastAsia="Century Gothic" w:hAnsi="Arial" w:cs="Arial"/>
                <w:b/>
                <w:shd w:val="clear" w:color="auto" w:fill="FEFFFF"/>
              </w:rPr>
            </w:pPr>
          </w:p>
          <w:p w14:paraId="4F0448CB" w14:textId="598E97D4" w:rsidR="008B7CE0" w:rsidRDefault="008B7CE0" w:rsidP="00065E5C">
            <w:pPr>
              <w:spacing w:line="360" w:lineRule="auto"/>
              <w:rPr>
                <w:rFonts w:ascii="Arial" w:eastAsia="Century Gothic" w:hAnsi="Arial" w:cs="Arial"/>
                <w:b/>
                <w:shd w:val="clear" w:color="auto" w:fill="FEFFFF"/>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Jael Argüelles Día</w:t>
            </w:r>
            <w:r>
              <w:rPr>
                <w:rFonts w:ascii="Arial" w:eastAsia="Century Gothic" w:hAnsi="Arial" w:cs="Arial"/>
                <w:b/>
                <w:shd w:val="clear" w:color="auto" w:fill="FEFFFF"/>
              </w:rPr>
              <w:t>z</w:t>
            </w:r>
          </w:p>
          <w:p w14:paraId="72698170" w14:textId="77777777" w:rsidR="008B7CE0" w:rsidRPr="00F46F4D" w:rsidRDefault="008B7CE0" w:rsidP="00065E5C">
            <w:pPr>
              <w:rPr>
                <w:rFonts w:ascii="Arial" w:eastAsia="Century Gothic" w:hAnsi="Arial" w:cs="Arial"/>
              </w:rPr>
            </w:pPr>
          </w:p>
          <w:p w14:paraId="5497A2E4" w14:textId="77777777" w:rsidR="008B7CE0" w:rsidRDefault="008B7CE0" w:rsidP="00065E5C">
            <w:pPr>
              <w:rPr>
                <w:rFonts w:ascii="Arial" w:eastAsia="Century Gothic" w:hAnsi="Arial" w:cs="Arial"/>
              </w:rPr>
            </w:pPr>
          </w:p>
          <w:p w14:paraId="5A6861C5" w14:textId="77777777" w:rsidR="00285496" w:rsidRDefault="00285496" w:rsidP="00065E5C">
            <w:pPr>
              <w:rPr>
                <w:rFonts w:ascii="Arial" w:eastAsia="Century Gothic" w:hAnsi="Arial" w:cs="Arial"/>
                <w:b/>
                <w:shd w:val="clear" w:color="auto" w:fill="FEFFFF"/>
              </w:rPr>
            </w:pPr>
          </w:p>
          <w:p w14:paraId="30E0D449" w14:textId="77777777" w:rsidR="00285496" w:rsidRDefault="00285496" w:rsidP="00065E5C">
            <w:pPr>
              <w:rPr>
                <w:rFonts w:ascii="Arial" w:eastAsia="Century Gothic" w:hAnsi="Arial" w:cs="Arial"/>
                <w:b/>
                <w:shd w:val="clear" w:color="auto" w:fill="FEFFFF"/>
              </w:rPr>
            </w:pPr>
          </w:p>
          <w:p w14:paraId="5850F2BF" w14:textId="717BAE76" w:rsidR="008B7CE0" w:rsidRPr="00F46F4D" w:rsidRDefault="008B7CE0" w:rsidP="00065E5C">
            <w:pPr>
              <w:rPr>
                <w:rFonts w:ascii="Arial" w:eastAsia="Century Gothic" w:hAnsi="Arial" w:cs="Arial"/>
              </w:rPr>
            </w:pPr>
            <w:proofErr w:type="spellStart"/>
            <w:r w:rsidRPr="00F55783">
              <w:rPr>
                <w:rFonts w:ascii="Arial" w:eastAsia="Century Gothic" w:hAnsi="Arial" w:cs="Arial"/>
                <w:b/>
                <w:shd w:val="clear" w:color="auto" w:fill="FEFFFF"/>
              </w:rPr>
              <w:t>Dip</w:t>
            </w:r>
            <w:proofErr w:type="spellEnd"/>
            <w:r w:rsidRPr="00F55783">
              <w:rPr>
                <w:rFonts w:ascii="Arial" w:eastAsia="Century Gothic" w:hAnsi="Arial" w:cs="Arial"/>
                <w:b/>
                <w:shd w:val="clear" w:color="auto" w:fill="FEFFFF"/>
              </w:rPr>
              <w:t>. Oscar Daniel Avitia Arellanes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0F8B318" w14:textId="77777777" w:rsidR="00285496" w:rsidRDefault="008B7CE0" w:rsidP="00065E5C">
            <w:pPr>
              <w:spacing w:line="360" w:lineRule="auto"/>
              <w:rPr>
                <w:rFonts w:ascii="Arial" w:eastAsia="Century Gothic" w:hAnsi="Arial" w:cs="Arial"/>
                <w:b/>
                <w:shd w:val="clear" w:color="auto" w:fill="FEFFFF"/>
              </w:rPr>
            </w:pPr>
            <w:r w:rsidRPr="00F55783">
              <w:rPr>
                <w:rFonts w:ascii="Arial" w:eastAsia="Century Gothic" w:hAnsi="Arial" w:cs="Arial"/>
                <w:b/>
                <w:shd w:val="clear" w:color="auto" w:fill="FEFFFF"/>
              </w:rPr>
              <w:t xml:space="preserve">  </w:t>
            </w:r>
          </w:p>
          <w:p w14:paraId="43EAEA34" w14:textId="77777777" w:rsidR="00285496" w:rsidRDefault="00285496" w:rsidP="00065E5C">
            <w:pPr>
              <w:spacing w:line="360" w:lineRule="auto"/>
              <w:rPr>
                <w:rFonts w:ascii="Arial" w:eastAsia="Century Gothic" w:hAnsi="Arial" w:cs="Arial"/>
                <w:b/>
                <w:shd w:val="clear" w:color="auto" w:fill="FEFFFF"/>
              </w:rPr>
            </w:pPr>
          </w:p>
          <w:p w14:paraId="347D7522" w14:textId="2EDE016D" w:rsidR="008B7CE0" w:rsidRPr="00F55783" w:rsidRDefault="00285496" w:rsidP="00065E5C">
            <w:pPr>
              <w:spacing w:line="360" w:lineRule="auto"/>
              <w:rPr>
                <w:rFonts w:ascii="Arial" w:eastAsia="Century Gothic" w:hAnsi="Arial" w:cs="Arial"/>
                <w:b/>
                <w:shd w:val="clear" w:color="auto" w:fill="FEFFFF"/>
              </w:rPr>
            </w:pPr>
            <w:r>
              <w:rPr>
                <w:rFonts w:ascii="Arial" w:eastAsia="Century Gothic" w:hAnsi="Arial" w:cs="Arial"/>
                <w:b/>
                <w:shd w:val="clear" w:color="auto" w:fill="FEFFFF"/>
              </w:rPr>
              <w:t xml:space="preserve">   </w:t>
            </w:r>
            <w:proofErr w:type="spellStart"/>
            <w:r w:rsidR="008B7CE0" w:rsidRPr="00F55783">
              <w:rPr>
                <w:rFonts w:ascii="Arial" w:eastAsia="Century Gothic" w:hAnsi="Arial" w:cs="Arial"/>
                <w:b/>
                <w:shd w:val="clear" w:color="auto" w:fill="FEFFFF"/>
              </w:rPr>
              <w:t>Dip</w:t>
            </w:r>
            <w:proofErr w:type="spellEnd"/>
            <w:r w:rsidR="008B7CE0" w:rsidRPr="00F55783">
              <w:rPr>
                <w:rFonts w:ascii="Arial" w:eastAsia="Century Gothic" w:hAnsi="Arial" w:cs="Arial"/>
                <w:b/>
                <w:shd w:val="clear" w:color="auto" w:fill="FEFFFF"/>
              </w:rPr>
              <w:t>. Brenda Francisca Ríos Prieto</w:t>
            </w:r>
          </w:p>
        </w:tc>
      </w:tr>
      <w:tr w:rsidR="008B7CE0" w:rsidRPr="00F55783" w14:paraId="67325C31" w14:textId="77777777" w:rsidTr="00065E5C">
        <w:trPr>
          <w:trHeight w:val="930"/>
        </w:trPr>
        <w:tc>
          <w:tcPr>
            <w:tcW w:w="8838"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C8C2348" w14:textId="77777777" w:rsidR="008B7CE0" w:rsidRPr="00F55783" w:rsidRDefault="008B7CE0" w:rsidP="00065E5C">
            <w:pPr>
              <w:tabs>
                <w:tab w:val="left" w:pos="5235"/>
              </w:tabs>
              <w:spacing w:line="360" w:lineRule="auto"/>
              <w:rPr>
                <w:rFonts w:ascii="Arial" w:eastAsia="Century Gothic" w:hAnsi="Arial" w:cs="Arial"/>
                <w:b/>
                <w:shd w:val="clear" w:color="auto" w:fill="FEFFFF"/>
              </w:rPr>
            </w:pPr>
            <w:r w:rsidRPr="00F55783">
              <w:rPr>
                <w:rFonts w:ascii="Arial" w:hAnsi="Arial" w:cs="Arial"/>
                <w:noProof/>
                <w:u w:val="single"/>
              </w:rPr>
              <mc:AlternateContent>
                <mc:Choice Requires="wps">
                  <w:drawing>
                    <wp:anchor distT="45720" distB="45720" distL="114300" distR="114300" simplePos="0" relativeHeight="251659264" behindDoc="0" locked="0" layoutInCell="1" allowOverlap="1" wp14:anchorId="1207B83E" wp14:editId="4D33E057">
                      <wp:simplePos x="0" y="0"/>
                      <wp:positionH relativeFrom="margin">
                        <wp:posOffset>-56515</wp:posOffset>
                      </wp:positionH>
                      <wp:positionV relativeFrom="paragraph">
                        <wp:posOffset>334645</wp:posOffset>
                      </wp:positionV>
                      <wp:extent cx="5413375" cy="619125"/>
                      <wp:effectExtent l="0" t="0" r="15875" b="28575"/>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619125"/>
                              </a:xfrm>
                              <a:prstGeom prst="rect">
                                <a:avLst/>
                              </a:prstGeom>
                              <a:solidFill>
                                <a:srgbClr val="FFFFFF"/>
                              </a:solidFill>
                              <a:ln w="9525">
                                <a:solidFill>
                                  <a:srgbClr val="000000"/>
                                </a:solidFill>
                                <a:miter lim="800000"/>
                                <a:headEnd/>
                                <a:tailEnd/>
                              </a:ln>
                            </wps:spPr>
                            <wps:txbx>
                              <w:txbxContent>
                                <w:p w14:paraId="233ABDC0" w14:textId="0CEEC57B" w:rsidR="008B7CE0" w:rsidRDefault="008B7CE0" w:rsidP="008B7CE0">
                                  <w:r>
                                    <w:t xml:space="preserve">La presente hoja de firmas corresponde a la iniciativa con carácter de decreto para adicionar y reformar diversas disposiciones de la Ley </w:t>
                                  </w:r>
                                  <w:r w:rsidR="001B2F97">
                                    <w:t>Estatal de Salud</w:t>
                                  </w:r>
                                  <w:r>
                                    <w:t xml:space="preserve">, presentada por el diputado Pedro Torres Estrada.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7B83E" id="_x0000_t202" coordsize="21600,21600" o:spt="202" path="m,l,21600r21600,l21600,xe">
                      <v:stroke joinstyle="miter"/>
                      <v:path gradientshapeok="t" o:connecttype="rect"/>
                    </v:shapetype>
                    <v:shape id="Cuadro de texto 2" o:spid="_x0000_s1026" type="#_x0000_t202" style="position:absolute;margin-left:-4.45pt;margin-top:26.35pt;width:426.25pt;height:4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">
                      <v:textbox>
                        <w:txbxContent>
                          <w:p w14:paraId="233ABDC0" w14:textId="0CEEC57B" w:rsidR="008B7CE0" w:rsidRDefault="008B7CE0" w:rsidP="008B7CE0">
                            <w:r>
                              <w:t xml:space="preserve">La presente hoja de firmas corresponde a la iniciativa con carácter de decreto para adicionar y reformar diversas disposiciones de la Ley </w:t>
                            </w:r>
                            <w:r w:rsidR="001B2F97">
                              <w:t>Estatal de Salud</w:t>
                            </w:r>
                            <w:r>
                              <w:t xml:space="preserve">, presentada por el diputado Pedro Torres Estrada. </w:t>
                            </w:r>
                          </w:p>
                        </w:txbxContent>
                      </v:textbox>
                      <w10:wrap type="topAndBottom" anchorx="margin"/>
                    </v:shape>
                  </w:pict>
                </mc:Fallback>
              </mc:AlternateContent>
            </w:r>
            <w:r w:rsidRPr="00F55783">
              <w:rPr>
                <w:rFonts w:ascii="Arial" w:eastAsia="Century Gothic" w:hAnsi="Arial" w:cs="Arial"/>
                <w:b/>
                <w:shd w:val="clear" w:color="auto" w:fill="FEFFFF"/>
              </w:rPr>
              <w:tab/>
            </w:r>
          </w:p>
        </w:tc>
      </w:tr>
    </w:tbl>
    <w:p w14:paraId="65C29912" w14:textId="77777777" w:rsidR="008B7CE0" w:rsidRPr="006D1354" w:rsidRDefault="008B7CE0" w:rsidP="008B7CE0">
      <w:pPr>
        <w:spacing w:line="360" w:lineRule="auto"/>
        <w:rPr>
          <w:rFonts w:ascii="Arial" w:hAnsi="Arial" w:cs="Arial"/>
        </w:rPr>
      </w:pPr>
    </w:p>
    <w:p w14:paraId="64D6E952" w14:textId="77777777" w:rsidR="007F665E" w:rsidRPr="00A4474A" w:rsidRDefault="007F665E" w:rsidP="007F665E">
      <w:pPr>
        <w:ind w:left="-567"/>
        <w:jc w:val="both"/>
        <w:rPr>
          <w:rFonts w:ascii="Arial" w:hAnsi="Arial" w:cs="Arial"/>
          <w:u w:val="single"/>
        </w:rPr>
      </w:pPr>
    </w:p>
    <w:sectPr w:rsidR="007F665E" w:rsidRPr="00A4474A" w:rsidSect="006A339C">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E39F7" w14:textId="77777777" w:rsidR="0063721C" w:rsidRDefault="0063721C" w:rsidP="007F665E">
      <w:r>
        <w:separator/>
      </w:r>
    </w:p>
  </w:endnote>
  <w:endnote w:type="continuationSeparator" w:id="0">
    <w:p w14:paraId="49239328" w14:textId="77777777" w:rsidR="0063721C" w:rsidRDefault="0063721C"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4D1E3" w14:textId="77777777" w:rsidR="0063721C" w:rsidRDefault="0063721C" w:rsidP="007F665E">
      <w:r>
        <w:separator/>
      </w:r>
    </w:p>
  </w:footnote>
  <w:footnote w:type="continuationSeparator" w:id="0">
    <w:p w14:paraId="7BF52525" w14:textId="77777777" w:rsidR="0063721C" w:rsidRDefault="0063721C"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CEA3A" w14:textId="07D5B87C" w:rsidR="007F665E" w:rsidRDefault="007F665E" w:rsidP="00713229">
    <w:pPr>
      <w:pStyle w:val="Encabezado"/>
      <w:tabs>
        <w:tab w:val="clear" w:pos="4419"/>
        <w:tab w:val="clear" w:pos="8838"/>
        <w:tab w:val="left" w:pos="6210"/>
      </w:tabs>
      <w:ind w:right="-943"/>
      <w:jc w:val="right"/>
    </w:pPr>
    <w:r>
      <w:rPr>
        <w:noProof/>
        <w:lang w:val="es-ES" w:eastAsia="es-ES"/>
      </w:rPr>
      <w:drawing>
        <wp:anchor distT="0" distB="0" distL="114300" distR="114300" simplePos="0" relativeHeight="251658240" behindDoc="1" locked="0" layoutInCell="1" allowOverlap="1" wp14:anchorId="046EAEB8" wp14:editId="2D131FED">
          <wp:simplePos x="0" y="0"/>
          <wp:positionH relativeFrom="page">
            <wp:align>right</wp:align>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713229" w:rsidRPr="00713229">
      <w:t>"</w:t>
    </w:r>
    <w:r w:rsidR="00713229" w:rsidRPr="00713229">
      <w:rPr>
        <w:sz w:val="24"/>
        <w:szCs w:val="24"/>
      </w:rPr>
      <w:t>2025, Año del Bicentenario de la Primera Constitución del Estado de Chihuahua"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1911AA"/>
    <w:rsid w:val="001B2F97"/>
    <w:rsid w:val="001E5423"/>
    <w:rsid w:val="00285496"/>
    <w:rsid w:val="00291896"/>
    <w:rsid w:val="003148B1"/>
    <w:rsid w:val="00326670"/>
    <w:rsid w:val="003D3DCB"/>
    <w:rsid w:val="003F3D80"/>
    <w:rsid w:val="00444C92"/>
    <w:rsid w:val="0044609E"/>
    <w:rsid w:val="00480B2B"/>
    <w:rsid w:val="004865CF"/>
    <w:rsid w:val="004C1D83"/>
    <w:rsid w:val="004C60C5"/>
    <w:rsid w:val="004D5B3F"/>
    <w:rsid w:val="004F4807"/>
    <w:rsid w:val="00561A86"/>
    <w:rsid w:val="0059206D"/>
    <w:rsid w:val="005E0DF5"/>
    <w:rsid w:val="005F7DB5"/>
    <w:rsid w:val="0063721C"/>
    <w:rsid w:val="00652673"/>
    <w:rsid w:val="006A339C"/>
    <w:rsid w:val="0070484A"/>
    <w:rsid w:val="00713229"/>
    <w:rsid w:val="00740750"/>
    <w:rsid w:val="007659A7"/>
    <w:rsid w:val="007926CD"/>
    <w:rsid w:val="007F665E"/>
    <w:rsid w:val="008818DB"/>
    <w:rsid w:val="008B7CE0"/>
    <w:rsid w:val="008F5B89"/>
    <w:rsid w:val="008F6A06"/>
    <w:rsid w:val="009715A5"/>
    <w:rsid w:val="00982AA8"/>
    <w:rsid w:val="00A4474A"/>
    <w:rsid w:val="00AB5590"/>
    <w:rsid w:val="00AF3AF7"/>
    <w:rsid w:val="00BA6F58"/>
    <w:rsid w:val="00C17A1B"/>
    <w:rsid w:val="00CA0227"/>
    <w:rsid w:val="00CE5C19"/>
    <w:rsid w:val="00D03976"/>
    <w:rsid w:val="00D65DAA"/>
    <w:rsid w:val="00DB3F45"/>
    <w:rsid w:val="00EB012D"/>
    <w:rsid w:val="00ED6FE4"/>
    <w:rsid w:val="00F66AF7"/>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E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7F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5576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congreso chihuahua</cp:lastModifiedBy>
  <cp:revision>2</cp:revision>
  <dcterms:created xsi:type="dcterms:W3CDTF">2025-03-18T20:21:00Z</dcterms:created>
  <dcterms:modified xsi:type="dcterms:W3CDTF">2025-03-18T20:21:00Z</dcterms:modified>
</cp:coreProperties>
</file>