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E456" w14:textId="4D110EA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 xml:space="preserve">H. CONGRESO DEL ESTADO </w:t>
      </w:r>
    </w:p>
    <w:p w14:paraId="1C368ACA" w14:textId="7777777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P R E S E N T E.-</w:t>
      </w:r>
    </w:p>
    <w:p w14:paraId="73772F29" w14:textId="77777777" w:rsidR="00CE47AA" w:rsidRPr="00D03D0B" w:rsidRDefault="00CE47AA" w:rsidP="00CE47AA">
      <w:pPr>
        <w:spacing w:after="0" w:line="360" w:lineRule="auto"/>
        <w:jc w:val="both"/>
        <w:rPr>
          <w:rFonts w:ascii="Century Gothic" w:hAnsi="Century Gothic" w:cs="Arial"/>
          <w:b/>
          <w:sz w:val="24"/>
          <w:szCs w:val="24"/>
        </w:rPr>
      </w:pPr>
    </w:p>
    <w:p w14:paraId="79D91513" w14:textId="12FDBE6C" w:rsidR="009A690C" w:rsidRPr="00E918E1" w:rsidRDefault="00CE47AA" w:rsidP="00EB5CC8">
      <w:pPr>
        <w:spacing w:after="0" w:line="360" w:lineRule="auto"/>
        <w:jc w:val="both"/>
        <w:rPr>
          <w:rFonts w:ascii="Century Gothic" w:hAnsi="Century Gothic" w:cs="Arial"/>
          <w:bCs/>
          <w:sz w:val="24"/>
          <w:szCs w:val="24"/>
        </w:rPr>
      </w:pPr>
      <w:r w:rsidRPr="00D03D0B">
        <w:rPr>
          <w:rFonts w:ascii="Century Gothic" w:hAnsi="Century Gothic" w:cs="Arial"/>
          <w:sz w:val="24"/>
          <w:szCs w:val="24"/>
        </w:rPr>
        <w:t xml:space="preserve">La Suscrita, </w:t>
      </w:r>
      <w:r w:rsidRPr="00D03D0B">
        <w:rPr>
          <w:rFonts w:ascii="Century Gothic" w:hAnsi="Century Gothic" w:cs="Arial"/>
          <w:b/>
          <w:sz w:val="24"/>
          <w:szCs w:val="24"/>
        </w:rPr>
        <w:t>Diana Ivette Pereda Gutiérrez</w:t>
      </w:r>
      <w:r w:rsidRPr="00D03D0B">
        <w:rPr>
          <w:rFonts w:ascii="Century Gothic" w:hAnsi="Century Gothic" w:cs="Arial"/>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r w:rsidR="00A01050">
        <w:rPr>
          <w:rFonts w:ascii="Century Gothic" w:hAnsi="Century Gothic" w:cs="Arial"/>
          <w:b/>
          <w:sz w:val="24"/>
          <w:szCs w:val="24"/>
        </w:rPr>
        <w:t>i</w:t>
      </w:r>
      <w:r w:rsidRPr="00D03D0B">
        <w:rPr>
          <w:rFonts w:ascii="Century Gothic" w:hAnsi="Century Gothic" w:cs="Arial"/>
          <w:b/>
          <w:sz w:val="24"/>
          <w:szCs w:val="24"/>
        </w:rPr>
        <w:t xml:space="preserve">niciativa </w:t>
      </w:r>
      <w:r w:rsidR="005D5C5F">
        <w:rPr>
          <w:rFonts w:ascii="Century Gothic" w:hAnsi="Century Gothic" w:cs="Arial"/>
          <w:b/>
          <w:sz w:val="24"/>
          <w:szCs w:val="24"/>
        </w:rPr>
        <w:t>con carácter de decreto</w:t>
      </w:r>
      <w:r w:rsidR="00EB5CC8">
        <w:rPr>
          <w:rFonts w:ascii="Century Gothic" w:hAnsi="Century Gothic" w:cs="Arial"/>
          <w:b/>
          <w:sz w:val="24"/>
          <w:szCs w:val="24"/>
        </w:rPr>
        <w:t xml:space="preserve"> </w:t>
      </w:r>
      <w:r w:rsidR="00073347" w:rsidRPr="002E20C1">
        <w:rPr>
          <w:rFonts w:ascii="Century Gothic" w:hAnsi="Century Gothic" w:cs="Arial"/>
          <w:bCs/>
          <w:sz w:val="24"/>
          <w:szCs w:val="24"/>
        </w:rPr>
        <w:t xml:space="preserve">por el que se reforma la </w:t>
      </w:r>
      <w:r w:rsidR="00DA591F">
        <w:rPr>
          <w:rFonts w:ascii="Century Gothic" w:hAnsi="Century Gothic"/>
          <w:bCs/>
          <w:sz w:val="24"/>
          <w:szCs w:val="24"/>
        </w:rPr>
        <w:t>Ley de Salud Mental del estado de C</w:t>
      </w:r>
      <w:r w:rsidR="00B15D87" w:rsidRPr="003613EE">
        <w:rPr>
          <w:rFonts w:ascii="Century Gothic" w:hAnsi="Century Gothic"/>
          <w:bCs/>
          <w:sz w:val="24"/>
          <w:szCs w:val="24"/>
        </w:rPr>
        <w:t>hihuahua</w:t>
      </w:r>
      <w:r w:rsidR="00073347" w:rsidRPr="002E20C1">
        <w:rPr>
          <w:rFonts w:ascii="Century Gothic" w:hAnsi="Century Gothic" w:cs="Arial"/>
          <w:bCs/>
          <w:sz w:val="24"/>
          <w:szCs w:val="24"/>
        </w:rPr>
        <w:t xml:space="preserve">, a fin de adicionar diversas disposiciones </w:t>
      </w:r>
      <w:r w:rsidR="00073347" w:rsidRPr="00E918E1">
        <w:rPr>
          <w:rFonts w:ascii="Century Gothic" w:hAnsi="Century Gothic" w:cs="Arial"/>
          <w:bCs/>
          <w:sz w:val="24"/>
          <w:szCs w:val="24"/>
        </w:rPr>
        <w:t>con el objeto de</w:t>
      </w:r>
      <w:r w:rsidR="00B15D87" w:rsidRPr="00E918E1">
        <w:rPr>
          <w:rFonts w:ascii="Century Gothic" w:hAnsi="Century Gothic" w:cs="Arial"/>
          <w:bCs/>
          <w:sz w:val="24"/>
          <w:szCs w:val="24"/>
        </w:rPr>
        <w:t xml:space="preserve"> </w:t>
      </w:r>
      <w:r w:rsidR="00AE1A46" w:rsidRPr="00E918E1">
        <w:rPr>
          <w:rFonts w:ascii="Century Gothic" w:hAnsi="Century Gothic" w:cs="Arial"/>
          <w:iCs/>
          <w:sz w:val="24"/>
          <w:szCs w:val="24"/>
        </w:rPr>
        <w:t>difundir, prevenir y atender enfermedades mentales causadas por el agotamiento físico y el estrés crónico laboral</w:t>
      </w:r>
      <w:r w:rsidR="00073347" w:rsidRPr="00E918E1">
        <w:rPr>
          <w:rFonts w:ascii="Century Gothic" w:hAnsi="Century Gothic" w:cs="Arial"/>
          <w:bCs/>
          <w:sz w:val="24"/>
          <w:szCs w:val="24"/>
        </w:rPr>
        <w:t>.</w:t>
      </w:r>
    </w:p>
    <w:p w14:paraId="536498E4" w14:textId="77777777" w:rsidR="003613EE" w:rsidRDefault="009A690C" w:rsidP="003613EE">
      <w:pPr>
        <w:spacing w:after="0" w:line="360" w:lineRule="auto"/>
        <w:jc w:val="both"/>
        <w:rPr>
          <w:rFonts w:ascii="Century Gothic" w:hAnsi="Century Gothic" w:cs="Arial"/>
          <w:bCs/>
          <w:sz w:val="24"/>
          <w:szCs w:val="24"/>
        </w:rPr>
      </w:pPr>
      <w:r w:rsidRPr="00E918E1">
        <w:rPr>
          <w:rFonts w:ascii="Century Gothic" w:hAnsi="Century Gothic" w:cs="Arial"/>
          <w:bCs/>
          <w:sz w:val="24"/>
          <w:szCs w:val="24"/>
        </w:rPr>
        <w:t>Lo anterior al tenor de la siguiente</w:t>
      </w:r>
      <w:r w:rsidRPr="009A690C">
        <w:rPr>
          <w:rFonts w:ascii="Century Gothic" w:hAnsi="Century Gothic" w:cs="Arial"/>
          <w:bCs/>
          <w:sz w:val="24"/>
          <w:szCs w:val="24"/>
        </w:rPr>
        <w:t>:</w:t>
      </w:r>
    </w:p>
    <w:p w14:paraId="1D8B9498" w14:textId="77777777" w:rsidR="00B15D87" w:rsidRDefault="00B15D87" w:rsidP="003613EE">
      <w:pPr>
        <w:spacing w:after="0" w:line="360" w:lineRule="auto"/>
        <w:jc w:val="both"/>
        <w:rPr>
          <w:rFonts w:ascii="Century Gothic" w:hAnsi="Century Gothic" w:cs="Arial"/>
          <w:b/>
          <w:bCs/>
          <w:sz w:val="24"/>
          <w:szCs w:val="24"/>
        </w:rPr>
      </w:pPr>
    </w:p>
    <w:p w14:paraId="2B4CB63D" w14:textId="7A2CA38F" w:rsidR="003613EE" w:rsidRDefault="001357FB" w:rsidP="00B15D87">
      <w:pPr>
        <w:spacing w:after="0" w:line="360" w:lineRule="auto"/>
        <w:jc w:val="center"/>
        <w:rPr>
          <w:rFonts w:ascii="Century Gothic" w:hAnsi="Century Gothic" w:cs="Arial"/>
          <w:bCs/>
          <w:sz w:val="24"/>
          <w:szCs w:val="24"/>
        </w:rPr>
      </w:pPr>
      <w:r>
        <w:rPr>
          <w:rFonts w:ascii="Century Gothic" w:hAnsi="Century Gothic" w:cs="Arial"/>
          <w:b/>
          <w:bCs/>
          <w:sz w:val="24"/>
          <w:szCs w:val="24"/>
        </w:rPr>
        <w:t>EXPOSICIÓN DE MOTIVOS</w:t>
      </w:r>
    </w:p>
    <w:p w14:paraId="1C4C57BE" w14:textId="77777777" w:rsidR="003613EE" w:rsidRDefault="003613EE" w:rsidP="003613EE">
      <w:pPr>
        <w:spacing w:after="0" w:line="360" w:lineRule="auto"/>
        <w:jc w:val="both"/>
        <w:rPr>
          <w:rFonts w:ascii="Century Gothic" w:hAnsi="Century Gothic" w:cs="Arial"/>
          <w:bCs/>
          <w:sz w:val="24"/>
          <w:szCs w:val="24"/>
        </w:rPr>
      </w:pPr>
    </w:p>
    <w:p w14:paraId="73AF3675" w14:textId="40229810" w:rsidR="00B15D87" w:rsidRPr="006E6266" w:rsidRDefault="003E4C08" w:rsidP="0075643D">
      <w:pPr>
        <w:pStyle w:val="Prrafodelista"/>
        <w:numPr>
          <w:ilvl w:val="0"/>
          <w:numId w:val="13"/>
        </w:numPr>
        <w:spacing w:after="0" w:line="360" w:lineRule="auto"/>
        <w:jc w:val="both"/>
        <w:rPr>
          <w:rFonts w:ascii="Century Gothic" w:hAnsi="Century Gothic" w:cs="Arial"/>
          <w:bCs/>
          <w:sz w:val="24"/>
          <w:szCs w:val="24"/>
        </w:rPr>
      </w:pPr>
      <w:r w:rsidRPr="006E6266">
        <w:rPr>
          <w:rFonts w:ascii="Century Gothic" w:hAnsi="Century Gothic" w:cs="Segoe UI"/>
          <w:color w:val="0D0D0D"/>
          <w:shd w:val="clear" w:color="auto" w:fill="FFFFFF"/>
        </w:rPr>
        <w:t xml:space="preserve">De acuerdo con datos del INEGI, en el estado de Chihuahua, el 62.2% de sus habitantes pertenecen a la Población Económicamente Activa. Este grupo, que representa a más de la mitad de la sociedad, desempeña un papel clave en el desarrollo económico, enfrentando a menudo condiciones adversas y hostiles en el ambiente y dentro de la cultura laboral, predominantes en diversos espacios de trabajo. </w:t>
      </w:r>
    </w:p>
    <w:p w14:paraId="760A0911" w14:textId="77777777" w:rsidR="00B15D87" w:rsidRDefault="00B15D87" w:rsidP="00B15D87">
      <w:pPr>
        <w:pStyle w:val="Prrafodelista"/>
        <w:spacing w:after="0" w:line="360" w:lineRule="auto"/>
        <w:jc w:val="both"/>
        <w:rPr>
          <w:rFonts w:ascii="Century Gothic" w:hAnsi="Century Gothic" w:cs="Arial"/>
          <w:bCs/>
          <w:sz w:val="24"/>
          <w:szCs w:val="24"/>
        </w:rPr>
      </w:pPr>
    </w:p>
    <w:p w14:paraId="080DCA71" w14:textId="77777777" w:rsidR="00B15D87" w:rsidRDefault="003E4C08" w:rsidP="00B15D87">
      <w:pPr>
        <w:pStyle w:val="Prrafodelista"/>
        <w:spacing w:after="0" w:line="360" w:lineRule="auto"/>
        <w:jc w:val="both"/>
        <w:rPr>
          <w:rFonts w:ascii="Century Gothic" w:hAnsi="Century Gothic" w:cs="Arial"/>
          <w:bCs/>
          <w:sz w:val="24"/>
          <w:szCs w:val="24"/>
        </w:rPr>
      </w:pPr>
      <w:r w:rsidRPr="00B15D87">
        <w:rPr>
          <w:rFonts w:ascii="Century Gothic" w:hAnsi="Century Gothic" w:cs="Segoe UI"/>
          <w:color w:val="0D0D0D"/>
          <w:shd w:val="clear" w:color="auto" w:fill="FFFFFF"/>
        </w:rPr>
        <w:lastRenderedPageBreak/>
        <w:t xml:space="preserve">Las tensiones físicas y emocionales surgen no solo de las exigencias laborales, sino también de las expectativas sobre el desempeño y la productividad en los contextos social y familiar. </w:t>
      </w:r>
    </w:p>
    <w:p w14:paraId="14A1014B" w14:textId="77777777" w:rsidR="00B15D87" w:rsidRDefault="00B15D87" w:rsidP="00B15D87">
      <w:pPr>
        <w:pStyle w:val="Prrafodelista"/>
        <w:spacing w:after="0" w:line="360" w:lineRule="auto"/>
        <w:jc w:val="both"/>
        <w:rPr>
          <w:rFonts w:ascii="Century Gothic" w:hAnsi="Century Gothic" w:cs="Arial"/>
          <w:bCs/>
          <w:sz w:val="24"/>
          <w:szCs w:val="24"/>
        </w:rPr>
      </w:pPr>
    </w:p>
    <w:p w14:paraId="094566BC" w14:textId="141C16BD" w:rsidR="00B15D87" w:rsidRPr="00B15D87" w:rsidRDefault="003E4C08" w:rsidP="00B15D87">
      <w:pPr>
        <w:pStyle w:val="Prrafodelista"/>
        <w:spacing w:after="0" w:line="360" w:lineRule="auto"/>
        <w:jc w:val="both"/>
        <w:rPr>
          <w:rFonts w:ascii="Century Gothic" w:hAnsi="Century Gothic" w:cs="Arial"/>
          <w:bCs/>
          <w:sz w:val="24"/>
          <w:szCs w:val="24"/>
        </w:rPr>
      </w:pPr>
      <w:r w:rsidRPr="00B15D87">
        <w:rPr>
          <w:rFonts w:ascii="Century Gothic" w:hAnsi="Century Gothic" w:cs="Segoe UI"/>
          <w:color w:val="0D0D0D"/>
          <w:shd w:val="clear" w:color="auto" w:fill="FFFFFF"/>
        </w:rPr>
        <w:t xml:space="preserve">Algunos críticos de este sistema han acuñado el término “sociedad </w:t>
      </w:r>
      <w:proofErr w:type="spellStart"/>
      <w:r w:rsidRPr="00B15D87">
        <w:rPr>
          <w:rFonts w:ascii="Century Gothic" w:hAnsi="Century Gothic" w:cs="Segoe UI"/>
          <w:color w:val="0D0D0D"/>
          <w:shd w:val="clear" w:color="auto" w:fill="FFFFFF"/>
        </w:rPr>
        <w:t>cronopática</w:t>
      </w:r>
      <w:proofErr w:type="spellEnd"/>
      <w:r w:rsidRPr="00B15D87">
        <w:rPr>
          <w:rFonts w:ascii="Century Gothic" w:hAnsi="Century Gothic" w:cs="Segoe UI"/>
          <w:color w:val="0D0D0D"/>
          <w:shd w:val="clear" w:color="auto" w:fill="FFFFFF"/>
        </w:rPr>
        <w:t xml:space="preserve">” para describir una relación tóxica constante entre el tiempo y la productividad, marcada por conductas perjudiciales que buscan maximizar el beneficio de la actividad humana para la acumulación de riqueza, dejando de lado aspectos básicos del bienestar de las personas. </w:t>
      </w:r>
    </w:p>
    <w:p w14:paraId="2936079A" w14:textId="77777777" w:rsidR="00B15D87" w:rsidRDefault="00B15D87" w:rsidP="00B15D87">
      <w:pPr>
        <w:spacing w:after="0" w:line="360" w:lineRule="auto"/>
        <w:jc w:val="both"/>
        <w:rPr>
          <w:rFonts w:ascii="Century Gothic" w:hAnsi="Century Gothic" w:cs="Arial"/>
          <w:bCs/>
          <w:sz w:val="24"/>
          <w:szCs w:val="24"/>
        </w:rPr>
      </w:pPr>
    </w:p>
    <w:p w14:paraId="1812C0A8" w14:textId="77777777" w:rsidR="00B15D87" w:rsidRDefault="003E4C08" w:rsidP="00B15D87">
      <w:pPr>
        <w:pStyle w:val="Prrafodelista"/>
        <w:numPr>
          <w:ilvl w:val="0"/>
          <w:numId w:val="13"/>
        </w:numPr>
        <w:spacing w:after="0" w:line="360" w:lineRule="auto"/>
        <w:jc w:val="both"/>
        <w:rPr>
          <w:rFonts w:ascii="Century Gothic" w:hAnsi="Century Gothic" w:cs="Arial"/>
          <w:bCs/>
          <w:sz w:val="24"/>
          <w:szCs w:val="24"/>
        </w:rPr>
      </w:pPr>
      <w:r w:rsidRPr="00B15D87">
        <w:rPr>
          <w:rFonts w:ascii="Century Gothic" w:hAnsi="Century Gothic"/>
        </w:rPr>
        <w:t xml:space="preserve">Según la Organización Mundial de la Salud, en México el estrés laboral afecta al 75% de la clase trabajadora. Siendo ésta una cifra que supera a países como China y Estados Unidos. La pandemia intensificó la conciencia sobre la salud mental, especialmente en grupos vulnerables, pero la atención hacia la creación de entornos laborales saludables ha sido insuficiente. </w:t>
      </w:r>
    </w:p>
    <w:p w14:paraId="1758F8DB" w14:textId="77777777" w:rsidR="00B15D87" w:rsidRDefault="00B15D87" w:rsidP="00B15D87">
      <w:pPr>
        <w:pStyle w:val="Prrafodelista"/>
        <w:spacing w:after="0" w:line="360" w:lineRule="auto"/>
        <w:jc w:val="both"/>
        <w:rPr>
          <w:rFonts w:ascii="Century Gothic" w:hAnsi="Century Gothic" w:cs="Arial"/>
          <w:bCs/>
          <w:sz w:val="24"/>
          <w:szCs w:val="24"/>
        </w:rPr>
      </w:pPr>
    </w:p>
    <w:p w14:paraId="1A930D07" w14:textId="77777777" w:rsidR="00B15D87" w:rsidRDefault="003E4C08" w:rsidP="00B15D87">
      <w:pPr>
        <w:pStyle w:val="Prrafodelista"/>
        <w:spacing w:after="0" w:line="360" w:lineRule="auto"/>
        <w:jc w:val="both"/>
        <w:rPr>
          <w:rFonts w:ascii="Century Gothic" w:hAnsi="Century Gothic" w:cs="Arial"/>
          <w:bCs/>
          <w:sz w:val="24"/>
          <w:szCs w:val="24"/>
        </w:rPr>
      </w:pPr>
      <w:r w:rsidRPr="00B15D87">
        <w:rPr>
          <w:rFonts w:ascii="Century Gothic" w:hAnsi="Century Gothic"/>
        </w:rPr>
        <w:t>Resulta impostergable fomentar lugares de trabajo donde la productividad no esté reñida con la salud mental, las condiciones adecuadas para el desarrollo profesional, el ocio y la vida familiar. A menudo, el trabajo es valorado por encima del tiempo dedicado a la familia, la alimentación saludable o el ejercicio, perpetuando un ciclo de estrés normalizado y la generación de enfermedades relacionadas con el agotamiento laboral.</w:t>
      </w:r>
      <w:r w:rsidR="00B15D87" w:rsidRPr="00B15D87">
        <w:rPr>
          <w:rFonts w:ascii="Century Gothic" w:hAnsi="Century Gothic" w:cs="Arial"/>
          <w:bCs/>
          <w:sz w:val="24"/>
          <w:szCs w:val="24"/>
        </w:rPr>
        <w:t xml:space="preserve"> </w:t>
      </w:r>
    </w:p>
    <w:p w14:paraId="1CD3ACE2" w14:textId="77777777" w:rsidR="00B15D87" w:rsidRDefault="00B15D87" w:rsidP="00B15D87">
      <w:pPr>
        <w:pStyle w:val="Prrafodelista"/>
        <w:spacing w:after="0" w:line="360" w:lineRule="auto"/>
        <w:jc w:val="both"/>
        <w:rPr>
          <w:rFonts w:ascii="Century Gothic" w:hAnsi="Century Gothic" w:cs="Arial"/>
          <w:bCs/>
          <w:sz w:val="24"/>
          <w:szCs w:val="24"/>
        </w:rPr>
      </w:pPr>
    </w:p>
    <w:p w14:paraId="488B88C3" w14:textId="166787DB" w:rsidR="00B15D87" w:rsidRPr="00B15D87" w:rsidRDefault="003E4C08" w:rsidP="00B15D87">
      <w:pPr>
        <w:pStyle w:val="Prrafodelista"/>
        <w:spacing w:after="0" w:line="360" w:lineRule="auto"/>
        <w:jc w:val="both"/>
        <w:rPr>
          <w:rFonts w:ascii="Century Gothic" w:hAnsi="Century Gothic" w:cs="Arial"/>
          <w:bCs/>
          <w:sz w:val="24"/>
          <w:szCs w:val="24"/>
        </w:rPr>
      </w:pPr>
      <w:r w:rsidRPr="00B15D87">
        <w:rPr>
          <w:rFonts w:ascii="Century Gothic" w:hAnsi="Century Gothic"/>
        </w:rPr>
        <w:t xml:space="preserve">La tragedia en la cadena de telecomunicaciones France Telecom (actualmente Orange) en 2019, donde 35 suicidios de empleados se vincularon a un ambiente laboral tóxico, subraya la urgencia de este asunto. La condena de sus ejecutivos por acoso moral evidenció la responsabilidad legal que </w:t>
      </w:r>
      <w:r w:rsidRPr="00B15D87">
        <w:rPr>
          <w:rFonts w:ascii="Century Gothic" w:hAnsi="Century Gothic"/>
        </w:rPr>
        <w:lastRenderedPageBreak/>
        <w:t>pueden enfrentar los directivos por fomentar condiciones de trabajo perjudiciales. Este caso resalta la necesidad de evaluar críticamente la cultura de la eficiencia y la productividad que premia el mérito, pero ignora el bienestar de las y los empleados, marcando un precedente legal sobre la importancia de una gestión ética y saludable en el entorno laboral.</w:t>
      </w:r>
    </w:p>
    <w:p w14:paraId="27C0E604" w14:textId="77777777" w:rsidR="00B15D87" w:rsidRDefault="00B15D87" w:rsidP="00B15D87">
      <w:pPr>
        <w:spacing w:after="0" w:line="360" w:lineRule="auto"/>
        <w:jc w:val="both"/>
        <w:rPr>
          <w:rFonts w:ascii="Century Gothic" w:hAnsi="Century Gothic" w:cs="Arial"/>
          <w:bCs/>
          <w:sz w:val="24"/>
          <w:szCs w:val="24"/>
        </w:rPr>
      </w:pPr>
    </w:p>
    <w:p w14:paraId="4805B1FE" w14:textId="77777777" w:rsidR="00B15D87" w:rsidRDefault="003E4C08" w:rsidP="00B15D87">
      <w:pPr>
        <w:pStyle w:val="Prrafodelista"/>
        <w:numPr>
          <w:ilvl w:val="0"/>
          <w:numId w:val="13"/>
        </w:numPr>
        <w:spacing w:after="0" w:line="360" w:lineRule="auto"/>
        <w:jc w:val="both"/>
        <w:rPr>
          <w:rFonts w:ascii="Century Gothic" w:hAnsi="Century Gothic" w:cs="Arial"/>
          <w:bCs/>
          <w:sz w:val="24"/>
          <w:szCs w:val="24"/>
        </w:rPr>
      </w:pPr>
      <w:r w:rsidRPr="00B15D87">
        <w:rPr>
          <w:rFonts w:ascii="Century Gothic" w:hAnsi="Century Gothic" w:cs="Segoe UI"/>
          <w:color w:val="0D0D0D"/>
          <w:shd w:val="clear" w:color="auto" w:fill="FFFFFF"/>
        </w:rPr>
        <w:t>En las organizaciones, el factor humano es tan crucial como los clientes externos o destinatarios de servicios, mereciendo atención y cuidado equivalentes. La Norma Oficial Mexicana NOM-035-STPS-2018, vigente desde octubre de 2019, desempeña un rol esencial al establecer directrices para identificar, analizar y prevenir factores de riesgo psicosocial, además de fomentar entornos laborales saludables y la prevención de la violencia laboral.</w:t>
      </w:r>
      <w:r w:rsidR="00B15D87" w:rsidRPr="00B15D87">
        <w:rPr>
          <w:rFonts w:ascii="Century Gothic" w:hAnsi="Century Gothic" w:cs="Arial"/>
          <w:bCs/>
          <w:sz w:val="24"/>
          <w:szCs w:val="24"/>
        </w:rPr>
        <w:t xml:space="preserve"> </w:t>
      </w:r>
    </w:p>
    <w:p w14:paraId="58745C19" w14:textId="77777777" w:rsidR="00B15D87" w:rsidRDefault="00B15D87" w:rsidP="00B15D87">
      <w:pPr>
        <w:pStyle w:val="Prrafodelista"/>
        <w:spacing w:after="0" w:line="360" w:lineRule="auto"/>
        <w:jc w:val="both"/>
        <w:rPr>
          <w:rFonts w:ascii="Century Gothic" w:hAnsi="Century Gothic" w:cs="Arial"/>
          <w:bCs/>
          <w:sz w:val="24"/>
          <w:szCs w:val="24"/>
        </w:rPr>
      </w:pPr>
    </w:p>
    <w:p w14:paraId="2C5BB70F" w14:textId="1D8A29DA" w:rsidR="00B15D87" w:rsidRPr="00B15D87" w:rsidRDefault="003E4C08" w:rsidP="00B15D87">
      <w:pPr>
        <w:pStyle w:val="Prrafodelista"/>
        <w:spacing w:after="0" w:line="360" w:lineRule="auto"/>
        <w:jc w:val="both"/>
        <w:rPr>
          <w:rFonts w:ascii="Century Gothic" w:hAnsi="Century Gothic" w:cs="Arial"/>
          <w:bCs/>
          <w:sz w:val="24"/>
          <w:szCs w:val="24"/>
        </w:rPr>
      </w:pPr>
      <w:r w:rsidRPr="00B15D87">
        <w:rPr>
          <w:rFonts w:ascii="Century Gothic" w:hAnsi="Century Gothic" w:cs="Segoe UI"/>
          <w:color w:val="0D0D0D"/>
          <w:shd w:val="clear" w:color="auto" w:fill="FFFFFF"/>
        </w:rPr>
        <w:t xml:space="preserve">El estrés laboral, que surge en contextos de incertidumbre, desequilibrio entre vida laboral y personal, sobrecarga de tareas y conflictos interpersonales no gestionados, requiere que el mercado laboral implemente estrategias enfocadas en la prevención de conflictos y la gestión emocional. Sin embargo, pese a las directrices internacionales como la Recomendación sobre la Conciliación del Trabajo y Vida Familiar de 1981 (no. 165) de la Organización Internacional del Trabajo, así como la NOM oficial 035, que promueven un equilibrio entre las responsabilidades laborales y familiares, estas políticas siguen sin aplicarse, ni han sido integradas en la cultura organizacional en México. </w:t>
      </w:r>
    </w:p>
    <w:p w14:paraId="3E1D46F0" w14:textId="77777777" w:rsidR="00B15D87" w:rsidRDefault="00B15D87" w:rsidP="00B15D87">
      <w:pPr>
        <w:spacing w:after="0" w:line="360" w:lineRule="auto"/>
        <w:jc w:val="both"/>
        <w:rPr>
          <w:rFonts w:ascii="Century Gothic" w:hAnsi="Century Gothic" w:cs="Arial"/>
          <w:bCs/>
          <w:sz w:val="24"/>
          <w:szCs w:val="24"/>
        </w:rPr>
      </w:pPr>
    </w:p>
    <w:p w14:paraId="4C81A421" w14:textId="77777777" w:rsidR="00B15D87" w:rsidRPr="00B15D87" w:rsidRDefault="003E4C08" w:rsidP="00B15D87">
      <w:pPr>
        <w:pStyle w:val="Prrafodelista"/>
        <w:numPr>
          <w:ilvl w:val="0"/>
          <w:numId w:val="13"/>
        </w:numPr>
        <w:spacing w:after="0" w:line="360" w:lineRule="auto"/>
        <w:jc w:val="both"/>
        <w:rPr>
          <w:rFonts w:ascii="Century Gothic" w:hAnsi="Century Gothic" w:cs="Arial"/>
          <w:bCs/>
          <w:sz w:val="24"/>
          <w:szCs w:val="24"/>
        </w:rPr>
      </w:pPr>
      <w:r w:rsidRPr="00B15D87">
        <w:rPr>
          <w:rFonts w:ascii="Century Gothic" w:hAnsi="Century Gothic" w:cs="Segoe UI"/>
          <w:color w:val="0D0D0D"/>
          <w:shd w:val="clear" w:color="auto" w:fill="FFFFFF"/>
        </w:rPr>
        <w:t xml:space="preserve">La adopción efectiva de enfoques colaborativos, en lugar de liderazgos impositivos, podría fortalecer la planificación estratégica y crear ambientes laborales que respalden tanto la productividad como el bienestar y la sostenibilidad de los empleados. Sin embargo, existe una carencia en la </w:t>
      </w:r>
      <w:r w:rsidRPr="00B15D87">
        <w:rPr>
          <w:rFonts w:ascii="Century Gothic" w:hAnsi="Century Gothic" w:cs="Segoe UI"/>
          <w:color w:val="0D0D0D"/>
          <w:shd w:val="clear" w:color="auto" w:fill="FFFFFF"/>
        </w:rPr>
        <w:lastRenderedPageBreak/>
        <w:t>legislación actual de la Ley Federal del Trabajo respecto a la inclusión de la salud mental dentro de los riesgos laborales. A pesar de que el artículo 475 de la ley mencionada reconoce a las enfermedades laborales como estados patológicos derivados de causas relacionadas con el trabajo; y la tabla de enfermedades laborales publicada en el Diario Oficial de la Federación el 4 de diciembre de 2023 incluye trastornos mentales como: la ansiedad, los trastornos del sueño, el estrés y la depresión en el grupo IV; estas medidas no resultan suficientes para garantizar la salud mental de las y los trabajadores.</w:t>
      </w:r>
    </w:p>
    <w:p w14:paraId="38415E16" w14:textId="77777777" w:rsidR="00B15D87" w:rsidRDefault="00B15D87" w:rsidP="00B15D87">
      <w:pPr>
        <w:spacing w:after="0" w:line="360" w:lineRule="auto"/>
        <w:jc w:val="both"/>
        <w:rPr>
          <w:rFonts w:ascii="Century Gothic" w:hAnsi="Century Gothic" w:cs="Arial"/>
          <w:bCs/>
          <w:sz w:val="24"/>
          <w:szCs w:val="24"/>
        </w:rPr>
      </w:pPr>
    </w:p>
    <w:p w14:paraId="6F431010" w14:textId="77777777" w:rsidR="00B15D87" w:rsidRDefault="003E4C08" w:rsidP="00B15D87">
      <w:pPr>
        <w:pStyle w:val="Prrafodelista"/>
        <w:numPr>
          <w:ilvl w:val="0"/>
          <w:numId w:val="13"/>
        </w:numPr>
        <w:spacing w:after="0" w:line="360" w:lineRule="auto"/>
        <w:jc w:val="both"/>
        <w:rPr>
          <w:rFonts w:ascii="Century Gothic" w:hAnsi="Century Gothic" w:cs="Arial"/>
          <w:bCs/>
          <w:sz w:val="24"/>
          <w:szCs w:val="24"/>
        </w:rPr>
      </w:pPr>
      <w:r w:rsidRPr="00B15D87">
        <w:rPr>
          <w:rFonts w:ascii="Century Gothic" w:hAnsi="Century Gothic" w:cs="Segoe UI"/>
          <w:color w:val="0D0D0D"/>
          <w:shd w:val="clear" w:color="auto" w:fill="FFFFFF"/>
        </w:rPr>
        <w:t>En los últimos días, en la capital del estado se han reportado diferentes incidentes viales y comunitarios relacionados con respuestas violentas a actividades cotidianas de convivencia. Estos estallidos sociales muestran la poca capacidad de las personas para procesar eventos, emociones y relaciones de forma sana. Se trata de hechos aislados que han impactado de forma colectiva, ocasionando un ambiente hostil. Por este motivo, resulta importante sentar las bases y contribuir con medidas para atender de forma colectiva y, a través del manejo del estrés laboral, contribuir a mejorar el escenario comunitario como una medida de prevención y contención.</w:t>
      </w:r>
      <w:r w:rsidR="00B15D87" w:rsidRPr="00B15D87">
        <w:rPr>
          <w:rFonts w:ascii="Century Gothic" w:hAnsi="Century Gothic" w:cs="Arial"/>
          <w:bCs/>
          <w:sz w:val="24"/>
          <w:szCs w:val="24"/>
        </w:rPr>
        <w:t xml:space="preserve"> </w:t>
      </w:r>
    </w:p>
    <w:p w14:paraId="7ACC1B69" w14:textId="77777777" w:rsidR="00B15D87" w:rsidRPr="00B15D87" w:rsidRDefault="00B15D87" w:rsidP="00B15D87">
      <w:pPr>
        <w:pStyle w:val="Prrafodelista"/>
        <w:rPr>
          <w:rFonts w:ascii="Century Gothic" w:hAnsi="Century Gothic" w:cs="Segoe UI"/>
          <w:color w:val="0D0D0D"/>
          <w:shd w:val="clear" w:color="auto" w:fill="FFFFFF"/>
        </w:rPr>
      </w:pPr>
    </w:p>
    <w:p w14:paraId="596773E1" w14:textId="77777777" w:rsidR="00B15D87" w:rsidRDefault="00B15D87" w:rsidP="00B15D87">
      <w:pPr>
        <w:pStyle w:val="Prrafodelista"/>
        <w:spacing w:after="0" w:line="360" w:lineRule="auto"/>
        <w:jc w:val="both"/>
        <w:rPr>
          <w:rFonts w:ascii="Century Gothic" w:hAnsi="Century Gothic" w:cs="Segoe UI"/>
          <w:color w:val="0D0D0D"/>
          <w:shd w:val="clear" w:color="auto" w:fill="FFFFFF"/>
        </w:rPr>
      </w:pPr>
    </w:p>
    <w:p w14:paraId="26B27586" w14:textId="77777777" w:rsidR="00B15D87" w:rsidRDefault="003E4C08" w:rsidP="00B15D87">
      <w:pPr>
        <w:pStyle w:val="Prrafodelista"/>
        <w:spacing w:after="0" w:line="360" w:lineRule="auto"/>
        <w:jc w:val="both"/>
        <w:rPr>
          <w:rFonts w:ascii="Century Gothic" w:hAnsi="Century Gothic" w:cs="Arial"/>
          <w:bCs/>
          <w:sz w:val="24"/>
          <w:szCs w:val="24"/>
        </w:rPr>
      </w:pPr>
      <w:r w:rsidRPr="00B15D87">
        <w:rPr>
          <w:rFonts w:ascii="Century Gothic" w:hAnsi="Century Gothic" w:cs="Segoe UI"/>
          <w:color w:val="0D0D0D"/>
          <w:shd w:val="clear" w:color="auto" w:fill="FFFFFF"/>
        </w:rPr>
        <w:t xml:space="preserve">En el enfoque de </w:t>
      </w:r>
      <w:proofErr w:type="spellStart"/>
      <w:r w:rsidRPr="00B15D87">
        <w:rPr>
          <w:rFonts w:ascii="Century Gothic" w:hAnsi="Century Gothic" w:cs="Segoe UI"/>
          <w:color w:val="0D0D0D"/>
          <w:shd w:val="clear" w:color="auto" w:fill="FFFFFF"/>
        </w:rPr>
        <w:t>Viktor</w:t>
      </w:r>
      <w:proofErr w:type="spellEnd"/>
      <w:r w:rsidRPr="00B15D87">
        <w:rPr>
          <w:rFonts w:ascii="Century Gothic" w:hAnsi="Century Gothic" w:cs="Segoe UI"/>
          <w:color w:val="0D0D0D"/>
          <w:shd w:val="clear" w:color="auto" w:fill="FFFFFF"/>
        </w:rPr>
        <w:t xml:space="preserve"> Frankl, creador de la logoterapia y sobreviviente del holocausto, el proceso traumático se basa en cómo la persona interpreta y da significado al evento traumático. Si no se logra resignificar el trauma, puede haber un impacto negativo duradero. Inicialmente, las personas experimentan reacciones intensas como miedo o ansiedad. Sin un procesamiento adecuado, estas emociones pueden intensificarse y expresarse a través de la violencia, autolesiones e incluso llegar al suicidio.</w:t>
      </w:r>
      <w:r w:rsidR="00B15D87" w:rsidRPr="00B15D87">
        <w:rPr>
          <w:rFonts w:ascii="Century Gothic" w:hAnsi="Century Gothic" w:cs="Arial"/>
          <w:bCs/>
          <w:sz w:val="24"/>
          <w:szCs w:val="24"/>
        </w:rPr>
        <w:t xml:space="preserve"> </w:t>
      </w:r>
    </w:p>
    <w:p w14:paraId="442F926A" w14:textId="77777777" w:rsidR="00B15D87" w:rsidRDefault="00B15D87" w:rsidP="00B15D87">
      <w:pPr>
        <w:pStyle w:val="Prrafodelista"/>
        <w:spacing w:after="0" w:line="360" w:lineRule="auto"/>
        <w:jc w:val="both"/>
        <w:rPr>
          <w:rFonts w:ascii="Century Gothic" w:hAnsi="Century Gothic" w:cs="Arial"/>
          <w:bCs/>
          <w:sz w:val="24"/>
          <w:szCs w:val="24"/>
        </w:rPr>
      </w:pPr>
    </w:p>
    <w:p w14:paraId="039FC4A3" w14:textId="27535D50" w:rsidR="00B15D87" w:rsidRPr="00B15D87" w:rsidRDefault="003E4C08" w:rsidP="00B15D87">
      <w:pPr>
        <w:pStyle w:val="Prrafodelista"/>
        <w:spacing w:after="0" w:line="360" w:lineRule="auto"/>
        <w:jc w:val="both"/>
        <w:rPr>
          <w:rFonts w:ascii="Century Gothic" w:hAnsi="Century Gothic" w:cs="Arial"/>
          <w:bCs/>
          <w:sz w:val="24"/>
          <w:szCs w:val="24"/>
        </w:rPr>
      </w:pPr>
      <w:r w:rsidRPr="00B15D87">
        <w:rPr>
          <w:rFonts w:ascii="Century Gothic" w:hAnsi="Century Gothic" w:cs="Segoe UI"/>
          <w:color w:val="0D0D0D"/>
          <w:shd w:val="clear" w:color="auto" w:fill="FFFFFF"/>
        </w:rPr>
        <w:t>La incapacidad de encontrar un propósito o significado en la experiencia traumática puede resultar en sentimientos de odio, vacío y desesperanza, potencialmente desembocando en trastornos a largo plazo como el Trastorno de Estrés Postraumático (TEPT) o la depresión. Por lo tanto, la resignificación es clave para transformar el trauma en una oportunidad para el crecimiento personal y la mejora del bienestar, pero para ello se requiere que en todos los entornos comunitarios se comprenda la importancia de la salud mental, los protocolos que ayudan a prevenir estos estallidos, la atención especializada que permita darle cauce a la angustia, dolor y vacío, que resignifique las experiencias y encuentre un sentido a la existencia en cada uno de los roles de las personas.</w:t>
      </w:r>
    </w:p>
    <w:p w14:paraId="7FC2DBEA" w14:textId="77777777" w:rsidR="00B15D87" w:rsidRDefault="00B15D87" w:rsidP="00B15D87">
      <w:pPr>
        <w:spacing w:after="0" w:line="360" w:lineRule="auto"/>
        <w:jc w:val="both"/>
        <w:rPr>
          <w:rFonts w:ascii="Century Gothic" w:hAnsi="Century Gothic" w:cs="Arial"/>
          <w:bCs/>
          <w:sz w:val="24"/>
          <w:szCs w:val="24"/>
        </w:rPr>
      </w:pPr>
    </w:p>
    <w:p w14:paraId="711921CB" w14:textId="007F5C24" w:rsidR="00073347" w:rsidRPr="00B15D87" w:rsidRDefault="003E4C08" w:rsidP="00073347">
      <w:pPr>
        <w:spacing w:after="0" w:line="360" w:lineRule="auto"/>
        <w:jc w:val="both"/>
        <w:rPr>
          <w:rFonts w:ascii="Century Gothic" w:hAnsi="Century Gothic" w:cs="Arial"/>
          <w:bCs/>
          <w:sz w:val="24"/>
          <w:szCs w:val="24"/>
        </w:rPr>
      </w:pPr>
      <w:r w:rsidRPr="003613EE">
        <w:rPr>
          <w:rFonts w:ascii="Century Gothic" w:hAnsi="Century Gothic" w:cs="Segoe UI"/>
          <w:color w:val="0D0D0D"/>
          <w:shd w:val="clear" w:color="auto" w:fill="FFFFFF"/>
        </w:rPr>
        <w:t xml:space="preserve">Por lo tanto, se considera </w:t>
      </w:r>
      <w:r w:rsidR="00DA591F">
        <w:rPr>
          <w:rFonts w:ascii="Century Gothic" w:hAnsi="Century Gothic" w:cs="Segoe UI"/>
          <w:color w:val="0D0D0D"/>
          <w:shd w:val="clear" w:color="auto" w:fill="FFFFFF"/>
        </w:rPr>
        <w:t>importante</w:t>
      </w:r>
      <w:r w:rsidRPr="003613EE">
        <w:rPr>
          <w:rFonts w:ascii="Century Gothic" w:hAnsi="Century Gothic" w:cs="Segoe UI"/>
          <w:color w:val="0D0D0D"/>
          <w:shd w:val="clear" w:color="auto" w:fill="FFFFFF"/>
        </w:rPr>
        <w:t xml:space="preserve"> que la Secretaría de Salud, a través del Instituto Chihuahuense de Salud Mental, implemente políticas públicas con indicadores precisos que ayuden a reducir el agotamiento laboral entre la población en edad productiva</w:t>
      </w:r>
      <w:r w:rsidR="00B15D87">
        <w:rPr>
          <w:rFonts w:ascii="Century Gothic" w:hAnsi="Century Gothic" w:cs="Segoe UI"/>
          <w:color w:val="0D0D0D"/>
          <w:shd w:val="clear" w:color="auto" w:fill="FFFFFF"/>
        </w:rPr>
        <w:t xml:space="preserve">, en razón de lo anteriormente </w:t>
      </w:r>
      <w:r w:rsidR="00992792" w:rsidRPr="00D03D0B">
        <w:rPr>
          <w:rFonts w:ascii="Century Gothic" w:hAnsi="Century Gothic" w:cs="Arial"/>
          <w:sz w:val="24"/>
          <w:szCs w:val="24"/>
        </w:rPr>
        <w:t>expuesto y motivado, pongo a consideración de esta Honorable Asamblea Legislativa el siguiente proyecto con carácter de:</w:t>
      </w:r>
    </w:p>
    <w:p w14:paraId="6563FED9" w14:textId="77777777" w:rsidR="00073347" w:rsidRDefault="00073347" w:rsidP="00073347">
      <w:pPr>
        <w:spacing w:after="0" w:line="360" w:lineRule="auto"/>
        <w:jc w:val="both"/>
        <w:rPr>
          <w:rFonts w:ascii="Century Gothic" w:hAnsi="Century Gothic" w:cs="Arial"/>
          <w:sz w:val="24"/>
          <w:szCs w:val="24"/>
        </w:rPr>
      </w:pPr>
    </w:p>
    <w:p w14:paraId="184A22F1" w14:textId="77777777" w:rsidR="00073347" w:rsidRDefault="00992792" w:rsidP="00073347">
      <w:pPr>
        <w:spacing w:after="0" w:line="360" w:lineRule="auto"/>
        <w:jc w:val="center"/>
        <w:rPr>
          <w:rFonts w:ascii="Century Gothic" w:hAnsi="Century Gothic" w:cs="Arial"/>
          <w:sz w:val="24"/>
          <w:szCs w:val="24"/>
        </w:rPr>
      </w:pPr>
      <w:r w:rsidRPr="00D03D0B">
        <w:rPr>
          <w:rFonts w:ascii="Century Gothic" w:hAnsi="Century Gothic" w:cs="Arial"/>
          <w:b/>
          <w:sz w:val="24"/>
          <w:szCs w:val="24"/>
        </w:rPr>
        <w:t>DECRETO</w:t>
      </w:r>
    </w:p>
    <w:p w14:paraId="6688D86D" w14:textId="77777777" w:rsidR="00073347" w:rsidRDefault="00073347" w:rsidP="00D34EDB">
      <w:pPr>
        <w:spacing w:after="0" w:line="360" w:lineRule="auto"/>
        <w:jc w:val="both"/>
        <w:rPr>
          <w:rFonts w:ascii="Century Gothic" w:hAnsi="Century Gothic" w:cs="Arial"/>
          <w:sz w:val="24"/>
          <w:szCs w:val="24"/>
        </w:rPr>
      </w:pPr>
    </w:p>
    <w:p w14:paraId="30C7CAF5" w14:textId="433DDF81" w:rsidR="00073347" w:rsidRPr="00073347" w:rsidRDefault="005D5C5F" w:rsidP="00073347">
      <w:pPr>
        <w:spacing w:after="0" w:line="360" w:lineRule="auto"/>
        <w:jc w:val="both"/>
        <w:rPr>
          <w:rFonts w:ascii="Century Gothic" w:hAnsi="Century Gothic" w:cs="Arial"/>
          <w:sz w:val="24"/>
          <w:szCs w:val="24"/>
        </w:rPr>
      </w:pPr>
      <w:r>
        <w:rPr>
          <w:rFonts w:ascii="Century Gothic" w:hAnsi="Century Gothic" w:cs="Arial"/>
          <w:b/>
          <w:bCs/>
          <w:sz w:val="24"/>
          <w:szCs w:val="24"/>
        </w:rPr>
        <w:t>ÚNICO</w:t>
      </w:r>
      <w:r w:rsidR="003B74FC">
        <w:rPr>
          <w:rFonts w:ascii="Century Gothic" w:hAnsi="Century Gothic" w:cs="Arial"/>
          <w:sz w:val="24"/>
          <w:szCs w:val="24"/>
        </w:rPr>
        <w:t>. –</w:t>
      </w:r>
      <w:r w:rsidR="001A3C26">
        <w:rPr>
          <w:rFonts w:ascii="Century Gothic" w:hAnsi="Century Gothic" w:cs="Arial"/>
          <w:sz w:val="24"/>
          <w:szCs w:val="24"/>
        </w:rPr>
        <w:t xml:space="preserve"> </w:t>
      </w:r>
      <w:r w:rsidR="003E4C08" w:rsidRPr="003E4C08">
        <w:rPr>
          <w:rFonts w:ascii="Century Gothic" w:hAnsi="Century Gothic"/>
          <w:sz w:val="24"/>
          <w:szCs w:val="24"/>
        </w:rPr>
        <w:t xml:space="preserve">Se </w:t>
      </w:r>
      <w:r w:rsidR="003613EE" w:rsidRPr="003E4C08">
        <w:rPr>
          <w:rFonts w:ascii="Century Gothic" w:hAnsi="Century Gothic"/>
          <w:b/>
          <w:bCs/>
          <w:sz w:val="24"/>
          <w:szCs w:val="24"/>
        </w:rPr>
        <w:t>REFORMA</w:t>
      </w:r>
      <w:r w:rsidR="003E4C08" w:rsidRPr="003E4C08">
        <w:rPr>
          <w:rFonts w:ascii="Century Gothic" w:hAnsi="Century Gothic"/>
          <w:sz w:val="24"/>
          <w:szCs w:val="24"/>
        </w:rPr>
        <w:t xml:space="preserve"> </w:t>
      </w:r>
      <w:r w:rsidR="003613EE">
        <w:rPr>
          <w:rFonts w:ascii="Century Gothic" w:hAnsi="Century Gothic"/>
          <w:sz w:val="24"/>
          <w:szCs w:val="24"/>
        </w:rPr>
        <w:t>la</w:t>
      </w:r>
      <w:r w:rsidR="003E4C08" w:rsidRPr="003E4C08">
        <w:rPr>
          <w:rFonts w:ascii="Century Gothic" w:hAnsi="Century Gothic"/>
          <w:sz w:val="24"/>
          <w:szCs w:val="24"/>
        </w:rPr>
        <w:t xml:space="preserve"> fracción XXV</w:t>
      </w:r>
      <w:r w:rsidR="003613EE">
        <w:rPr>
          <w:rFonts w:ascii="Century Gothic" w:hAnsi="Century Gothic"/>
          <w:sz w:val="24"/>
          <w:szCs w:val="24"/>
        </w:rPr>
        <w:t xml:space="preserve"> </w:t>
      </w:r>
      <w:r w:rsidR="003E4C08" w:rsidRPr="003E4C08">
        <w:rPr>
          <w:rFonts w:ascii="Century Gothic" w:hAnsi="Century Gothic"/>
          <w:sz w:val="24"/>
          <w:szCs w:val="24"/>
        </w:rPr>
        <w:t xml:space="preserve">y se </w:t>
      </w:r>
      <w:r w:rsidR="003613EE">
        <w:rPr>
          <w:rFonts w:ascii="Century Gothic" w:hAnsi="Century Gothic"/>
          <w:b/>
          <w:bCs/>
          <w:sz w:val="24"/>
          <w:szCs w:val="24"/>
        </w:rPr>
        <w:t>ADICIONA</w:t>
      </w:r>
      <w:r w:rsidR="003613EE" w:rsidRPr="003E4C08">
        <w:rPr>
          <w:rFonts w:ascii="Century Gothic" w:hAnsi="Century Gothic"/>
          <w:sz w:val="24"/>
          <w:szCs w:val="24"/>
        </w:rPr>
        <w:t xml:space="preserve"> </w:t>
      </w:r>
      <w:r w:rsidR="003613EE">
        <w:rPr>
          <w:rFonts w:ascii="Century Gothic" w:hAnsi="Century Gothic"/>
          <w:sz w:val="24"/>
          <w:szCs w:val="24"/>
        </w:rPr>
        <w:t>una fracción</w:t>
      </w:r>
      <w:r w:rsidR="003E4C08" w:rsidRPr="003E4C08">
        <w:rPr>
          <w:rFonts w:ascii="Century Gothic" w:hAnsi="Century Gothic"/>
          <w:sz w:val="24"/>
          <w:szCs w:val="24"/>
        </w:rPr>
        <w:t xml:space="preserve"> XXV</w:t>
      </w:r>
      <w:r w:rsidR="003613EE">
        <w:rPr>
          <w:rFonts w:ascii="Century Gothic" w:hAnsi="Century Gothic"/>
          <w:sz w:val="24"/>
          <w:szCs w:val="24"/>
        </w:rPr>
        <w:t xml:space="preserve">I, al artículo 44 </w:t>
      </w:r>
      <w:r w:rsidR="0007221C" w:rsidRPr="00073347">
        <w:rPr>
          <w:rFonts w:ascii="Century Gothic" w:hAnsi="Century Gothic"/>
          <w:sz w:val="24"/>
          <w:szCs w:val="24"/>
        </w:rPr>
        <w:t xml:space="preserve">de la </w:t>
      </w:r>
      <w:r w:rsidR="003613EE" w:rsidRPr="003613EE">
        <w:rPr>
          <w:rFonts w:ascii="Century Gothic" w:hAnsi="Century Gothic"/>
          <w:bCs/>
          <w:sz w:val="24"/>
          <w:szCs w:val="24"/>
        </w:rPr>
        <w:t xml:space="preserve">Ley de Salud Mental del Estado de chihuahua </w:t>
      </w:r>
      <w:r w:rsidR="0007221C" w:rsidRPr="00073347">
        <w:rPr>
          <w:rFonts w:ascii="Century Gothic" w:hAnsi="Century Gothic"/>
          <w:sz w:val="24"/>
          <w:szCs w:val="24"/>
        </w:rPr>
        <w:t>para quedar en los siguientes términos</w:t>
      </w:r>
      <w:r w:rsidR="001A3C26" w:rsidRPr="00073347">
        <w:rPr>
          <w:rFonts w:ascii="Century Gothic" w:hAnsi="Century Gothic"/>
          <w:sz w:val="24"/>
          <w:szCs w:val="24"/>
        </w:rPr>
        <w:t>:</w:t>
      </w:r>
    </w:p>
    <w:p w14:paraId="59439483" w14:textId="77777777" w:rsidR="00073347" w:rsidRDefault="00073347" w:rsidP="00073347">
      <w:pPr>
        <w:spacing w:after="0" w:line="360" w:lineRule="auto"/>
        <w:jc w:val="both"/>
        <w:rPr>
          <w:rFonts w:ascii="Century Gothic" w:hAnsi="Century Gothic" w:cs="Arial"/>
          <w:sz w:val="24"/>
          <w:szCs w:val="24"/>
        </w:rPr>
      </w:pPr>
    </w:p>
    <w:p w14:paraId="6956989C" w14:textId="6F6D4021" w:rsidR="003E4C08" w:rsidRDefault="00073347" w:rsidP="003E4C08">
      <w:pPr>
        <w:spacing w:after="0" w:line="240" w:lineRule="auto"/>
        <w:ind w:left="708"/>
        <w:jc w:val="both"/>
        <w:rPr>
          <w:rFonts w:ascii="Century Gothic" w:hAnsi="Century Gothic"/>
          <w:b/>
          <w:bCs/>
          <w:i/>
          <w:iCs/>
          <w:sz w:val="24"/>
          <w:szCs w:val="24"/>
        </w:rPr>
      </w:pPr>
      <w:r>
        <w:rPr>
          <w:rFonts w:ascii="Century Gothic" w:hAnsi="Century Gothic"/>
          <w:i/>
          <w:iCs/>
          <w:sz w:val="24"/>
          <w:szCs w:val="24"/>
        </w:rPr>
        <w:lastRenderedPageBreak/>
        <w:t>“</w:t>
      </w:r>
      <w:r w:rsidR="003E4C08" w:rsidRPr="003E4C08">
        <w:rPr>
          <w:rFonts w:ascii="Century Gothic" w:hAnsi="Century Gothic"/>
          <w:b/>
          <w:bCs/>
          <w:i/>
          <w:iCs/>
          <w:sz w:val="24"/>
          <w:szCs w:val="24"/>
        </w:rPr>
        <w:t>Articulo 44. Se crea el Instituto Chihuahuense de Salud Mental como un órgano desconcentrado de la Administración Pública Estatal, sectorizado a la Secretaría de Salud, con autonomía técnica y administrativa, con el objeto de:</w:t>
      </w:r>
    </w:p>
    <w:p w14:paraId="12415149" w14:textId="0587CA02" w:rsidR="00A72E7E" w:rsidRDefault="00A72E7E" w:rsidP="003E4C08">
      <w:pPr>
        <w:spacing w:after="0" w:line="240" w:lineRule="auto"/>
        <w:ind w:left="708"/>
        <w:jc w:val="both"/>
        <w:rPr>
          <w:rFonts w:ascii="Century Gothic" w:hAnsi="Century Gothic"/>
          <w:b/>
          <w:bCs/>
          <w:i/>
          <w:iCs/>
          <w:sz w:val="24"/>
          <w:szCs w:val="24"/>
        </w:rPr>
      </w:pPr>
    </w:p>
    <w:p w14:paraId="3A298937" w14:textId="18085213" w:rsidR="003E4C08" w:rsidRPr="003E4C08" w:rsidRDefault="003613EE" w:rsidP="003E4C08">
      <w:pPr>
        <w:spacing w:after="0" w:line="240" w:lineRule="auto"/>
        <w:ind w:left="708"/>
        <w:jc w:val="both"/>
        <w:rPr>
          <w:rFonts w:ascii="Century Gothic" w:hAnsi="Century Gothic"/>
          <w:b/>
          <w:bCs/>
          <w:i/>
          <w:iCs/>
          <w:sz w:val="24"/>
          <w:szCs w:val="24"/>
        </w:rPr>
      </w:pPr>
      <w:r>
        <w:rPr>
          <w:rFonts w:ascii="Century Gothic" w:hAnsi="Century Gothic"/>
          <w:b/>
          <w:bCs/>
          <w:i/>
          <w:iCs/>
          <w:sz w:val="24"/>
          <w:szCs w:val="24"/>
        </w:rPr>
        <w:t>[…]</w:t>
      </w:r>
    </w:p>
    <w:p w14:paraId="6681D613" w14:textId="77777777" w:rsidR="003E4C08" w:rsidRPr="003E4C08" w:rsidRDefault="003E4C08" w:rsidP="003E4C08">
      <w:pPr>
        <w:spacing w:after="0" w:line="240" w:lineRule="auto"/>
        <w:ind w:left="708"/>
        <w:jc w:val="both"/>
        <w:rPr>
          <w:rFonts w:ascii="Century Gothic" w:hAnsi="Century Gothic"/>
          <w:b/>
          <w:bCs/>
          <w:i/>
          <w:iCs/>
          <w:sz w:val="24"/>
          <w:szCs w:val="24"/>
        </w:rPr>
      </w:pPr>
    </w:p>
    <w:p w14:paraId="1DFE819A" w14:textId="63D73CBD" w:rsidR="003E4C08" w:rsidRDefault="003E4C08" w:rsidP="003E4C08">
      <w:pPr>
        <w:spacing w:after="0" w:line="240" w:lineRule="auto"/>
        <w:ind w:left="708"/>
        <w:jc w:val="both"/>
        <w:rPr>
          <w:rFonts w:ascii="Century Gothic" w:hAnsi="Century Gothic"/>
          <w:b/>
          <w:bCs/>
          <w:i/>
          <w:iCs/>
          <w:sz w:val="24"/>
          <w:szCs w:val="24"/>
        </w:rPr>
      </w:pPr>
      <w:r w:rsidRPr="003E4C08">
        <w:rPr>
          <w:rFonts w:ascii="Century Gothic" w:hAnsi="Century Gothic"/>
          <w:b/>
          <w:bCs/>
          <w:i/>
          <w:iCs/>
          <w:sz w:val="24"/>
          <w:szCs w:val="24"/>
        </w:rPr>
        <w:t>XXV. Promover campañas de difusión, programas de prevención, y protocolos de atención a enfermedades mentales causadas por el agotamiento físico y la exposición constante a estrés crónico laboral.</w:t>
      </w:r>
    </w:p>
    <w:p w14:paraId="53420097" w14:textId="77777777" w:rsidR="00B15D87" w:rsidRDefault="00B15D87" w:rsidP="003E4C08">
      <w:pPr>
        <w:spacing w:after="0" w:line="240" w:lineRule="auto"/>
        <w:ind w:left="708"/>
        <w:jc w:val="both"/>
        <w:rPr>
          <w:rFonts w:ascii="Century Gothic" w:hAnsi="Century Gothic"/>
          <w:b/>
          <w:bCs/>
          <w:i/>
          <w:iCs/>
          <w:sz w:val="24"/>
          <w:szCs w:val="24"/>
        </w:rPr>
      </w:pPr>
    </w:p>
    <w:p w14:paraId="3AFFC95E" w14:textId="22F8E1E5" w:rsidR="00073347" w:rsidRPr="00073347" w:rsidRDefault="003613EE" w:rsidP="003613EE">
      <w:pPr>
        <w:spacing w:after="0" w:line="240" w:lineRule="auto"/>
        <w:ind w:left="708"/>
        <w:jc w:val="both"/>
        <w:rPr>
          <w:rFonts w:ascii="Century Gothic" w:hAnsi="Century Gothic"/>
          <w:b/>
          <w:bCs/>
          <w:i/>
          <w:iCs/>
          <w:sz w:val="24"/>
          <w:szCs w:val="24"/>
        </w:rPr>
      </w:pPr>
      <w:r w:rsidRPr="003613EE">
        <w:rPr>
          <w:rFonts w:ascii="Century Gothic" w:hAnsi="Century Gothic"/>
          <w:b/>
          <w:bCs/>
          <w:i/>
          <w:iCs/>
          <w:sz w:val="24"/>
          <w:szCs w:val="24"/>
        </w:rPr>
        <w:t>XXV</w:t>
      </w:r>
      <w:r>
        <w:rPr>
          <w:rFonts w:ascii="Century Gothic" w:hAnsi="Century Gothic"/>
          <w:b/>
          <w:bCs/>
          <w:i/>
          <w:iCs/>
          <w:sz w:val="24"/>
          <w:szCs w:val="24"/>
        </w:rPr>
        <w:t>I</w:t>
      </w:r>
      <w:r w:rsidRPr="003613EE">
        <w:rPr>
          <w:rFonts w:ascii="Century Gothic" w:hAnsi="Century Gothic"/>
          <w:b/>
          <w:bCs/>
          <w:i/>
          <w:iCs/>
          <w:sz w:val="24"/>
          <w:szCs w:val="24"/>
        </w:rPr>
        <w:t>. Las demás señaladas en esta Ley y en los ordenamientos aplicables, así como aquellas que resulten necesarias para el cumplimiento de sus fines, dentro de su esfera de competencia</w:t>
      </w:r>
      <w:r w:rsidR="00073347" w:rsidRPr="00073347">
        <w:rPr>
          <w:rFonts w:ascii="Century Gothic" w:hAnsi="Century Gothic"/>
          <w:b/>
          <w:bCs/>
          <w:i/>
          <w:iCs/>
          <w:sz w:val="24"/>
          <w:szCs w:val="24"/>
        </w:rPr>
        <w:t>.</w:t>
      </w:r>
      <w:r w:rsidR="00073347" w:rsidRPr="00B401BB">
        <w:rPr>
          <w:rFonts w:ascii="Century Gothic" w:hAnsi="Century Gothic"/>
          <w:b/>
          <w:bCs/>
          <w:i/>
          <w:iCs/>
          <w:sz w:val="24"/>
          <w:szCs w:val="24"/>
        </w:rPr>
        <w:t>”</w:t>
      </w:r>
    </w:p>
    <w:p w14:paraId="60EB4106" w14:textId="77777777" w:rsidR="004633D3" w:rsidRPr="00073347" w:rsidRDefault="004633D3" w:rsidP="004633D3">
      <w:pPr>
        <w:spacing w:after="0" w:line="240" w:lineRule="auto"/>
        <w:ind w:left="708"/>
        <w:jc w:val="both"/>
        <w:rPr>
          <w:rFonts w:ascii="Century Gothic" w:hAnsi="Century Gothic"/>
          <w:i/>
          <w:iCs/>
          <w:sz w:val="24"/>
          <w:szCs w:val="24"/>
        </w:rPr>
      </w:pPr>
    </w:p>
    <w:p w14:paraId="27E02112" w14:textId="77777777" w:rsidR="00B337E1" w:rsidRDefault="00B337E1" w:rsidP="00573109">
      <w:pPr>
        <w:spacing w:after="0" w:line="360" w:lineRule="auto"/>
        <w:jc w:val="center"/>
        <w:rPr>
          <w:rFonts w:ascii="Century Gothic" w:hAnsi="Century Gothic" w:cs="Arial"/>
          <w:b/>
          <w:sz w:val="24"/>
          <w:szCs w:val="24"/>
        </w:rPr>
      </w:pPr>
    </w:p>
    <w:p w14:paraId="56F955BF" w14:textId="6ED821B4" w:rsidR="00573109" w:rsidRDefault="00573109" w:rsidP="00573109">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TRANSITORIOS</w:t>
      </w:r>
    </w:p>
    <w:p w14:paraId="7491DB77" w14:textId="77777777" w:rsidR="00A72E7E" w:rsidRPr="00D03D0B" w:rsidRDefault="00A72E7E" w:rsidP="00573109">
      <w:pPr>
        <w:spacing w:after="0" w:line="360" w:lineRule="auto"/>
        <w:jc w:val="center"/>
        <w:rPr>
          <w:rFonts w:ascii="Century Gothic" w:hAnsi="Century Gothic" w:cs="Arial"/>
          <w:b/>
          <w:sz w:val="24"/>
          <w:szCs w:val="24"/>
        </w:rPr>
      </w:pPr>
    </w:p>
    <w:p w14:paraId="6D334B9D" w14:textId="77777777" w:rsidR="00573109" w:rsidRPr="00D03D0B" w:rsidRDefault="00573109" w:rsidP="00C66618">
      <w:pPr>
        <w:spacing w:after="0" w:line="360" w:lineRule="auto"/>
        <w:jc w:val="both"/>
        <w:rPr>
          <w:rFonts w:ascii="Century Gothic" w:hAnsi="Century Gothic" w:cs="Arial"/>
          <w:sz w:val="24"/>
          <w:szCs w:val="24"/>
        </w:rPr>
      </w:pPr>
      <w:r w:rsidRPr="00D03D0B">
        <w:rPr>
          <w:rFonts w:ascii="Century Gothic" w:eastAsia="Calibri" w:hAnsi="Century Gothic" w:cs="Arial"/>
          <w:b/>
          <w:bCs/>
          <w:sz w:val="24"/>
          <w:szCs w:val="24"/>
        </w:rPr>
        <w:t>ÚNICO</w:t>
      </w:r>
      <w:r w:rsidRPr="00D03D0B">
        <w:rPr>
          <w:rFonts w:ascii="Century Gothic" w:eastAsia="Calibri" w:hAnsi="Century Gothic" w:cs="Arial"/>
          <w:sz w:val="24"/>
          <w:szCs w:val="24"/>
        </w:rPr>
        <w:t>. – El presente decreto entrará en vigor al día siguiente de su publicación en el Periódico Oficial del Estado de Chihuahua.</w:t>
      </w:r>
    </w:p>
    <w:p w14:paraId="63E8BFA4" w14:textId="77777777" w:rsidR="00573109" w:rsidRPr="00D03D0B" w:rsidRDefault="00573109" w:rsidP="00573109">
      <w:pPr>
        <w:spacing w:after="0" w:line="360" w:lineRule="auto"/>
        <w:jc w:val="both"/>
        <w:rPr>
          <w:rFonts w:ascii="Century Gothic" w:hAnsi="Century Gothic" w:cs="Arial"/>
          <w:sz w:val="24"/>
          <w:szCs w:val="24"/>
        </w:rPr>
      </w:pPr>
    </w:p>
    <w:p w14:paraId="730CEF49" w14:textId="77777777" w:rsidR="00573109" w:rsidRPr="00D03D0B" w:rsidRDefault="00573109" w:rsidP="00F06640">
      <w:pPr>
        <w:spacing w:after="0" w:line="360" w:lineRule="auto"/>
        <w:jc w:val="both"/>
        <w:rPr>
          <w:rFonts w:ascii="Century Gothic" w:hAnsi="Century Gothic" w:cs="Arial"/>
          <w:sz w:val="24"/>
          <w:szCs w:val="24"/>
        </w:rPr>
      </w:pPr>
      <w:r w:rsidRPr="00D03D0B">
        <w:rPr>
          <w:rFonts w:ascii="Century Gothic" w:hAnsi="Century Gothic" w:cs="Arial"/>
          <w:b/>
          <w:sz w:val="24"/>
          <w:szCs w:val="24"/>
        </w:rPr>
        <w:t>ECONÓMICO. -</w:t>
      </w:r>
      <w:r w:rsidRPr="00D03D0B">
        <w:rPr>
          <w:rFonts w:ascii="Century Gothic" w:hAnsi="Century Gothic" w:cs="Arial"/>
          <w:sz w:val="24"/>
          <w:szCs w:val="24"/>
        </w:rPr>
        <w:t xml:space="preserve"> Aprobado que sea, túrnese a la Secretaría para que elabore la minuta de Decreto correspondiente.</w:t>
      </w:r>
    </w:p>
    <w:p w14:paraId="5244B543" w14:textId="77777777" w:rsidR="00573109" w:rsidRPr="00D03D0B" w:rsidRDefault="00573109" w:rsidP="00573109">
      <w:pPr>
        <w:spacing w:after="0" w:line="360" w:lineRule="auto"/>
        <w:jc w:val="both"/>
        <w:rPr>
          <w:rFonts w:ascii="Century Gothic" w:hAnsi="Century Gothic" w:cs="Arial"/>
          <w:sz w:val="24"/>
          <w:szCs w:val="24"/>
        </w:rPr>
      </w:pPr>
    </w:p>
    <w:p w14:paraId="30EA9AFD" w14:textId="1C378F87" w:rsidR="00573109" w:rsidRDefault="00573109" w:rsidP="00573109">
      <w:pPr>
        <w:spacing w:after="0" w:line="360" w:lineRule="auto"/>
        <w:jc w:val="both"/>
        <w:rPr>
          <w:rFonts w:ascii="Century Gothic" w:eastAsia="Calibri" w:hAnsi="Century Gothic" w:cs="Arial"/>
          <w:sz w:val="24"/>
          <w:szCs w:val="24"/>
        </w:rPr>
      </w:pPr>
      <w:r w:rsidRPr="00D03D0B">
        <w:rPr>
          <w:rFonts w:ascii="Century Gothic" w:eastAsia="Calibri" w:hAnsi="Century Gothic" w:cs="Arial"/>
          <w:b/>
          <w:sz w:val="24"/>
          <w:szCs w:val="24"/>
        </w:rPr>
        <w:t>DADO</w:t>
      </w:r>
      <w:r w:rsidRPr="00D03D0B">
        <w:rPr>
          <w:rFonts w:ascii="Century Gothic" w:eastAsia="Calibri" w:hAnsi="Century Gothic" w:cs="Arial"/>
          <w:sz w:val="24"/>
          <w:szCs w:val="24"/>
        </w:rPr>
        <w:t xml:space="preserve"> en el Salón de Sesio</w:t>
      </w:r>
      <w:r w:rsidR="009543DC">
        <w:rPr>
          <w:rFonts w:ascii="Century Gothic" w:eastAsia="Calibri" w:hAnsi="Century Gothic" w:cs="Arial"/>
          <w:sz w:val="24"/>
          <w:szCs w:val="24"/>
        </w:rPr>
        <w:t xml:space="preserve">nes del Poder Legislativo a los </w:t>
      </w:r>
      <w:r w:rsidR="00E918E1">
        <w:rPr>
          <w:rFonts w:ascii="Century Gothic" w:eastAsia="Calibri" w:hAnsi="Century Gothic" w:cs="Arial"/>
          <w:sz w:val="24"/>
          <w:szCs w:val="24"/>
        </w:rPr>
        <w:t>26</w:t>
      </w:r>
      <w:r w:rsidR="005D5C5F">
        <w:rPr>
          <w:rFonts w:ascii="Century Gothic" w:eastAsia="Calibri" w:hAnsi="Century Gothic" w:cs="Arial"/>
          <w:sz w:val="24"/>
          <w:szCs w:val="24"/>
        </w:rPr>
        <w:t xml:space="preserve"> </w:t>
      </w:r>
      <w:r w:rsidRPr="00D03D0B">
        <w:rPr>
          <w:rFonts w:ascii="Century Gothic" w:eastAsia="Calibri" w:hAnsi="Century Gothic" w:cs="Arial"/>
          <w:sz w:val="24"/>
          <w:szCs w:val="24"/>
        </w:rPr>
        <w:t xml:space="preserve">días del mes de </w:t>
      </w:r>
      <w:r w:rsidR="00E918E1">
        <w:rPr>
          <w:rFonts w:ascii="Century Gothic" w:eastAsia="Calibri" w:hAnsi="Century Gothic" w:cs="Arial"/>
          <w:sz w:val="24"/>
          <w:szCs w:val="24"/>
        </w:rPr>
        <w:t>marzo</w:t>
      </w:r>
      <w:r w:rsidR="00F06640">
        <w:rPr>
          <w:rFonts w:ascii="Century Gothic" w:eastAsia="Calibri" w:hAnsi="Century Gothic" w:cs="Arial"/>
          <w:sz w:val="24"/>
          <w:szCs w:val="24"/>
        </w:rPr>
        <w:t xml:space="preserve"> </w:t>
      </w:r>
      <w:r w:rsidRPr="00D03D0B">
        <w:rPr>
          <w:rFonts w:ascii="Century Gothic" w:eastAsia="Calibri" w:hAnsi="Century Gothic" w:cs="Arial"/>
          <w:sz w:val="24"/>
          <w:szCs w:val="24"/>
        </w:rPr>
        <w:t>del año dos mil veinti</w:t>
      </w:r>
      <w:r w:rsidR="00F87859">
        <w:rPr>
          <w:rFonts w:ascii="Century Gothic" w:eastAsia="Calibri" w:hAnsi="Century Gothic" w:cs="Arial"/>
          <w:sz w:val="24"/>
          <w:szCs w:val="24"/>
        </w:rPr>
        <w:t>cuatro</w:t>
      </w:r>
      <w:r w:rsidRPr="00D03D0B">
        <w:rPr>
          <w:rFonts w:ascii="Century Gothic" w:eastAsia="Calibri" w:hAnsi="Century Gothic" w:cs="Arial"/>
          <w:sz w:val="24"/>
          <w:szCs w:val="24"/>
        </w:rPr>
        <w:t>.</w:t>
      </w:r>
    </w:p>
    <w:p w14:paraId="2C553AB1" w14:textId="1A9D65C9" w:rsidR="007E7AE8" w:rsidRDefault="007E7AE8" w:rsidP="00573109">
      <w:pPr>
        <w:spacing w:after="0" w:line="360" w:lineRule="auto"/>
        <w:jc w:val="both"/>
        <w:rPr>
          <w:rFonts w:ascii="Century Gothic" w:eastAsia="Calibri" w:hAnsi="Century Gothic" w:cs="Arial"/>
          <w:sz w:val="24"/>
          <w:szCs w:val="24"/>
        </w:rPr>
      </w:pPr>
    </w:p>
    <w:p w14:paraId="235685BF" w14:textId="4955ACEE" w:rsidR="00A72E7E" w:rsidRDefault="00A72E7E" w:rsidP="00573109">
      <w:pPr>
        <w:spacing w:after="0" w:line="360" w:lineRule="auto"/>
        <w:jc w:val="both"/>
        <w:rPr>
          <w:rFonts w:ascii="Century Gothic" w:eastAsia="Calibri" w:hAnsi="Century Gothic" w:cs="Arial"/>
          <w:sz w:val="24"/>
          <w:szCs w:val="24"/>
        </w:rPr>
      </w:pPr>
    </w:p>
    <w:p w14:paraId="76D7F74E" w14:textId="56376B2A" w:rsidR="00A72E7E" w:rsidRDefault="00A72E7E" w:rsidP="00573109">
      <w:pPr>
        <w:spacing w:after="0" w:line="360" w:lineRule="auto"/>
        <w:jc w:val="both"/>
        <w:rPr>
          <w:rFonts w:ascii="Century Gothic" w:eastAsia="Calibri" w:hAnsi="Century Gothic" w:cs="Arial"/>
          <w:sz w:val="24"/>
          <w:szCs w:val="24"/>
        </w:rPr>
      </w:pPr>
    </w:p>
    <w:p w14:paraId="2716FF9A" w14:textId="77777777" w:rsidR="00A72E7E" w:rsidRDefault="00A72E7E" w:rsidP="00573109">
      <w:pPr>
        <w:spacing w:after="0" w:line="360" w:lineRule="auto"/>
        <w:jc w:val="both"/>
        <w:rPr>
          <w:rFonts w:ascii="Century Gothic" w:eastAsia="Calibri" w:hAnsi="Century Gothic" w:cs="Arial"/>
          <w:sz w:val="24"/>
          <w:szCs w:val="24"/>
        </w:rPr>
      </w:pP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7E7AE8" w14:paraId="506A7925" w14:textId="77777777" w:rsidTr="002F573B">
        <w:trPr>
          <w:trHeight w:val="48"/>
        </w:trPr>
        <w:tc>
          <w:tcPr>
            <w:tcW w:w="9566" w:type="dxa"/>
            <w:gridSpan w:val="2"/>
            <w:vAlign w:val="bottom"/>
          </w:tcPr>
          <w:p w14:paraId="75566ED7"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lastRenderedPageBreak/>
              <w:t>ATENTAMENTE</w:t>
            </w:r>
          </w:p>
          <w:p w14:paraId="6A5A9AE5" w14:textId="77777777" w:rsidR="007E7AE8" w:rsidRDefault="007E7AE8" w:rsidP="007E37F8">
            <w:pPr>
              <w:spacing w:line="276" w:lineRule="auto"/>
              <w:jc w:val="center"/>
              <w:rPr>
                <w:rFonts w:ascii="Arial" w:hAnsi="Arial" w:cs="Arial"/>
                <w:b/>
                <w:sz w:val="24"/>
                <w:szCs w:val="24"/>
              </w:rPr>
            </w:pPr>
          </w:p>
          <w:p w14:paraId="1DE5A848" w14:textId="77777777" w:rsidR="002E20C1" w:rsidRDefault="002E20C1" w:rsidP="007E37F8">
            <w:pPr>
              <w:spacing w:line="276" w:lineRule="auto"/>
              <w:jc w:val="center"/>
              <w:rPr>
                <w:rFonts w:ascii="Arial" w:hAnsi="Arial" w:cs="Arial"/>
                <w:b/>
                <w:sz w:val="24"/>
                <w:szCs w:val="24"/>
              </w:rPr>
            </w:pPr>
          </w:p>
          <w:p w14:paraId="5190DB9D" w14:textId="77777777" w:rsidR="002E20C1" w:rsidRDefault="002E20C1" w:rsidP="007E37F8">
            <w:pPr>
              <w:spacing w:line="276" w:lineRule="auto"/>
              <w:jc w:val="center"/>
              <w:rPr>
                <w:rFonts w:ascii="Arial" w:hAnsi="Arial" w:cs="Arial"/>
                <w:b/>
                <w:sz w:val="24"/>
                <w:szCs w:val="24"/>
              </w:rPr>
            </w:pPr>
          </w:p>
          <w:p w14:paraId="3E389FBF" w14:textId="77777777" w:rsidR="002E20C1" w:rsidRDefault="002E20C1" w:rsidP="007E37F8">
            <w:pPr>
              <w:spacing w:line="276" w:lineRule="auto"/>
              <w:jc w:val="center"/>
              <w:rPr>
                <w:rFonts w:ascii="Arial" w:hAnsi="Arial" w:cs="Arial"/>
                <w:b/>
                <w:sz w:val="24"/>
                <w:szCs w:val="24"/>
              </w:rPr>
            </w:pPr>
          </w:p>
          <w:p w14:paraId="30F525F3"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Diana Ivette Pereda Gutiérrez</w:t>
            </w:r>
          </w:p>
          <w:p w14:paraId="47BD9E30" w14:textId="77777777" w:rsidR="007E7AE8" w:rsidRDefault="007E7AE8" w:rsidP="007E37F8">
            <w:pPr>
              <w:spacing w:line="276" w:lineRule="auto"/>
              <w:jc w:val="center"/>
              <w:rPr>
                <w:rFonts w:ascii="Arial" w:hAnsi="Arial" w:cs="Arial"/>
                <w:b/>
                <w:sz w:val="24"/>
                <w:szCs w:val="24"/>
                <w:lang w:val="es-ES"/>
              </w:rPr>
            </w:pPr>
          </w:p>
        </w:tc>
      </w:tr>
      <w:tr w:rsidR="007E7AE8" w14:paraId="05BBF235" w14:textId="77777777" w:rsidTr="002F573B">
        <w:trPr>
          <w:trHeight w:val="48"/>
        </w:trPr>
        <w:tc>
          <w:tcPr>
            <w:tcW w:w="4969" w:type="dxa"/>
            <w:vAlign w:val="bottom"/>
          </w:tcPr>
          <w:p w14:paraId="304E2B90" w14:textId="77777777" w:rsidR="003D6112" w:rsidRDefault="003D6112" w:rsidP="009543DC">
            <w:pPr>
              <w:spacing w:line="276" w:lineRule="auto"/>
              <w:rPr>
                <w:rFonts w:ascii="Arial" w:hAnsi="Arial" w:cs="Arial"/>
                <w:b/>
                <w:sz w:val="24"/>
                <w:szCs w:val="24"/>
              </w:rPr>
            </w:pPr>
          </w:p>
          <w:p w14:paraId="5383672A" w14:textId="77777777" w:rsidR="002E20C1" w:rsidRDefault="002E20C1" w:rsidP="009543DC">
            <w:pPr>
              <w:spacing w:line="276" w:lineRule="auto"/>
              <w:rPr>
                <w:rFonts w:ascii="Arial" w:hAnsi="Arial" w:cs="Arial"/>
                <w:b/>
                <w:sz w:val="24"/>
                <w:szCs w:val="24"/>
              </w:rPr>
            </w:pPr>
          </w:p>
          <w:p w14:paraId="3E2E013E" w14:textId="77777777" w:rsidR="002E20C1" w:rsidRDefault="002E20C1" w:rsidP="009543DC">
            <w:pPr>
              <w:spacing w:line="276" w:lineRule="auto"/>
              <w:rPr>
                <w:rFonts w:ascii="Arial" w:hAnsi="Arial" w:cs="Arial"/>
                <w:b/>
                <w:sz w:val="24"/>
                <w:szCs w:val="24"/>
              </w:rPr>
            </w:pPr>
          </w:p>
          <w:p w14:paraId="4054613F" w14:textId="77777777" w:rsidR="002E20C1" w:rsidRDefault="002E20C1" w:rsidP="009543DC">
            <w:pPr>
              <w:spacing w:line="276" w:lineRule="auto"/>
              <w:rPr>
                <w:rFonts w:ascii="Arial" w:hAnsi="Arial" w:cs="Arial"/>
                <w:b/>
                <w:sz w:val="24"/>
                <w:szCs w:val="24"/>
              </w:rPr>
            </w:pPr>
          </w:p>
          <w:p w14:paraId="6BA79865" w14:textId="3C47F9FD" w:rsidR="007E7AE8" w:rsidRDefault="007E7AE8" w:rsidP="00B337E1">
            <w:pPr>
              <w:spacing w:line="276" w:lineRule="auto"/>
              <w:jc w:val="center"/>
              <w:rPr>
                <w:rFonts w:ascii="Arial" w:hAnsi="Arial" w:cs="Arial"/>
                <w:b/>
                <w:sz w:val="24"/>
                <w:szCs w:val="24"/>
              </w:rPr>
            </w:pPr>
            <w:r>
              <w:rPr>
                <w:rFonts w:ascii="Arial" w:hAnsi="Arial" w:cs="Arial"/>
                <w:b/>
                <w:sz w:val="24"/>
                <w:szCs w:val="24"/>
              </w:rPr>
              <w:t>Dip. José Alfredo Chávez Madrid</w:t>
            </w:r>
          </w:p>
          <w:p w14:paraId="178E4E29" w14:textId="77777777" w:rsidR="007E7AE8" w:rsidRDefault="007E7AE8" w:rsidP="007E37F8">
            <w:pPr>
              <w:spacing w:line="276" w:lineRule="auto"/>
              <w:jc w:val="center"/>
              <w:rPr>
                <w:rFonts w:ascii="Arial" w:hAnsi="Arial" w:cs="Arial"/>
                <w:b/>
                <w:i/>
                <w:sz w:val="24"/>
                <w:szCs w:val="24"/>
              </w:rPr>
            </w:pPr>
          </w:p>
        </w:tc>
        <w:tc>
          <w:tcPr>
            <w:tcW w:w="4597" w:type="dxa"/>
            <w:vAlign w:val="bottom"/>
            <w:hideMark/>
          </w:tcPr>
          <w:p w14:paraId="49FC0EDE" w14:textId="77777777" w:rsidR="003D6112" w:rsidRDefault="003D6112" w:rsidP="007E37F8">
            <w:pPr>
              <w:spacing w:line="276" w:lineRule="auto"/>
              <w:jc w:val="center"/>
              <w:rPr>
                <w:rFonts w:ascii="Arial" w:hAnsi="Arial" w:cs="Arial"/>
                <w:b/>
                <w:sz w:val="24"/>
                <w:szCs w:val="24"/>
              </w:rPr>
            </w:pPr>
          </w:p>
          <w:p w14:paraId="6D7123DF" w14:textId="77777777" w:rsidR="002E20C1" w:rsidRDefault="002E20C1" w:rsidP="007E37F8">
            <w:pPr>
              <w:spacing w:line="276" w:lineRule="auto"/>
              <w:jc w:val="center"/>
              <w:rPr>
                <w:rFonts w:ascii="Arial" w:hAnsi="Arial" w:cs="Arial"/>
                <w:b/>
                <w:sz w:val="24"/>
                <w:szCs w:val="24"/>
              </w:rPr>
            </w:pPr>
          </w:p>
          <w:p w14:paraId="6C9FC4A7" w14:textId="77777777" w:rsidR="002E20C1" w:rsidRDefault="002E20C1" w:rsidP="007E37F8">
            <w:pPr>
              <w:spacing w:line="276" w:lineRule="auto"/>
              <w:jc w:val="center"/>
              <w:rPr>
                <w:rFonts w:ascii="Arial" w:hAnsi="Arial" w:cs="Arial"/>
                <w:b/>
                <w:sz w:val="24"/>
                <w:szCs w:val="24"/>
              </w:rPr>
            </w:pPr>
          </w:p>
          <w:p w14:paraId="159733BB" w14:textId="77777777" w:rsidR="002E20C1" w:rsidRDefault="002E20C1" w:rsidP="007E37F8">
            <w:pPr>
              <w:spacing w:line="276" w:lineRule="auto"/>
              <w:jc w:val="center"/>
              <w:rPr>
                <w:rFonts w:ascii="Arial" w:hAnsi="Arial" w:cs="Arial"/>
                <w:b/>
                <w:sz w:val="24"/>
                <w:szCs w:val="24"/>
              </w:rPr>
            </w:pPr>
          </w:p>
          <w:p w14:paraId="49592AEC" w14:textId="0F68340C" w:rsidR="007E7AE8" w:rsidRDefault="007E7AE8" w:rsidP="007E37F8">
            <w:pPr>
              <w:spacing w:line="276" w:lineRule="auto"/>
              <w:jc w:val="center"/>
              <w:rPr>
                <w:rFonts w:ascii="Arial" w:hAnsi="Arial" w:cs="Arial"/>
                <w:b/>
                <w:sz w:val="24"/>
                <w:szCs w:val="24"/>
              </w:rPr>
            </w:pPr>
            <w:r>
              <w:rPr>
                <w:rFonts w:ascii="Arial" w:hAnsi="Arial" w:cs="Arial"/>
                <w:b/>
                <w:sz w:val="24"/>
                <w:szCs w:val="24"/>
              </w:rPr>
              <w:t xml:space="preserve">Dip. </w:t>
            </w:r>
            <w:r w:rsidR="002E20C1">
              <w:rPr>
                <w:rFonts w:ascii="Arial" w:hAnsi="Arial" w:cs="Arial"/>
                <w:b/>
                <w:sz w:val="24"/>
                <w:szCs w:val="24"/>
              </w:rPr>
              <w:t>Saúl Mireles Corral</w:t>
            </w:r>
          </w:p>
          <w:p w14:paraId="7CD08A21" w14:textId="77777777" w:rsidR="007E7AE8" w:rsidRDefault="007E7AE8" w:rsidP="007E37F8">
            <w:pPr>
              <w:spacing w:line="276" w:lineRule="auto"/>
              <w:jc w:val="center"/>
              <w:rPr>
                <w:rFonts w:ascii="Arial" w:hAnsi="Arial" w:cs="Arial"/>
                <w:b/>
                <w:sz w:val="24"/>
                <w:szCs w:val="24"/>
              </w:rPr>
            </w:pPr>
          </w:p>
          <w:p w14:paraId="6750117E" w14:textId="77777777" w:rsidR="007E7AE8" w:rsidRDefault="007E7AE8" w:rsidP="007E37F8">
            <w:pPr>
              <w:spacing w:line="276" w:lineRule="auto"/>
              <w:jc w:val="center"/>
              <w:rPr>
                <w:rFonts w:ascii="Arial" w:hAnsi="Arial" w:cs="Arial"/>
                <w:b/>
                <w:sz w:val="24"/>
                <w:szCs w:val="24"/>
              </w:rPr>
            </w:pPr>
          </w:p>
        </w:tc>
      </w:tr>
      <w:tr w:rsidR="007E7AE8" w14:paraId="4B534A25" w14:textId="77777777" w:rsidTr="002F573B">
        <w:trPr>
          <w:trHeight w:val="40"/>
        </w:trPr>
        <w:tc>
          <w:tcPr>
            <w:tcW w:w="4969" w:type="dxa"/>
            <w:vAlign w:val="bottom"/>
          </w:tcPr>
          <w:p w14:paraId="53E0111B" w14:textId="77777777" w:rsidR="007E7AE8" w:rsidRDefault="007E7AE8" w:rsidP="007E37F8">
            <w:pPr>
              <w:spacing w:line="276" w:lineRule="auto"/>
              <w:jc w:val="center"/>
              <w:rPr>
                <w:rFonts w:ascii="Arial" w:hAnsi="Arial" w:cs="Arial"/>
                <w:b/>
                <w:sz w:val="24"/>
                <w:szCs w:val="24"/>
              </w:rPr>
            </w:pPr>
          </w:p>
          <w:p w14:paraId="26C1620D" w14:textId="77777777" w:rsidR="002E20C1" w:rsidRDefault="002E20C1" w:rsidP="007E37F8">
            <w:pPr>
              <w:spacing w:line="276" w:lineRule="auto"/>
              <w:jc w:val="center"/>
              <w:rPr>
                <w:rFonts w:ascii="Arial" w:hAnsi="Arial" w:cs="Arial"/>
                <w:b/>
                <w:sz w:val="24"/>
                <w:szCs w:val="24"/>
              </w:rPr>
            </w:pPr>
          </w:p>
          <w:p w14:paraId="6E74081A" w14:textId="77777777" w:rsidR="002E20C1" w:rsidRDefault="002E20C1" w:rsidP="007E37F8">
            <w:pPr>
              <w:spacing w:line="276" w:lineRule="auto"/>
              <w:jc w:val="center"/>
              <w:rPr>
                <w:rFonts w:ascii="Arial" w:hAnsi="Arial" w:cs="Arial"/>
                <w:b/>
                <w:sz w:val="24"/>
                <w:szCs w:val="24"/>
              </w:rPr>
            </w:pPr>
          </w:p>
          <w:p w14:paraId="49247AD9" w14:textId="77777777" w:rsidR="002E20C1" w:rsidRDefault="002E20C1" w:rsidP="007E37F8">
            <w:pPr>
              <w:spacing w:line="276" w:lineRule="auto"/>
              <w:jc w:val="center"/>
              <w:rPr>
                <w:rFonts w:ascii="Arial" w:hAnsi="Arial" w:cs="Arial"/>
                <w:b/>
                <w:sz w:val="24"/>
                <w:szCs w:val="24"/>
              </w:rPr>
            </w:pPr>
          </w:p>
          <w:p w14:paraId="55FD0E73" w14:textId="68E7A7B0" w:rsidR="007E7AE8" w:rsidRDefault="007E7AE8" w:rsidP="007E37F8">
            <w:pPr>
              <w:spacing w:line="276" w:lineRule="auto"/>
              <w:jc w:val="center"/>
              <w:rPr>
                <w:rFonts w:ascii="Arial" w:hAnsi="Arial" w:cs="Arial"/>
                <w:b/>
                <w:sz w:val="24"/>
                <w:szCs w:val="24"/>
              </w:rPr>
            </w:pPr>
            <w:r>
              <w:rPr>
                <w:rFonts w:ascii="Arial" w:hAnsi="Arial" w:cs="Arial"/>
                <w:b/>
                <w:sz w:val="24"/>
                <w:szCs w:val="24"/>
              </w:rPr>
              <w:t xml:space="preserve">Dip. </w:t>
            </w:r>
            <w:r w:rsidR="002E20C1">
              <w:rPr>
                <w:rFonts w:ascii="Arial" w:hAnsi="Arial" w:cs="Arial"/>
                <w:b/>
                <w:sz w:val="24"/>
                <w:szCs w:val="24"/>
              </w:rPr>
              <w:t>Roció Guadalupe Sarmiento Rufino</w:t>
            </w:r>
          </w:p>
          <w:p w14:paraId="68204337"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4ECD7DEC" w14:textId="77777777" w:rsidR="007E7AE8" w:rsidRDefault="007E7AE8" w:rsidP="007E37F8">
            <w:pPr>
              <w:spacing w:line="276" w:lineRule="auto"/>
              <w:jc w:val="center"/>
              <w:rPr>
                <w:rFonts w:ascii="Arial" w:hAnsi="Arial" w:cs="Arial"/>
                <w:b/>
                <w:sz w:val="24"/>
                <w:szCs w:val="24"/>
              </w:rPr>
            </w:pPr>
          </w:p>
          <w:p w14:paraId="7E76CE25" w14:textId="77777777" w:rsidR="002E20C1" w:rsidRDefault="002E20C1" w:rsidP="007E37F8">
            <w:pPr>
              <w:spacing w:line="276" w:lineRule="auto"/>
              <w:jc w:val="center"/>
              <w:rPr>
                <w:rFonts w:ascii="Arial" w:hAnsi="Arial" w:cs="Arial"/>
                <w:b/>
                <w:sz w:val="24"/>
                <w:szCs w:val="24"/>
              </w:rPr>
            </w:pPr>
          </w:p>
          <w:p w14:paraId="64E1C8B0" w14:textId="77777777" w:rsidR="002E20C1" w:rsidRDefault="002E20C1" w:rsidP="007E37F8">
            <w:pPr>
              <w:spacing w:line="276" w:lineRule="auto"/>
              <w:jc w:val="center"/>
              <w:rPr>
                <w:rFonts w:ascii="Arial" w:hAnsi="Arial" w:cs="Arial"/>
                <w:b/>
                <w:sz w:val="24"/>
                <w:szCs w:val="24"/>
              </w:rPr>
            </w:pPr>
          </w:p>
          <w:p w14:paraId="69C875B6" w14:textId="77777777" w:rsidR="002E20C1" w:rsidRDefault="002E20C1" w:rsidP="007E37F8">
            <w:pPr>
              <w:spacing w:line="276" w:lineRule="auto"/>
              <w:jc w:val="center"/>
              <w:rPr>
                <w:rFonts w:ascii="Arial" w:hAnsi="Arial" w:cs="Arial"/>
                <w:b/>
                <w:sz w:val="24"/>
                <w:szCs w:val="24"/>
              </w:rPr>
            </w:pPr>
          </w:p>
          <w:p w14:paraId="3C64B1CF" w14:textId="7F277D6D" w:rsidR="007E7AE8" w:rsidRDefault="007E7AE8" w:rsidP="007E37F8">
            <w:pPr>
              <w:spacing w:line="276" w:lineRule="auto"/>
              <w:jc w:val="center"/>
              <w:rPr>
                <w:rFonts w:ascii="Arial" w:hAnsi="Arial" w:cs="Arial"/>
                <w:b/>
                <w:sz w:val="24"/>
                <w:szCs w:val="24"/>
              </w:rPr>
            </w:pPr>
            <w:r>
              <w:rPr>
                <w:rFonts w:ascii="Arial" w:hAnsi="Arial" w:cs="Arial"/>
                <w:b/>
                <w:sz w:val="24"/>
                <w:szCs w:val="24"/>
              </w:rPr>
              <w:t xml:space="preserve">Dip. </w:t>
            </w:r>
            <w:r w:rsidR="002E20C1">
              <w:rPr>
                <w:rFonts w:ascii="Arial" w:hAnsi="Arial" w:cs="Arial"/>
                <w:b/>
                <w:sz w:val="24"/>
                <w:szCs w:val="24"/>
              </w:rPr>
              <w:t xml:space="preserve">Ismael Pérez Pavía </w:t>
            </w:r>
          </w:p>
          <w:p w14:paraId="7E061B53" w14:textId="77777777" w:rsidR="007E7AE8" w:rsidRDefault="007E7AE8" w:rsidP="007E37F8">
            <w:pPr>
              <w:spacing w:line="276" w:lineRule="auto"/>
              <w:jc w:val="center"/>
              <w:rPr>
                <w:rFonts w:ascii="Arial" w:hAnsi="Arial" w:cs="Arial"/>
                <w:i/>
                <w:sz w:val="24"/>
                <w:szCs w:val="24"/>
              </w:rPr>
            </w:pPr>
          </w:p>
        </w:tc>
      </w:tr>
      <w:tr w:rsidR="007E7AE8" w14:paraId="7479EF8D" w14:textId="77777777" w:rsidTr="002F573B">
        <w:trPr>
          <w:trHeight w:val="46"/>
        </w:trPr>
        <w:tc>
          <w:tcPr>
            <w:tcW w:w="4969" w:type="dxa"/>
            <w:vAlign w:val="bottom"/>
          </w:tcPr>
          <w:p w14:paraId="7C6E1A53" w14:textId="77777777" w:rsidR="007E7AE8" w:rsidRDefault="007E7AE8" w:rsidP="007E37F8">
            <w:pPr>
              <w:spacing w:line="276" w:lineRule="auto"/>
              <w:jc w:val="center"/>
              <w:rPr>
                <w:rFonts w:ascii="Arial" w:hAnsi="Arial" w:cs="Arial"/>
                <w:b/>
                <w:sz w:val="24"/>
                <w:szCs w:val="24"/>
              </w:rPr>
            </w:pPr>
          </w:p>
          <w:p w14:paraId="48D55E21" w14:textId="77777777" w:rsidR="002E20C1" w:rsidRDefault="002E20C1" w:rsidP="007E37F8">
            <w:pPr>
              <w:spacing w:line="276" w:lineRule="auto"/>
              <w:jc w:val="center"/>
              <w:rPr>
                <w:rFonts w:ascii="Arial" w:hAnsi="Arial" w:cs="Arial"/>
                <w:b/>
                <w:sz w:val="24"/>
                <w:szCs w:val="24"/>
              </w:rPr>
            </w:pPr>
          </w:p>
          <w:p w14:paraId="6AA9DB18" w14:textId="77777777" w:rsidR="002E20C1" w:rsidRDefault="002E20C1" w:rsidP="007E37F8">
            <w:pPr>
              <w:spacing w:line="276" w:lineRule="auto"/>
              <w:jc w:val="center"/>
              <w:rPr>
                <w:rFonts w:ascii="Arial" w:hAnsi="Arial" w:cs="Arial"/>
                <w:b/>
                <w:sz w:val="24"/>
                <w:szCs w:val="24"/>
              </w:rPr>
            </w:pPr>
          </w:p>
          <w:p w14:paraId="6E8EE00A" w14:textId="77777777" w:rsidR="002E20C1" w:rsidRDefault="002E20C1" w:rsidP="007E37F8">
            <w:pPr>
              <w:spacing w:line="276" w:lineRule="auto"/>
              <w:jc w:val="center"/>
              <w:rPr>
                <w:rFonts w:ascii="Arial" w:hAnsi="Arial" w:cs="Arial"/>
                <w:b/>
                <w:sz w:val="24"/>
                <w:szCs w:val="24"/>
              </w:rPr>
            </w:pPr>
          </w:p>
          <w:p w14:paraId="26F4EA26" w14:textId="5E410D0F" w:rsidR="007E7AE8" w:rsidRDefault="007E7AE8" w:rsidP="007E37F8">
            <w:pPr>
              <w:spacing w:line="276" w:lineRule="auto"/>
              <w:jc w:val="center"/>
              <w:rPr>
                <w:rFonts w:ascii="Arial" w:hAnsi="Arial" w:cs="Arial"/>
                <w:b/>
                <w:sz w:val="24"/>
                <w:szCs w:val="24"/>
              </w:rPr>
            </w:pPr>
            <w:r>
              <w:rPr>
                <w:rFonts w:ascii="Arial" w:hAnsi="Arial" w:cs="Arial"/>
                <w:b/>
                <w:sz w:val="24"/>
                <w:szCs w:val="24"/>
              </w:rPr>
              <w:t xml:space="preserve">Dip. </w:t>
            </w:r>
            <w:r w:rsidR="002E20C1">
              <w:rPr>
                <w:rFonts w:ascii="Arial" w:hAnsi="Arial" w:cs="Arial"/>
                <w:b/>
                <w:sz w:val="24"/>
                <w:szCs w:val="24"/>
              </w:rPr>
              <w:t xml:space="preserve">Georgina Alejandra Bujanda Ríos </w:t>
            </w:r>
          </w:p>
          <w:p w14:paraId="1CC7815C"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29525CE4" w14:textId="77777777" w:rsidR="007E7AE8" w:rsidRDefault="007E7AE8" w:rsidP="007E37F8">
            <w:pPr>
              <w:spacing w:line="276" w:lineRule="auto"/>
              <w:jc w:val="center"/>
              <w:rPr>
                <w:rFonts w:ascii="Arial" w:hAnsi="Arial" w:cs="Arial"/>
                <w:b/>
                <w:sz w:val="24"/>
                <w:szCs w:val="24"/>
              </w:rPr>
            </w:pPr>
          </w:p>
          <w:p w14:paraId="7B86385A" w14:textId="77777777" w:rsidR="002E20C1" w:rsidRDefault="002E20C1" w:rsidP="007E37F8">
            <w:pPr>
              <w:spacing w:line="276" w:lineRule="auto"/>
              <w:jc w:val="center"/>
              <w:rPr>
                <w:rFonts w:ascii="Arial" w:hAnsi="Arial" w:cs="Arial"/>
                <w:b/>
                <w:sz w:val="24"/>
                <w:szCs w:val="24"/>
              </w:rPr>
            </w:pPr>
          </w:p>
          <w:p w14:paraId="3C46E071" w14:textId="77777777" w:rsidR="002E20C1" w:rsidRDefault="002E20C1" w:rsidP="007E37F8">
            <w:pPr>
              <w:spacing w:line="276" w:lineRule="auto"/>
              <w:jc w:val="center"/>
              <w:rPr>
                <w:rFonts w:ascii="Arial" w:hAnsi="Arial" w:cs="Arial"/>
                <w:b/>
                <w:sz w:val="24"/>
                <w:szCs w:val="24"/>
              </w:rPr>
            </w:pPr>
          </w:p>
          <w:p w14:paraId="281B1FFA" w14:textId="77777777" w:rsidR="002E20C1" w:rsidRDefault="002E20C1" w:rsidP="007E37F8">
            <w:pPr>
              <w:spacing w:line="276" w:lineRule="auto"/>
              <w:jc w:val="center"/>
              <w:rPr>
                <w:rFonts w:ascii="Arial" w:hAnsi="Arial" w:cs="Arial"/>
                <w:b/>
                <w:sz w:val="24"/>
                <w:szCs w:val="24"/>
              </w:rPr>
            </w:pPr>
          </w:p>
          <w:p w14:paraId="57C2661A"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Rosa Isela Martínez Díaz</w:t>
            </w:r>
          </w:p>
          <w:p w14:paraId="57D3D407" w14:textId="77777777" w:rsidR="007E7AE8" w:rsidRDefault="007E7AE8" w:rsidP="007E37F8">
            <w:pPr>
              <w:spacing w:line="276" w:lineRule="auto"/>
              <w:jc w:val="center"/>
              <w:rPr>
                <w:rFonts w:ascii="Arial" w:hAnsi="Arial" w:cs="Arial"/>
                <w:i/>
                <w:sz w:val="24"/>
                <w:szCs w:val="24"/>
              </w:rPr>
            </w:pPr>
          </w:p>
        </w:tc>
      </w:tr>
      <w:tr w:rsidR="007E7AE8" w14:paraId="77BB1646" w14:textId="77777777" w:rsidTr="002F573B">
        <w:trPr>
          <w:trHeight w:val="31"/>
        </w:trPr>
        <w:tc>
          <w:tcPr>
            <w:tcW w:w="4969" w:type="dxa"/>
            <w:vAlign w:val="bottom"/>
          </w:tcPr>
          <w:p w14:paraId="2A0A8D0F" w14:textId="77777777" w:rsidR="007E7AE8" w:rsidRDefault="007E7AE8" w:rsidP="007E37F8">
            <w:pPr>
              <w:spacing w:line="276" w:lineRule="auto"/>
              <w:jc w:val="center"/>
              <w:rPr>
                <w:rFonts w:ascii="Arial" w:hAnsi="Arial" w:cs="Arial"/>
                <w:b/>
                <w:sz w:val="24"/>
                <w:szCs w:val="24"/>
              </w:rPr>
            </w:pPr>
          </w:p>
          <w:p w14:paraId="140C1F27" w14:textId="77777777" w:rsidR="002E20C1" w:rsidRDefault="002E20C1" w:rsidP="007E37F8">
            <w:pPr>
              <w:spacing w:line="276" w:lineRule="auto"/>
              <w:jc w:val="center"/>
              <w:rPr>
                <w:rFonts w:ascii="Arial" w:hAnsi="Arial" w:cs="Arial"/>
                <w:b/>
                <w:sz w:val="24"/>
                <w:szCs w:val="24"/>
              </w:rPr>
            </w:pPr>
          </w:p>
          <w:p w14:paraId="055565D0" w14:textId="77777777" w:rsidR="002E20C1" w:rsidRDefault="002E20C1" w:rsidP="007E37F8">
            <w:pPr>
              <w:spacing w:line="276" w:lineRule="auto"/>
              <w:jc w:val="center"/>
              <w:rPr>
                <w:rFonts w:ascii="Arial" w:hAnsi="Arial" w:cs="Arial"/>
                <w:b/>
                <w:sz w:val="24"/>
                <w:szCs w:val="24"/>
              </w:rPr>
            </w:pPr>
          </w:p>
          <w:p w14:paraId="1317886C" w14:textId="77777777" w:rsidR="002E20C1" w:rsidRDefault="002E20C1" w:rsidP="007E37F8">
            <w:pPr>
              <w:spacing w:line="276" w:lineRule="auto"/>
              <w:jc w:val="center"/>
              <w:rPr>
                <w:rFonts w:ascii="Arial" w:hAnsi="Arial" w:cs="Arial"/>
                <w:b/>
                <w:sz w:val="24"/>
                <w:szCs w:val="24"/>
              </w:rPr>
            </w:pPr>
          </w:p>
          <w:p w14:paraId="127BA0A5" w14:textId="77777777" w:rsidR="002E20C1" w:rsidRDefault="002E20C1" w:rsidP="007E37F8">
            <w:pPr>
              <w:spacing w:line="276" w:lineRule="auto"/>
              <w:jc w:val="center"/>
              <w:rPr>
                <w:rFonts w:ascii="Arial" w:hAnsi="Arial" w:cs="Arial"/>
                <w:b/>
                <w:sz w:val="24"/>
                <w:szCs w:val="24"/>
              </w:rPr>
            </w:pPr>
          </w:p>
          <w:p w14:paraId="71D2427A"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Ismael Mario Rodríguez Saldaña</w:t>
            </w:r>
          </w:p>
          <w:p w14:paraId="2A4D2DD8"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40CFA688" w14:textId="77777777" w:rsidR="007E7AE8" w:rsidRDefault="007E7AE8" w:rsidP="007E37F8">
            <w:pPr>
              <w:spacing w:line="276" w:lineRule="auto"/>
              <w:jc w:val="center"/>
              <w:rPr>
                <w:rFonts w:ascii="Arial" w:hAnsi="Arial" w:cs="Arial"/>
                <w:b/>
                <w:sz w:val="24"/>
                <w:szCs w:val="24"/>
              </w:rPr>
            </w:pPr>
          </w:p>
          <w:p w14:paraId="31FF4669" w14:textId="77777777" w:rsidR="002E20C1" w:rsidRDefault="002E20C1" w:rsidP="007E37F8">
            <w:pPr>
              <w:spacing w:line="276" w:lineRule="auto"/>
              <w:jc w:val="center"/>
              <w:rPr>
                <w:rFonts w:ascii="Arial" w:hAnsi="Arial" w:cs="Arial"/>
                <w:b/>
                <w:sz w:val="24"/>
                <w:szCs w:val="24"/>
              </w:rPr>
            </w:pPr>
          </w:p>
          <w:p w14:paraId="21EBED75" w14:textId="77777777" w:rsidR="002E20C1" w:rsidRDefault="002E20C1" w:rsidP="007E37F8">
            <w:pPr>
              <w:spacing w:line="276" w:lineRule="auto"/>
              <w:jc w:val="center"/>
              <w:rPr>
                <w:rFonts w:ascii="Arial" w:hAnsi="Arial" w:cs="Arial"/>
                <w:b/>
                <w:sz w:val="24"/>
                <w:szCs w:val="24"/>
              </w:rPr>
            </w:pPr>
          </w:p>
          <w:p w14:paraId="1892AB6A" w14:textId="77777777" w:rsidR="002E20C1" w:rsidRDefault="002E20C1" w:rsidP="007E37F8">
            <w:pPr>
              <w:spacing w:line="276" w:lineRule="auto"/>
              <w:jc w:val="center"/>
              <w:rPr>
                <w:rFonts w:ascii="Arial" w:hAnsi="Arial" w:cs="Arial"/>
                <w:b/>
                <w:sz w:val="24"/>
                <w:szCs w:val="24"/>
              </w:rPr>
            </w:pPr>
          </w:p>
          <w:p w14:paraId="5AF9CB37" w14:textId="77777777" w:rsidR="009B7F8C" w:rsidRDefault="009B7F8C" w:rsidP="007E37F8">
            <w:pPr>
              <w:spacing w:line="276" w:lineRule="auto"/>
              <w:jc w:val="center"/>
              <w:rPr>
                <w:rFonts w:ascii="Arial" w:hAnsi="Arial" w:cs="Arial"/>
                <w:b/>
                <w:sz w:val="24"/>
                <w:szCs w:val="24"/>
              </w:rPr>
            </w:pPr>
          </w:p>
          <w:p w14:paraId="7934881F" w14:textId="600C8290" w:rsidR="007E7AE8" w:rsidRDefault="007E7AE8" w:rsidP="007E37F8">
            <w:pPr>
              <w:spacing w:line="276" w:lineRule="auto"/>
              <w:jc w:val="center"/>
              <w:rPr>
                <w:rFonts w:ascii="Arial" w:hAnsi="Arial" w:cs="Arial"/>
                <w:b/>
                <w:sz w:val="24"/>
                <w:szCs w:val="24"/>
              </w:rPr>
            </w:pPr>
            <w:r>
              <w:rPr>
                <w:rFonts w:ascii="Arial" w:hAnsi="Arial" w:cs="Arial"/>
                <w:b/>
                <w:sz w:val="24"/>
                <w:szCs w:val="24"/>
              </w:rPr>
              <w:t>Dip. Marisela Terrazas Muñoz</w:t>
            </w:r>
          </w:p>
          <w:p w14:paraId="6F570080" w14:textId="77777777" w:rsidR="007E7AE8" w:rsidRDefault="007E7AE8" w:rsidP="007E37F8">
            <w:pPr>
              <w:spacing w:line="276" w:lineRule="auto"/>
              <w:jc w:val="center"/>
              <w:rPr>
                <w:rFonts w:ascii="Arial" w:hAnsi="Arial" w:cs="Arial"/>
                <w:i/>
                <w:sz w:val="24"/>
                <w:szCs w:val="24"/>
              </w:rPr>
            </w:pPr>
          </w:p>
        </w:tc>
      </w:tr>
      <w:tr w:rsidR="007E7AE8" w14:paraId="09AFDE68" w14:textId="77777777" w:rsidTr="002F573B">
        <w:trPr>
          <w:trHeight w:val="40"/>
        </w:trPr>
        <w:tc>
          <w:tcPr>
            <w:tcW w:w="4969" w:type="dxa"/>
            <w:vAlign w:val="bottom"/>
          </w:tcPr>
          <w:p w14:paraId="41305374" w14:textId="77777777" w:rsidR="007E7AE8" w:rsidRDefault="007E7AE8" w:rsidP="007E37F8">
            <w:pPr>
              <w:spacing w:line="276" w:lineRule="auto"/>
              <w:jc w:val="center"/>
              <w:rPr>
                <w:rFonts w:ascii="Arial" w:hAnsi="Arial" w:cs="Arial"/>
                <w:b/>
                <w:sz w:val="24"/>
                <w:szCs w:val="24"/>
                <w:lang w:val="es-ES"/>
              </w:rPr>
            </w:pPr>
          </w:p>
          <w:p w14:paraId="5C676A37" w14:textId="77777777" w:rsidR="002E20C1" w:rsidRDefault="002E20C1" w:rsidP="007E37F8">
            <w:pPr>
              <w:spacing w:line="276" w:lineRule="auto"/>
              <w:jc w:val="center"/>
              <w:rPr>
                <w:rFonts w:ascii="Arial" w:hAnsi="Arial" w:cs="Arial"/>
                <w:b/>
                <w:sz w:val="24"/>
                <w:szCs w:val="24"/>
                <w:lang w:val="es-ES"/>
              </w:rPr>
            </w:pPr>
          </w:p>
          <w:p w14:paraId="12BBFC0C" w14:textId="77777777" w:rsidR="002E20C1" w:rsidRDefault="002E20C1" w:rsidP="007E37F8">
            <w:pPr>
              <w:spacing w:line="276" w:lineRule="auto"/>
              <w:jc w:val="center"/>
              <w:rPr>
                <w:rFonts w:ascii="Arial" w:hAnsi="Arial" w:cs="Arial"/>
                <w:b/>
                <w:sz w:val="24"/>
                <w:szCs w:val="24"/>
                <w:lang w:val="es-ES"/>
              </w:rPr>
            </w:pPr>
          </w:p>
          <w:p w14:paraId="18D8E374" w14:textId="77777777" w:rsidR="002E20C1" w:rsidRDefault="002E20C1" w:rsidP="007E37F8">
            <w:pPr>
              <w:spacing w:line="276" w:lineRule="auto"/>
              <w:jc w:val="center"/>
              <w:rPr>
                <w:rFonts w:ascii="Arial" w:hAnsi="Arial" w:cs="Arial"/>
                <w:b/>
                <w:sz w:val="24"/>
                <w:szCs w:val="24"/>
                <w:lang w:val="es-ES"/>
              </w:rPr>
            </w:pPr>
          </w:p>
          <w:p w14:paraId="75FE55B7" w14:textId="77777777" w:rsidR="007E7AE8" w:rsidRDefault="007E7AE8" w:rsidP="007E37F8">
            <w:pPr>
              <w:spacing w:line="276" w:lineRule="auto"/>
              <w:jc w:val="center"/>
              <w:rPr>
                <w:rFonts w:ascii="Arial" w:hAnsi="Arial" w:cs="Arial"/>
                <w:b/>
                <w:sz w:val="24"/>
                <w:szCs w:val="24"/>
                <w:lang w:val="es-ES"/>
              </w:rPr>
            </w:pPr>
            <w:r>
              <w:rPr>
                <w:rFonts w:ascii="Arial" w:hAnsi="Arial" w:cs="Arial"/>
                <w:b/>
                <w:sz w:val="24"/>
                <w:szCs w:val="24"/>
                <w:lang w:val="es-ES"/>
              </w:rPr>
              <w:t xml:space="preserve">Dip. Yesenia Guadalupe Reyes </w:t>
            </w:r>
            <w:proofErr w:type="spellStart"/>
            <w:r>
              <w:rPr>
                <w:rFonts w:ascii="Arial" w:hAnsi="Arial" w:cs="Arial"/>
                <w:b/>
                <w:sz w:val="24"/>
                <w:szCs w:val="24"/>
                <w:lang w:val="es-ES"/>
              </w:rPr>
              <w:t>Calzadías</w:t>
            </w:r>
            <w:proofErr w:type="spellEnd"/>
          </w:p>
          <w:p w14:paraId="392B3FBF"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0CC79C33" w14:textId="77777777" w:rsidR="007E7AE8" w:rsidRDefault="007E7AE8" w:rsidP="007E37F8">
            <w:pPr>
              <w:spacing w:line="276" w:lineRule="auto"/>
              <w:jc w:val="center"/>
              <w:rPr>
                <w:rFonts w:ascii="Arial" w:hAnsi="Arial" w:cs="Arial"/>
                <w:b/>
                <w:sz w:val="24"/>
                <w:szCs w:val="24"/>
              </w:rPr>
            </w:pPr>
          </w:p>
          <w:p w14:paraId="6A312528" w14:textId="77777777" w:rsidR="002E20C1" w:rsidRDefault="002E20C1" w:rsidP="007E37F8">
            <w:pPr>
              <w:spacing w:line="276" w:lineRule="auto"/>
              <w:jc w:val="center"/>
              <w:rPr>
                <w:rFonts w:ascii="Arial" w:hAnsi="Arial" w:cs="Arial"/>
                <w:b/>
                <w:sz w:val="24"/>
                <w:szCs w:val="24"/>
              </w:rPr>
            </w:pPr>
          </w:p>
          <w:p w14:paraId="0306FAE0" w14:textId="77777777" w:rsidR="002E20C1" w:rsidRDefault="002E20C1" w:rsidP="007E37F8">
            <w:pPr>
              <w:spacing w:line="276" w:lineRule="auto"/>
              <w:jc w:val="center"/>
              <w:rPr>
                <w:rFonts w:ascii="Arial" w:hAnsi="Arial" w:cs="Arial"/>
                <w:b/>
                <w:sz w:val="24"/>
                <w:szCs w:val="24"/>
              </w:rPr>
            </w:pPr>
          </w:p>
          <w:p w14:paraId="64F58851" w14:textId="77777777" w:rsidR="002E20C1" w:rsidRDefault="002E20C1" w:rsidP="007E37F8">
            <w:pPr>
              <w:spacing w:line="276" w:lineRule="auto"/>
              <w:jc w:val="center"/>
              <w:rPr>
                <w:rFonts w:ascii="Arial" w:hAnsi="Arial" w:cs="Arial"/>
                <w:b/>
                <w:sz w:val="24"/>
                <w:szCs w:val="24"/>
              </w:rPr>
            </w:pPr>
          </w:p>
          <w:p w14:paraId="60BFF936"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Luis Alberto Aguilar Lozoya</w:t>
            </w:r>
          </w:p>
          <w:p w14:paraId="3FC87EA9" w14:textId="77777777" w:rsidR="007E7AE8" w:rsidRDefault="007E7AE8" w:rsidP="007E37F8">
            <w:pPr>
              <w:spacing w:line="276" w:lineRule="auto"/>
              <w:jc w:val="center"/>
              <w:rPr>
                <w:rFonts w:ascii="Arial" w:hAnsi="Arial" w:cs="Arial"/>
                <w:i/>
                <w:sz w:val="24"/>
                <w:szCs w:val="24"/>
              </w:rPr>
            </w:pPr>
          </w:p>
        </w:tc>
      </w:tr>
      <w:tr w:rsidR="007E7AE8" w14:paraId="5DCA0511" w14:textId="77777777" w:rsidTr="002F573B">
        <w:trPr>
          <w:trHeight w:val="48"/>
        </w:trPr>
        <w:tc>
          <w:tcPr>
            <w:tcW w:w="4969" w:type="dxa"/>
            <w:vAlign w:val="bottom"/>
          </w:tcPr>
          <w:p w14:paraId="46AD261A" w14:textId="77777777" w:rsidR="007E7AE8" w:rsidRDefault="007E7AE8" w:rsidP="007E37F8">
            <w:pPr>
              <w:spacing w:line="276" w:lineRule="auto"/>
              <w:jc w:val="center"/>
              <w:rPr>
                <w:rFonts w:ascii="Arial" w:hAnsi="Arial" w:cs="Arial"/>
                <w:b/>
                <w:sz w:val="24"/>
                <w:szCs w:val="24"/>
              </w:rPr>
            </w:pPr>
          </w:p>
          <w:p w14:paraId="2F46E112" w14:textId="77777777" w:rsidR="002E20C1" w:rsidRDefault="002E20C1" w:rsidP="007E37F8">
            <w:pPr>
              <w:spacing w:line="276" w:lineRule="auto"/>
              <w:jc w:val="center"/>
              <w:rPr>
                <w:rFonts w:ascii="Arial" w:hAnsi="Arial" w:cs="Arial"/>
                <w:b/>
                <w:sz w:val="24"/>
                <w:szCs w:val="24"/>
              </w:rPr>
            </w:pPr>
          </w:p>
          <w:p w14:paraId="0BB534CF" w14:textId="77777777" w:rsidR="002E20C1" w:rsidRDefault="002E20C1" w:rsidP="007E37F8">
            <w:pPr>
              <w:spacing w:line="276" w:lineRule="auto"/>
              <w:jc w:val="center"/>
              <w:rPr>
                <w:rFonts w:ascii="Arial" w:hAnsi="Arial" w:cs="Arial"/>
                <w:b/>
                <w:sz w:val="24"/>
                <w:szCs w:val="24"/>
              </w:rPr>
            </w:pPr>
          </w:p>
          <w:p w14:paraId="3B924F90" w14:textId="77777777" w:rsidR="002E20C1" w:rsidRDefault="002E20C1" w:rsidP="007E37F8">
            <w:pPr>
              <w:spacing w:line="276" w:lineRule="auto"/>
              <w:jc w:val="center"/>
              <w:rPr>
                <w:rFonts w:ascii="Arial" w:hAnsi="Arial" w:cs="Arial"/>
                <w:b/>
                <w:sz w:val="24"/>
                <w:szCs w:val="24"/>
              </w:rPr>
            </w:pPr>
          </w:p>
          <w:p w14:paraId="7B9B8B8F"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Roberto Marcelino Carreón Huitrón</w:t>
            </w:r>
          </w:p>
          <w:p w14:paraId="1945DE2B" w14:textId="77777777" w:rsidR="007E7AE8" w:rsidRDefault="007E7AE8" w:rsidP="007E37F8">
            <w:pPr>
              <w:spacing w:line="276" w:lineRule="auto"/>
              <w:jc w:val="center"/>
              <w:rPr>
                <w:rFonts w:ascii="Arial" w:hAnsi="Arial" w:cs="Arial"/>
                <w:i/>
                <w:sz w:val="24"/>
                <w:szCs w:val="24"/>
                <w:lang w:val="es-ES"/>
              </w:rPr>
            </w:pPr>
          </w:p>
        </w:tc>
        <w:tc>
          <w:tcPr>
            <w:tcW w:w="4597" w:type="dxa"/>
            <w:vAlign w:val="bottom"/>
          </w:tcPr>
          <w:p w14:paraId="1B9E16B4" w14:textId="77777777" w:rsidR="007E7AE8" w:rsidRDefault="007E7AE8" w:rsidP="007E37F8">
            <w:pPr>
              <w:spacing w:line="276" w:lineRule="auto"/>
              <w:jc w:val="center"/>
              <w:rPr>
                <w:rFonts w:ascii="Arial" w:hAnsi="Arial" w:cs="Arial"/>
                <w:b/>
                <w:sz w:val="24"/>
                <w:szCs w:val="24"/>
              </w:rPr>
            </w:pPr>
          </w:p>
          <w:p w14:paraId="4F213B12" w14:textId="77777777" w:rsidR="002E20C1" w:rsidRDefault="002E20C1" w:rsidP="007E37F8">
            <w:pPr>
              <w:spacing w:line="276" w:lineRule="auto"/>
              <w:jc w:val="center"/>
              <w:rPr>
                <w:rFonts w:ascii="Arial" w:hAnsi="Arial" w:cs="Arial"/>
                <w:b/>
                <w:sz w:val="24"/>
                <w:szCs w:val="24"/>
              </w:rPr>
            </w:pPr>
          </w:p>
          <w:p w14:paraId="6E6BBBAF" w14:textId="77777777" w:rsidR="002E20C1" w:rsidRDefault="002E20C1" w:rsidP="007E37F8">
            <w:pPr>
              <w:spacing w:line="276" w:lineRule="auto"/>
              <w:jc w:val="center"/>
              <w:rPr>
                <w:rFonts w:ascii="Arial" w:hAnsi="Arial" w:cs="Arial"/>
                <w:b/>
                <w:sz w:val="24"/>
                <w:szCs w:val="24"/>
              </w:rPr>
            </w:pPr>
          </w:p>
          <w:p w14:paraId="06C262E1" w14:textId="77777777" w:rsidR="002E20C1" w:rsidRDefault="002E20C1" w:rsidP="007E37F8">
            <w:pPr>
              <w:spacing w:line="276" w:lineRule="auto"/>
              <w:jc w:val="center"/>
              <w:rPr>
                <w:rFonts w:ascii="Arial" w:hAnsi="Arial" w:cs="Arial"/>
                <w:b/>
                <w:sz w:val="24"/>
                <w:szCs w:val="24"/>
              </w:rPr>
            </w:pPr>
          </w:p>
          <w:p w14:paraId="1AD9AAF2" w14:textId="12B2B0ED" w:rsidR="007E7AE8" w:rsidRDefault="007E7AE8" w:rsidP="007E37F8">
            <w:pPr>
              <w:spacing w:line="276" w:lineRule="auto"/>
              <w:jc w:val="center"/>
              <w:rPr>
                <w:rFonts w:ascii="Arial" w:hAnsi="Arial" w:cs="Arial"/>
                <w:b/>
                <w:sz w:val="24"/>
                <w:szCs w:val="24"/>
              </w:rPr>
            </w:pPr>
            <w:r>
              <w:rPr>
                <w:rFonts w:ascii="Arial" w:hAnsi="Arial" w:cs="Arial"/>
                <w:b/>
                <w:sz w:val="24"/>
                <w:szCs w:val="24"/>
              </w:rPr>
              <w:t xml:space="preserve">Dip. </w:t>
            </w:r>
            <w:r w:rsidR="002E20C1">
              <w:rPr>
                <w:rFonts w:ascii="Arial" w:hAnsi="Arial" w:cs="Arial"/>
                <w:b/>
                <w:sz w:val="24"/>
                <w:szCs w:val="24"/>
              </w:rPr>
              <w:t>Carla Yamileth Rivas Martínez</w:t>
            </w:r>
          </w:p>
          <w:p w14:paraId="2B7FB831" w14:textId="77777777" w:rsidR="007E7AE8" w:rsidRDefault="007E7AE8" w:rsidP="007E37F8">
            <w:pPr>
              <w:spacing w:line="276" w:lineRule="auto"/>
              <w:jc w:val="center"/>
              <w:rPr>
                <w:rFonts w:ascii="Arial" w:hAnsi="Arial" w:cs="Arial"/>
                <w:i/>
                <w:sz w:val="24"/>
                <w:szCs w:val="24"/>
              </w:rPr>
            </w:pPr>
          </w:p>
        </w:tc>
      </w:tr>
      <w:tr w:rsidR="007E7AE8" w14:paraId="40A37571" w14:textId="77777777" w:rsidTr="002F573B">
        <w:trPr>
          <w:trHeight w:val="40"/>
        </w:trPr>
        <w:tc>
          <w:tcPr>
            <w:tcW w:w="4969" w:type="dxa"/>
            <w:vAlign w:val="bottom"/>
          </w:tcPr>
          <w:p w14:paraId="4E53D814" w14:textId="77777777" w:rsidR="007E7AE8" w:rsidRDefault="007E7AE8" w:rsidP="007E37F8">
            <w:pPr>
              <w:spacing w:line="276" w:lineRule="auto"/>
              <w:jc w:val="center"/>
              <w:rPr>
                <w:rFonts w:ascii="Arial" w:hAnsi="Arial" w:cs="Arial"/>
                <w:b/>
                <w:sz w:val="24"/>
                <w:szCs w:val="24"/>
              </w:rPr>
            </w:pPr>
          </w:p>
          <w:p w14:paraId="4C2C1367" w14:textId="77777777" w:rsidR="002E20C1" w:rsidRDefault="002E20C1" w:rsidP="007E37F8">
            <w:pPr>
              <w:spacing w:line="276" w:lineRule="auto"/>
              <w:jc w:val="center"/>
              <w:rPr>
                <w:rFonts w:ascii="Arial" w:hAnsi="Arial" w:cs="Arial"/>
                <w:b/>
                <w:sz w:val="24"/>
                <w:szCs w:val="24"/>
              </w:rPr>
            </w:pPr>
          </w:p>
          <w:p w14:paraId="3013E046" w14:textId="77777777" w:rsidR="002E20C1" w:rsidRDefault="002E20C1" w:rsidP="007E37F8">
            <w:pPr>
              <w:spacing w:line="276" w:lineRule="auto"/>
              <w:jc w:val="center"/>
              <w:rPr>
                <w:rFonts w:ascii="Arial" w:hAnsi="Arial" w:cs="Arial"/>
                <w:b/>
                <w:sz w:val="24"/>
                <w:szCs w:val="24"/>
              </w:rPr>
            </w:pPr>
          </w:p>
          <w:p w14:paraId="7523477C" w14:textId="77777777" w:rsidR="002E20C1" w:rsidRDefault="002E20C1" w:rsidP="007E37F8">
            <w:pPr>
              <w:spacing w:line="276" w:lineRule="auto"/>
              <w:jc w:val="center"/>
              <w:rPr>
                <w:rFonts w:ascii="Arial" w:hAnsi="Arial" w:cs="Arial"/>
                <w:b/>
                <w:sz w:val="24"/>
                <w:szCs w:val="24"/>
              </w:rPr>
            </w:pPr>
          </w:p>
          <w:p w14:paraId="0195608B"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Carlos Alfredo Olson San Vicente</w:t>
            </w:r>
          </w:p>
          <w:p w14:paraId="5AA56FD7"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21E0FF00" w14:textId="77777777" w:rsidR="007E7AE8" w:rsidRDefault="007E7AE8" w:rsidP="007E37F8">
            <w:pPr>
              <w:spacing w:line="276" w:lineRule="auto"/>
              <w:jc w:val="center"/>
              <w:rPr>
                <w:rFonts w:ascii="Arial" w:hAnsi="Arial" w:cs="Arial"/>
                <w:b/>
                <w:sz w:val="24"/>
                <w:szCs w:val="24"/>
              </w:rPr>
            </w:pPr>
          </w:p>
          <w:p w14:paraId="2363A212" w14:textId="77777777" w:rsidR="002E20C1" w:rsidRDefault="002E20C1" w:rsidP="007E37F8">
            <w:pPr>
              <w:spacing w:line="276" w:lineRule="auto"/>
              <w:jc w:val="center"/>
              <w:rPr>
                <w:rFonts w:ascii="Arial" w:hAnsi="Arial" w:cs="Arial"/>
                <w:b/>
                <w:sz w:val="24"/>
                <w:szCs w:val="24"/>
              </w:rPr>
            </w:pPr>
          </w:p>
          <w:p w14:paraId="704FB798" w14:textId="77777777" w:rsidR="002E20C1" w:rsidRDefault="002E20C1" w:rsidP="007E37F8">
            <w:pPr>
              <w:spacing w:line="276" w:lineRule="auto"/>
              <w:jc w:val="center"/>
              <w:rPr>
                <w:rFonts w:ascii="Arial" w:hAnsi="Arial" w:cs="Arial"/>
                <w:b/>
                <w:sz w:val="24"/>
                <w:szCs w:val="24"/>
              </w:rPr>
            </w:pPr>
          </w:p>
          <w:p w14:paraId="5701EA4B" w14:textId="77777777" w:rsidR="002E20C1" w:rsidRDefault="002E20C1" w:rsidP="007E37F8">
            <w:pPr>
              <w:spacing w:line="276" w:lineRule="auto"/>
              <w:jc w:val="center"/>
              <w:rPr>
                <w:rFonts w:ascii="Arial" w:hAnsi="Arial" w:cs="Arial"/>
                <w:b/>
                <w:sz w:val="24"/>
                <w:szCs w:val="24"/>
              </w:rPr>
            </w:pPr>
          </w:p>
          <w:p w14:paraId="4FA372B9"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Dip. Gabriel Ángel García Cantú</w:t>
            </w:r>
          </w:p>
          <w:p w14:paraId="4C75073C" w14:textId="77777777" w:rsidR="007E7AE8" w:rsidRDefault="007E7AE8" w:rsidP="007E37F8">
            <w:pPr>
              <w:spacing w:line="276" w:lineRule="auto"/>
              <w:jc w:val="center"/>
              <w:rPr>
                <w:rFonts w:ascii="Arial" w:hAnsi="Arial" w:cs="Arial"/>
                <w:i/>
                <w:sz w:val="24"/>
                <w:szCs w:val="24"/>
                <w:lang w:val="es-ES"/>
              </w:rPr>
            </w:pPr>
          </w:p>
        </w:tc>
      </w:tr>
    </w:tbl>
    <w:p w14:paraId="5198FE09" w14:textId="77777777" w:rsidR="007E7AE8" w:rsidRPr="00D03D0B" w:rsidRDefault="007E7AE8" w:rsidP="00573109">
      <w:pPr>
        <w:spacing w:after="0" w:line="360" w:lineRule="auto"/>
        <w:jc w:val="both"/>
        <w:rPr>
          <w:rFonts w:ascii="Century Gothic" w:eastAsia="Calibri" w:hAnsi="Century Gothic" w:cs="Arial"/>
          <w:sz w:val="24"/>
          <w:szCs w:val="24"/>
        </w:rPr>
      </w:pPr>
    </w:p>
    <w:p w14:paraId="3348B8F9" w14:textId="77777777" w:rsidR="00573109" w:rsidRPr="00D03D0B" w:rsidRDefault="00573109" w:rsidP="00573109">
      <w:pPr>
        <w:spacing w:after="0" w:line="360" w:lineRule="auto"/>
        <w:jc w:val="both"/>
        <w:rPr>
          <w:rFonts w:ascii="Century Gothic" w:eastAsia="Calibri" w:hAnsi="Century Gothic" w:cs="Arial"/>
          <w:sz w:val="24"/>
          <w:szCs w:val="24"/>
        </w:rPr>
      </w:pPr>
    </w:p>
    <w:p w14:paraId="3F2CB70C" w14:textId="2B5073B5" w:rsidR="00AE7F60" w:rsidRPr="00AE7F60" w:rsidRDefault="007E7AE8" w:rsidP="00AE7F60">
      <w:pPr>
        <w:spacing w:after="0" w:line="276" w:lineRule="auto"/>
        <w:ind w:left="708"/>
        <w:jc w:val="both"/>
        <w:rPr>
          <w:rFonts w:ascii="Arial" w:hAnsi="Arial" w:cs="Arial"/>
          <w:b/>
          <w:bCs/>
          <w:i/>
          <w:sz w:val="18"/>
          <w:szCs w:val="24"/>
        </w:rPr>
      </w:pPr>
      <w:r>
        <w:rPr>
          <w:rFonts w:ascii="Arial" w:hAnsi="Arial" w:cs="Arial"/>
          <w:b/>
          <w:bCs/>
          <w:i/>
          <w:sz w:val="18"/>
          <w:szCs w:val="24"/>
        </w:rPr>
        <w:t xml:space="preserve">Esta hoja forma parte de la Iniciativa con carácter de Decreto </w:t>
      </w:r>
      <w:r w:rsidR="002E20C1" w:rsidRPr="002E20C1">
        <w:rPr>
          <w:rFonts w:ascii="Arial" w:hAnsi="Arial" w:cs="Arial"/>
          <w:b/>
          <w:bCs/>
          <w:i/>
          <w:sz w:val="18"/>
          <w:szCs w:val="24"/>
        </w:rPr>
        <w:t xml:space="preserve">por el que se reforma </w:t>
      </w:r>
      <w:r w:rsidR="009D68C1" w:rsidRPr="009D68C1">
        <w:rPr>
          <w:rFonts w:ascii="Arial" w:hAnsi="Arial" w:cs="Arial"/>
          <w:b/>
          <w:bCs/>
          <w:i/>
          <w:sz w:val="18"/>
          <w:szCs w:val="24"/>
        </w:rPr>
        <w:t xml:space="preserve">Ley de Salud Mental del Estado de chihuahua, a fin de adicionar diversas disposiciones con el objeto de </w:t>
      </w:r>
      <w:r w:rsidR="009D68C1" w:rsidRPr="009D68C1">
        <w:rPr>
          <w:rFonts w:ascii="Arial" w:hAnsi="Arial" w:cs="Arial"/>
          <w:b/>
          <w:bCs/>
          <w:i/>
          <w:iCs/>
          <w:sz w:val="18"/>
          <w:szCs w:val="24"/>
        </w:rPr>
        <w:t>difundir, prevenir y atender enfermedades mentales causadas por el agotamiento físico y el estrés crónico laboral</w:t>
      </w:r>
      <w:r w:rsidR="002E20C1" w:rsidRPr="002E20C1">
        <w:rPr>
          <w:rFonts w:ascii="Arial" w:hAnsi="Arial" w:cs="Arial"/>
          <w:b/>
          <w:bCs/>
          <w:i/>
          <w:sz w:val="18"/>
          <w:szCs w:val="24"/>
        </w:rPr>
        <w:t>.</w:t>
      </w:r>
      <w:r w:rsidR="008449E8">
        <w:rPr>
          <w:rFonts w:ascii="Arial" w:hAnsi="Arial" w:cs="Arial"/>
          <w:b/>
          <w:bCs/>
          <w:i/>
          <w:sz w:val="18"/>
          <w:szCs w:val="24"/>
        </w:rPr>
        <w:t xml:space="preserve"> </w:t>
      </w:r>
    </w:p>
    <w:p w14:paraId="7C030A76" w14:textId="4AC6F733" w:rsidR="007E7AE8" w:rsidRPr="007E6B68" w:rsidRDefault="007E7AE8" w:rsidP="007E7AE8">
      <w:pPr>
        <w:spacing w:after="0" w:line="276" w:lineRule="auto"/>
        <w:ind w:left="708"/>
        <w:jc w:val="both"/>
        <w:rPr>
          <w:rFonts w:ascii="Arial" w:hAnsi="Arial" w:cs="Arial"/>
          <w:b/>
          <w:bCs/>
          <w:i/>
          <w:sz w:val="18"/>
          <w:szCs w:val="24"/>
        </w:rPr>
      </w:pPr>
    </w:p>
    <w:p w14:paraId="44F8DA4B" w14:textId="3DCB548C" w:rsidR="009D68C1" w:rsidRPr="003E4C08" w:rsidRDefault="009D68C1" w:rsidP="009D68C1">
      <w:pPr>
        <w:spacing w:after="0" w:line="240" w:lineRule="auto"/>
        <w:ind w:left="708"/>
        <w:jc w:val="both"/>
        <w:rPr>
          <w:rFonts w:ascii="Century Gothic" w:hAnsi="Century Gothic"/>
          <w:b/>
          <w:bCs/>
          <w:i/>
          <w:iCs/>
          <w:sz w:val="24"/>
          <w:szCs w:val="24"/>
        </w:rPr>
      </w:pPr>
    </w:p>
    <w:p w14:paraId="41C24D77" w14:textId="77777777" w:rsidR="0012006A" w:rsidRPr="002506C3" w:rsidRDefault="0012006A" w:rsidP="00595280">
      <w:pPr>
        <w:jc w:val="both"/>
        <w:rPr>
          <w:rFonts w:ascii="Century Gothic" w:hAnsi="Century Gothic"/>
          <w:b/>
          <w:bCs/>
          <w:sz w:val="24"/>
          <w:szCs w:val="24"/>
        </w:rPr>
      </w:pPr>
    </w:p>
    <w:sectPr w:rsidR="0012006A" w:rsidRPr="002506C3" w:rsidSect="00B337E1">
      <w:headerReference w:type="default" r:id="rId8"/>
      <w:footerReference w:type="default" r:id="rId9"/>
      <w:pgSz w:w="12240" w:h="15840"/>
      <w:pgMar w:top="2835"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2CE0" w14:textId="77777777" w:rsidR="00CC2EB0" w:rsidRDefault="00CC2EB0" w:rsidP="00290525">
      <w:pPr>
        <w:spacing w:after="0" w:line="240" w:lineRule="auto"/>
      </w:pPr>
      <w:r>
        <w:separator/>
      </w:r>
    </w:p>
  </w:endnote>
  <w:endnote w:type="continuationSeparator" w:id="0">
    <w:p w14:paraId="0742B295" w14:textId="77777777" w:rsidR="00CC2EB0" w:rsidRDefault="00CC2EB0" w:rsidP="002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94248"/>
      <w:docPartObj>
        <w:docPartGallery w:val="Page Numbers (Bottom of Page)"/>
        <w:docPartUnique/>
      </w:docPartObj>
    </w:sdtPr>
    <w:sdtEndPr/>
    <w:sdtContent>
      <w:p w14:paraId="5FE1CB1C" w14:textId="6B80DD7B" w:rsidR="00D27E2F" w:rsidRDefault="00D27E2F">
        <w:pPr>
          <w:pStyle w:val="Piedepgina"/>
          <w:jc w:val="right"/>
        </w:pPr>
        <w:r>
          <w:fldChar w:fldCharType="begin"/>
        </w:r>
        <w:r>
          <w:instrText>PAGE   \* MERGEFORMAT</w:instrText>
        </w:r>
        <w:r>
          <w:fldChar w:fldCharType="separate"/>
        </w:r>
        <w:r w:rsidR="00E918E1" w:rsidRPr="00E918E1">
          <w:rPr>
            <w:noProof/>
            <w:lang w:val="es-ES"/>
          </w:rPr>
          <w:t>8</w:t>
        </w:r>
        <w:r>
          <w:fldChar w:fldCharType="end"/>
        </w:r>
      </w:p>
    </w:sdtContent>
  </w:sdt>
  <w:p w14:paraId="24C478BC" w14:textId="77777777" w:rsidR="00D27E2F" w:rsidRDefault="00D27E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C39D" w14:textId="77777777" w:rsidR="00CC2EB0" w:rsidRDefault="00CC2EB0" w:rsidP="00290525">
      <w:pPr>
        <w:spacing w:after="0" w:line="240" w:lineRule="auto"/>
      </w:pPr>
      <w:r>
        <w:separator/>
      </w:r>
    </w:p>
  </w:footnote>
  <w:footnote w:type="continuationSeparator" w:id="0">
    <w:p w14:paraId="7F180C24" w14:textId="77777777" w:rsidR="00CC2EB0" w:rsidRDefault="00CC2EB0" w:rsidP="00290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D38B" w14:textId="281DA715" w:rsidR="00D27E2F" w:rsidRDefault="00D27E2F" w:rsidP="00D27E2F">
    <w:pPr>
      <w:pStyle w:val="Encabezado"/>
      <w:jc w:val="center"/>
    </w:pPr>
    <w:r w:rsidRPr="006D747D">
      <w:rPr>
        <w:rFonts w:ascii="Century Gothic" w:hAnsi="Century Gothic"/>
        <w:b/>
        <w:bCs/>
        <w:i/>
        <w:iCs/>
        <w:sz w:val="20"/>
        <w:szCs w:val="20"/>
      </w:rPr>
      <w:t>“202</w:t>
    </w:r>
    <w:r>
      <w:rPr>
        <w:rFonts w:ascii="Century Gothic" w:hAnsi="Century Gothic"/>
        <w:b/>
        <w:bCs/>
        <w:i/>
        <w:iCs/>
        <w:sz w:val="20"/>
        <w:szCs w:val="20"/>
      </w:rPr>
      <w:t>4</w:t>
    </w:r>
    <w:r w:rsidRPr="006D747D">
      <w:rPr>
        <w:rFonts w:ascii="Century Gothic" w:hAnsi="Century Gothic"/>
        <w:b/>
        <w:bCs/>
        <w:i/>
        <w:iCs/>
        <w:sz w:val="20"/>
        <w:szCs w:val="20"/>
      </w:rPr>
      <w:t>,</w:t>
    </w:r>
    <w:r w:rsidR="00DA591F">
      <w:rPr>
        <w:rFonts w:ascii="Century Gothic" w:hAnsi="Century Gothic"/>
        <w:b/>
        <w:bCs/>
        <w:i/>
        <w:iCs/>
        <w:sz w:val="20"/>
        <w:szCs w:val="20"/>
      </w:rPr>
      <w:t xml:space="preserve"> Año del Bicentenario de la F</w:t>
    </w:r>
    <w:r w:rsidR="00D50CF5">
      <w:rPr>
        <w:rFonts w:ascii="Century Gothic" w:hAnsi="Century Gothic"/>
        <w:b/>
        <w:bCs/>
        <w:i/>
        <w:iCs/>
        <w:sz w:val="20"/>
        <w:szCs w:val="20"/>
      </w:rPr>
      <w:t>undación del E</w:t>
    </w:r>
    <w:r>
      <w:rPr>
        <w:rFonts w:ascii="Century Gothic" w:hAnsi="Century Gothic"/>
        <w:b/>
        <w:bCs/>
        <w:i/>
        <w:iCs/>
        <w:sz w:val="20"/>
        <w:szCs w:val="20"/>
      </w:rPr>
      <w:t>stado de Chihuahua</w:t>
    </w:r>
    <w:r w:rsidRPr="006D747D">
      <w:rPr>
        <w:rFonts w:ascii="Century Gothic" w:hAnsi="Century Gothic"/>
        <w:b/>
        <w:bCs/>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69D"/>
    <w:multiLevelType w:val="hybridMultilevel"/>
    <w:tmpl w:val="28B288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7A91CD8"/>
    <w:multiLevelType w:val="hybridMultilevel"/>
    <w:tmpl w:val="7C16CA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57860"/>
    <w:multiLevelType w:val="hybridMultilevel"/>
    <w:tmpl w:val="D564F3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5E4604"/>
    <w:multiLevelType w:val="hybridMultilevel"/>
    <w:tmpl w:val="C0B8DF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FE9156F"/>
    <w:multiLevelType w:val="hybridMultilevel"/>
    <w:tmpl w:val="03400C5C"/>
    <w:lvl w:ilvl="0" w:tplc="B1CC6D7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81933D9"/>
    <w:multiLevelType w:val="hybridMultilevel"/>
    <w:tmpl w:val="764224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D23C76"/>
    <w:multiLevelType w:val="hybridMultilevel"/>
    <w:tmpl w:val="804C4E32"/>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5280361B"/>
    <w:multiLevelType w:val="hybridMultilevel"/>
    <w:tmpl w:val="2CB81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450BC6"/>
    <w:multiLevelType w:val="hybridMultilevel"/>
    <w:tmpl w:val="CB08A6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6B4807"/>
    <w:multiLevelType w:val="hybridMultilevel"/>
    <w:tmpl w:val="5D06263E"/>
    <w:lvl w:ilvl="0" w:tplc="A20AE2FE">
      <w:start w:val="1"/>
      <w:numFmt w:val="upperRoman"/>
      <w:lvlText w:val="%1."/>
      <w:lvlJc w:val="left"/>
      <w:pPr>
        <w:ind w:left="1080" w:hanging="720"/>
      </w:pPr>
      <w:rPr>
        <w:rFonts w:ascii="Century Gothic" w:eastAsiaTheme="minorHAnsi" w:hAnsi="Century Gothic"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7A723C"/>
    <w:multiLevelType w:val="hybridMultilevel"/>
    <w:tmpl w:val="5CD49108"/>
    <w:lvl w:ilvl="0" w:tplc="FBCEC5C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2AB5E51"/>
    <w:multiLevelType w:val="hybridMultilevel"/>
    <w:tmpl w:val="F31AF0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FA7DA6"/>
    <w:multiLevelType w:val="hybridMultilevel"/>
    <w:tmpl w:val="22CEAED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
  </w:num>
  <w:num w:numId="2">
    <w:abstractNumId w:val="5"/>
  </w:num>
  <w:num w:numId="3">
    <w:abstractNumId w:val="11"/>
  </w:num>
  <w:num w:numId="4">
    <w:abstractNumId w:val="2"/>
  </w:num>
  <w:num w:numId="5">
    <w:abstractNumId w:val="0"/>
  </w:num>
  <w:num w:numId="6">
    <w:abstractNumId w:val="3"/>
  </w:num>
  <w:num w:numId="7">
    <w:abstractNumId w:val="4"/>
  </w:num>
  <w:num w:numId="8">
    <w:abstractNumId w:val="6"/>
  </w:num>
  <w:num w:numId="9">
    <w:abstractNumId w:val="7"/>
  </w:num>
  <w:num w:numId="10">
    <w:abstractNumId w:val="12"/>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101C0"/>
    <w:rsid w:val="00026EBF"/>
    <w:rsid w:val="00030C21"/>
    <w:rsid w:val="0003472E"/>
    <w:rsid w:val="000517FD"/>
    <w:rsid w:val="00063852"/>
    <w:rsid w:val="000677BE"/>
    <w:rsid w:val="0007007E"/>
    <w:rsid w:val="0007221C"/>
    <w:rsid w:val="00073347"/>
    <w:rsid w:val="00094C30"/>
    <w:rsid w:val="00095680"/>
    <w:rsid w:val="00097EC1"/>
    <w:rsid w:val="000A3B76"/>
    <w:rsid w:val="000B4FF9"/>
    <w:rsid w:val="000C3A0E"/>
    <w:rsid w:val="000D2CB3"/>
    <w:rsid w:val="000E55D0"/>
    <w:rsid w:val="001049B2"/>
    <w:rsid w:val="0011574E"/>
    <w:rsid w:val="0012006A"/>
    <w:rsid w:val="00123AF3"/>
    <w:rsid w:val="001357FB"/>
    <w:rsid w:val="00144273"/>
    <w:rsid w:val="0014568E"/>
    <w:rsid w:val="001508F6"/>
    <w:rsid w:val="00151252"/>
    <w:rsid w:val="00152E48"/>
    <w:rsid w:val="00156A39"/>
    <w:rsid w:val="00160ACC"/>
    <w:rsid w:val="00161C7C"/>
    <w:rsid w:val="001721F3"/>
    <w:rsid w:val="001754EE"/>
    <w:rsid w:val="001A398A"/>
    <w:rsid w:val="001A3C26"/>
    <w:rsid w:val="001B4C74"/>
    <w:rsid w:val="001C62B7"/>
    <w:rsid w:val="0020418D"/>
    <w:rsid w:val="00206D00"/>
    <w:rsid w:val="00212D36"/>
    <w:rsid w:val="002141A3"/>
    <w:rsid w:val="0022637B"/>
    <w:rsid w:val="002333F8"/>
    <w:rsid w:val="002506C3"/>
    <w:rsid w:val="002539C7"/>
    <w:rsid w:val="00260E83"/>
    <w:rsid w:val="0026651E"/>
    <w:rsid w:val="002750AC"/>
    <w:rsid w:val="00290525"/>
    <w:rsid w:val="00290B20"/>
    <w:rsid w:val="00294420"/>
    <w:rsid w:val="002A6BAF"/>
    <w:rsid w:val="002B252C"/>
    <w:rsid w:val="002B5B5B"/>
    <w:rsid w:val="002C64AE"/>
    <w:rsid w:val="002D31ED"/>
    <w:rsid w:val="002E20C1"/>
    <w:rsid w:val="002F4243"/>
    <w:rsid w:val="002F46DE"/>
    <w:rsid w:val="002F573B"/>
    <w:rsid w:val="00317255"/>
    <w:rsid w:val="00324EC2"/>
    <w:rsid w:val="00327427"/>
    <w:rsid w:val="00355A27"/>
    <w:rsid w:val="003613EE"/>
    <w:rsid w:val="003664F0"/>
    <w:rsid w:val="003777F5"/>
    <w:rsid w:val="003874FB"/>
    <w:rsid w:val="00391B68"/>
    <w:rsid w:val="0039729A"/>
    <w:rsid w:val="003A46E5"/>
    <w:rsid w:val="003A7FFA"/>
    <w:rsid w:val="003B23F3"/>
    <w:rsid w:val="003B35FA"/>
    <w:rsid w:val="003B74FC"/>
    <w:rsid w:val="003C3459"/>
    <w:rsid w:val="003D6112"/>
    <w:rsid w:val="003E4C08"/>
    <w:rsid w:val="003F5624"/>
    <w:rsid w:val="003F59DC"/>
    <w:rsid w:val="00404EAA"/>
    <w:rsid w:val="00407869"/>
    <w:rsid w:val="00415D4A"/>
    <w:rsid w:val="0042057B"/>
    <w:rsid w:val="00424F23"/>
    <w:rsid w:val="00435EBE"/>
    <w:rsid w:val="004374DD"/>
    <w:rsid w:val="0044229F"/>
    <w:rsid w:val="00445202"/>
    <w:rsid w:val="004633D3"/>
    <w:rsid w:val="00477802"/>
    <w:rsid w:val="0048044A"/>
    <w:rsid w:val="004B3D5C"/>
    <w:rsid w:val="004C457B"/>
    <w:rsid w:val="004C4A68"/>
    <w:rsid w:val="004D0477"/>
    <w:rsid w:val="004D0D60"/>
    <w:rsid w:val="004D20A3"/>
    <w:rsid w:val="004E4F9D"/>
    <w:rsid w:val="004F1ABA"/>
    <w:rsid w:val="0050054E"/>
    <w:rsid w:val="005066E6"/>
    <w:rsid w:val="00522C03"/>
    <w:rsid w:val="005356A8"/>
    <w:rsid w:val="005371E3"/>
    <w:rsid w:val="0054554E"/>
    <w:rsid w:val="00545CD4"/>
    <w:rsid w:val="00545ECB"/>
    <w:rsid w:val="00550BCC"/>
    <w:rsid w:val="00550FE2"/>
    <w:rsid w:val="00561804"/>
    <w:rsid w:val="005641BC"/>
    <w:rsid w:val="00565E84"/>
    <w:rsid w:val="0057127B"/>
    <w:rsid w:val="00573109"/>
    <w:rsid w:val="00590883"/>
    <w:rsid w:val="00595280"/>
    <w:rsid w:val="00596AC7"/>
    <w:rsid w:val="005A0868"/>
    <w:rsid w:val="005A1A5D"/>
    <w:rsid w:val="005A4FC2"/>
    <w:rsid w:val="005A5A8B"/>
    <w:rsid w:val="005B140D"/>
    <w:rsid w:val="005C4549"/>
    <w:rsid w:val="005C5D97"/>
    <w:rsid w:val="005D3B40"/>
    <w:rsid w:val="005D5C5F"/>
    <w:rsid w:val="005E1DBC"/>
    <w:rsid w:val="005E58B6"/>
    <w:rsid w:val="00622B55"/>
    <w:rsid w:val="006457DA"/>
    <w:rsid w:val="0065626B"/>
    <w:rsid w:val="00657D04"/>
    <w:rsid w:val="00662AF1"/>
    <w:rsid w:val="00675B2A"/>
    <w:rsid w:val="00677EFD"/>
    <w:rsid w:val="00687CD8"/>
    <w:rsid w:val="006B5791"/>
    <w:rsid w:val="006B7462"/>
    <w:rsid w:val="006B759A"/>
    <w:rsid w:val="006C3C10"/>
    <w:rsid w:val="006C4CBF"/>
    <w:rsid w:val="006C5905"/>
    <w:rsid w:val="006E5F4C"/>
    <w:rsid w:val="006E6266"/>
    <w:rsid w:val="006F7F84"/>
    <w:rsid w:val="0070263D"/>
    <w:rsid w:val="00707DDE"/>
    <w:rsid w:val="00723C44"/>
    <w:rsid w:val="00732514"/>
    <w:rsid w:val="007333E6"/>
    <w:rsid w:val="007436B5"/>
    <w:rsid w:val="00766FDC"/>
    <w:rsid w:val="00772B2C"/>
    <w:rsid w:val="00781FFB"/>
    <w:rsid w:val="00784C86"/>
    <w:rsid w:val="00792AC9"/>
    <w:rsid w:val="007A14DD"/>
    <w:rsid w:val="007C51EE"/>
    <w:rsid w:val="007D7C55"/>
    <w:rsid w:val="007E37F8"/>
    <w:rsid w:val="007E60A2"/>
    <w:rsid w:val="007E78B3"/>
    <w:rsid w:val="007E7AE8"/>
    <w:rsid w:val="007F1FA3"/>
    <w:rsid w:val="007F429F"/>
    <w:rsid w:val="007F4B7F"/>
    <w:rsid w:val="007F5AA1"/>
    <w:rsid w:val="00800004"/>
    <w:rsid w:val="00800F23"/>
    <w:rsid w:val="0081184F"/>
    <w:rsid w:val="00817042"/>
    <w:rsid w:val="00836197"/>
    <w:rsid w:val="00843857"/>
    <w:rsid w:val="00844273"/>
    <w:rsid w:val="008449E8"/>
    <w:rsid w:val="00857637"/>
    <w:rsid w:val="00870C3E"/>
    <w:rsid w:val="00875D10"/>
    <w:rsid w:val="008774D2"/>
    <w:rsid w:val="0088047F"/>
    <w:rsid w:val="00880AA5"/>
    <w:rsid w:val="008A62D2"/>
    <w:rsid w:val="008B7717"/>
    <w:rsid w:val="008D02F5"/>
    <w:rsid w:val="008D119A"/>
    <w:rsid w:val="008E6EFD"/>
    <w:rsid w:val="009115BF"/>
    <w:rsid w:val="00911ED4"/>
    <w:rsid w:val="00924405"/>
    <w:rsid w:val="0093430B"/>
    <w:rsid w:val="0093619F"/>
    <w:rsid w:val="009405DB"/>
    <w:rsid w:val="00946DB9"/>
    <w:rsid w:val="009543DC"/>
    <w:rsid w:val="00956AD1"/>
    <w:rsid w:val="00957655"/>
    <w:rsid w:val="00963DD5"/>
    <w:rsid w:val="00973B4E"/>
    <w:rsid w:val="00986D51"/>
    <w:rsid w:val="00992792"/>
    <w:rsid w:val="009A690C"/>
    <w:rsid w:val="009B4FFC"/>
    <w:rsid w:val="009B7F8C"/>
    <w:rsid w:val="009D60D3"/>
    <w:rsid w:val="009D68C1"/>
    <w:rsid w:val="009E570F"/>
    <w:rsid w:val="009F2669"/>
    <w:rsid w:val="009F39F8"/>
    <w:rsid w:val="00A01050"/>
    <w:rsid w:val="00A02F59"/>
    <w:rsid w:val="00A04CBA"/>
    <w:rsid w:val="00A07FE9"/>
    <w:rsid w:val="00A15358"/>
    <w:rsid w:val="00A2545A"/>
    <w:rsid w:val="00A3450A"/>
    <w:rsid w:val="00A37F39"/>
    <w:rsid w:val="00A54930"/>
    <w:rsid w:val="00A7138C"/>
    <w:rsid w:val="00A72E7E"/>
    <w:rsid w:val="00A73B73"/>
    <w:rsid w:val="00A932BD"/>
    <w:rsid w:val="00A95400"/>
    <w:rsid w:val="00AB0DAD"/>
    <w:rsid w:val="00AB63C0"/>
    <w:rsid w:val="00AE1A46"/>
    <w:rsid w:val="00AE7F60"/>
    <w:rsid w:val="00AF28D0"/>
    <w:rsid w:val="00AF33AD"/>
    <w:rsid w:val="00B027D6"/>
    <w:rsid w:val="00B15B6F"/>
    <w:rsid w:val="00B15D87"/>
    <w:rsid w:val="00B17628"/>
    <w:rsid w:val="00B337E1"/>
    <w:rsid w:val="00B33E76"/>
    <w:rsid w:val="00B34D62"/>
    <w:rsid w:val="00B36485"/>
    <w:rsid w:val="00B401BB"/>
    <w:rsid w:val="00B5397C"/>
    <w:rsid w:val="00B60131"/>
    <w:rsid w:val="00B738ED"/>
    <w:rsid w:val="00B74CF8"/>
    <w:rsid w:val="00B85BFB"/>
    <w:rsid w:val="00B90BA3"/>
    <w:rsid w:val="00B946F6"/>
    <w:rsid w:val="00BC3638"/>
    <w:rsid w:val="00BD3ED2"/>
    <w:rsid w:val="00BD5714"/>
    <w:rsid w:val="00BE0899"/>
    <w:rsid w:val="00BE4497"/>
    <w:rsid w:val="00BF11A0"/>
    <w:rsid w:val="00BF2F73"/>
    <w:rsid w:val="00C3052D"/>
    <w:rsid w:val="00C555F6"/>
    <w:rsid w:val="00C66618"/>
    <w:rsid w:val="00C7517B"/>
    <w:rsid w:val="00C92829"/>
    <w:rsid w:val="00C92E38"/>
    <w:rsid w:val="00CA1817"/>
    <w:rsid w:val="00CA25EF"/>
    <w:rsid w:val="00CA4115"/>
    <w:rsid w:val="00CC2EB0"/>
    <w:rsid w:val="00CD3DEB"/>
    <w:rsid w:val="00CD7263"/>
    <w:rsid w:val="00CE47AA"/>
    <w:rsid w:val="00D00D2A"/>
    <w:rsid w:val="00D05739"/>
    <w:rsid w:val="00D16608"/>
    <w:rsid w:val="00D169F1"/>
    <w:rsid w:val="00D237DE"/>
    <w:rsid w:val="00D24A90"/>
    <w:rsid w:val="00D27E2F"/>
    <w:rsid w:val="00D33543"/>
    <w:rsid w:val="00D34EDB"/>
    <w:rsid w:val="00D36556"/>
    <w:rsid w:val="00D50CF5"/>
    <w:rsid w:val="00D65229"/>
    <w:rsid w:val="00D75569"/>
    <w:rsid w:val="00D75DCC"/>
    <w:rsid w:val="00D80AFE"/>
    <w:rsid w:val="00D83189"/>
    <w:rsid w:val="00D839E3"/>
    <w:rsid w:val="00D853BC"/>
    <w:rsid w:val="00D86602"/>
    <w:rsid w:val="00D94E65"/>
    <w:rsid w:val="00DA0A2E"/>
    <w:rsid w:val="00DA18C2"/>
    <w:rsid w:val="00DA591F"/>
    <w:rsid w:val="00DB228A"/>
    <w:rsid w:val="00DC52B3"/>
    <w:rsid w:val="00DE0C2E"/>
    <w:rsid w:val="00E056A5"/>
    <w:rsid w:val="00E12F8F"/>
    <w:rsid w:val="00E2494B"/>
    <w:rsid w:val="00E3156E"/>
    <w:rsid w:val="00E419F3"/>
    <w:rsid w:val="00E41CF0"/>
    <w:rsid w:val="00E42EAD"/>
    <w:rsid w:val="00E45E93"/>
    <w:rsid w:val="00E517FD"/>
    <w:rsid w:val="00E526E4"/>
    <w:rsid w:val="00E5408E"/>
    <w:rsid w:val="00E60E79"/>
    <w:rsid w:val="00E73AF0"/>
    <w:rsid w:val="00E7558D"/>
    <w:rsid w:val="00E8442D"/>
    <w:rsid w:val="00E918E1"/>
    <w:rsid w:val="00E97C0C"/>
    <w:rsid w:val="00E97CDE"/>
    <w:rsid w:val="00EB0916"/>
    <w:rsid w:val="00EB2E26"/>
    <w:rsid w:val="00EB5CC8"/>
    <w:rsid w:val="00EC0563"/>
    <w:rsid w:val="00EC1BBF"/>
    <w:rsid w:val="00EF196D"/>
    <w:rsid w:val="00EF4C60"/>
    <w:rsid w:val="00EF6F47"/>
    <w:rsid w:val="00F04E8F"/>
    <w:rsid w:val="00F06640"/>
    <w:rsid w:val="00F12956"/>
    <w:rsid w:val="00F25D7B"/>
    <w:rsid w:val="00F33B79"/>
    <w:rsid w:val="00F60C2F"/>
    <w:rsid w:val="00F6272B"/>
    <w:rsid w:val="00F653BB"/>
    <w:rsid w:val="00F66BE6"/>
    <w:rsid w:val="00F81966"/>
    <w:rsid w:val="00F87859"/>
    <w:rsid w:val="00F90886"/>
    <w:rsid w:val="00FA5A47"/>
    <w:rsid w:val="00FB0814"/>
    <w:rsid w:val="00FE365D"/>
    <w:rsid w:val="00FE7390"/>
    <w:rsid w:val="00FE7466"/>
    <w:rsid w:val="00FE793E"/>
    <w:rsid w:val="00FF448F"/>
    <w:rsid w:val="00FF4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D4FB2"/>
  <w15:chartTrackingRefBased/>
  <w15:docId w15:val="{2231585A-B044-4114-BCDA-008D4505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BA"/>
  </w:style>
  <w:style w:type="paragraph" w:styleId="Ttulo1">
    <w:name w:val="heading 1"/>
    <w:basedOn w:val="Normal"/>
    <w:next w:val="Normal"/>
    <w:link w:val="Ttulo1Car"/>
    <w:uiPriority w:val="9"/>
    <w:qFormat/>
    <w:rsid w:val="00F878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EDB"/>
    <w:pPr>
      <w:ind w:left="720"/>
      <w:contextualSpacing/>
    </w:pPr>
  </w:style>
  <w:style w:type="paragraph" w:styleId="Textonotapie">
    <w:name w:val="footnote text"/>
    <w:basedOn w:val="Normal"/>
    <w:link w:val="TextonotapieCar"/>
    <w:uiPriority w:val="99"/>
    <w:semiHidden/>
    <w:unhideWhenUsed/>
    <w:rsid w:val="002905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0525"/>
    <w:rPr>
      <w:sz w:val="20"/>
      <w:szCs w:val="20"/>
    </w:rPr>
  </w:style>
  <w:style w:type="character" w:styleId="Refdenotaalpie">
    <w:name w:val="footnote reference"/>
    <w:basedOn w:val="Fuentedeprrafopredeter"/>
    <w:uiPriority w:val="99"/>
    <w:semiHidden/>
    <w:unhideWhenUsed/>
    <w:rsid w:val="00290525"/>
    <w:rPr>
      <w:vertAlign w:val="superscript"/>
    </w:rPr>
  </w:style>
  <w:style w:type="paragraph" w:styleId="Encabezado">
    <w:name w:val="header"/>
    <w:basedOn w:val="Normal"/>
    <w:link w:val="EncabezadoCar"/>
    <w:uiPriority w:val="99"/>
    <w:unhideWhenUsed/>
    <w:rsid w:val="007E7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AE8"/>
  </w:style>
  <w:style w:type="paragraph" w:styleId="Piedepgina">
    <w:name w:val="footer"/>
    <w:basedOn w:val="Normal"/>
    <w:link w:val="PiedepginaCar"/>
    <w:uiPriority w:val="99"/>
    <w:unhideWhenUsed/>
    <w:rsid w:val="007E7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AE8"/>
  </w:style>
  <w:style w:type="table" w:styleId="Tablaconcuadrcula">
    <w:name w:val="Table Grid"/>
    <w:basedOn w:val="Tablanormal"/>
    <w:uiPriority w:val="39"/>
    <w:rsid w:val="007E7A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677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77BE"/>
    <w:rPr>
      <w:sz w:val="20"/>
      <w:szCs w:val="20"/>
    </w:rPr>
  </w:style>
  <w:style w:type="character" w:styleId="Refdenotaalfinal">
    <w:name w:val="endnote reference"/>
    <w:basedOn w:val="Fuentedeprrafopredeter"/>
    <w:uiPriority w:val="99"/>
    <w:semiHidden/>
    <w:unhideWhenUsed/>
    <w:rsid w:val="000677BE"/>
    <w:rPr>
      <w:vertAlign w:val="superscript"/>
    </w:rPr>
  </w:style>
  <w:style w:type="character" w:styleId="Refdecomentario">
    <w:name w:val="annotation reference"/>
    <w:basedOn w:val="Fuentedeprrafopredeter"/>
    <w:uiPriority w:val="99"/>
    <w:semiHidden/>
    <w:unhideWhenUsed/>
    <w:rsid w:val="00FE365D"/>
    <w:rPr>
      <w:sz w:val="16"/>
      <w:szCs w:val="16"/>
    </w:rPr>
  </w:style>
  <w:style w:type="paragraph" w:styleId="Textocomentario">
    <w:name w:val="annotation text"/>
    <w:basedOn w:val="Normal"/>
    <w:link w:val="TextocomentarioCar"/>
    <w:uiPriority w:val="99"/>
    <w:unhideWhenUsed/>
    <w:rsid w:val="00FE365D"/>
    <w:pPr>
      <w:spacing w:line="240" w:lineRule="auto"/>
    </w:pPr>
    <w:rPr>
      <w:sz w:val="20"/>
      <w:szCs w:val="20"/>
    </w:rPr>
  </w:style>
  <w:style w:type="character" w:customStyle="1" w:styleId="TextocomentarioCar">
    <w:name w:val="Texto comentario Car"/>
    <w:basedOn w:val="Fuentedeprrafopredeter"/>
    <w:link w:val="Textocomentario"/>
    <w:uiPriority w:val="99"/>
    <w:rsid w:val="00FE365D"/>
    <w:rPr>
      <w:sz w:val="20"/>
      <w:szCs w:val="20"/>
    </w:rPr>
  </w:style>
  <w:style w:type="paragraph" w:styleId="Asuntodelcomentario">
    <w:name w:val="annotation subject"/>
    <w:basedOn w:val="Textocomentario"/>
    <w:next w:val="Textocomentario"/>
    <w:link w:val="AsuntodelcomentarioCar"/>
    <w:uiPriority w:val="99"/>
    <w:semiHidden/>
    <w:unhideWhenUsed/>
    <w:rsid w:val="00FE365D"/>
    <w:rPr>
      <w:b/>
      <w:bCs/>
    </w:rPr>
  </w:style>
  <w:style w:type="character" w:customStyle="1" w:styleId="AsuntodelcomentarioCar">
    <w:name w:val="Asunto del comentario Car"/>
    <w:basedOn w:val="TextocomentarioCar"/>
    <w:link w:val="Asuntodelcomentario"/>
    <w:uiPriority w:val="99"/>
    <w:semiHidden/>
    <w:rsid w:val="00FE365D"/>
    <w:rPr>
      <w:b/>
      <w:bCs/>
      <w:sz w:val="20"/>
      <w:szCs w:val="20"/>
    </w:rPr>
  </w:style>
  <w:style w:type="character" w:customStyle="1" w:styleId="Ttulo1Car">
    <w:name w:val="Título 1 Car"/>
    <w:basedOn w:val="Fuentedeprrafopredeter"/>
    <w:link w:val="Ttulo1"/>
    <w:uiPriority w:val="9"/>
    <w:rsid w:val="00F87859"/>
    <w:rPr>
      <w:rFonts w:asciiTheme="majorHAnsi" w:eastAsiaTheme="majorEastAsia" w:hAnsiTheme="majorHAnsi" w:cstheme="majorBidi"/>
      <w:color w:val="2F5496" w:themeColor="accent1" w:themeShade="BF"/>
      <w:sz w:val="32"/>
      <w:szCs w:val="32"/>
    </w:rPr>
  </w:style>
  <w:style w:type="character" w:customStyle="1" w:styleId="selectable-text">
    <w:name w:val="selectable-text"/>
    <w:basedOn w:val="Fuentedeprrafopredeter"/>
    <w:rsid w:val="00AE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4109">
      <w:bodyDiv w:val="1"/>
      <w:marLeft w:val="0"/>
      <w:marRight w:val="0"/>
      <w:marTop w:val="0"/>
      <w:marBottom w:val="0"/>
      <w:divBdr>
        <w:top w:val="none" w:sz="0" w:space="0" w:color="auto"/>
        <w:left w:val="none" w:sz="0" w:space="0" w:color="auto"/>
        <w:bottom w:val="none" w:sz="0" w:space="0" w:color="auto"/>
        <w:right w:val="none" w:sz="0" w:space="0" w:color="auto"/>
      </w:divBdr>
    </w:div>
    <w:div w:id="727144601">
      <w:bodyDiv w:val="1"/>
      <w:marLeft w:val="0"/>
      <w:marRight w:val="0"/>
      <w:marTop w:val="0"/>
      <w:marBottom w:val="0"/>
      <w:divBdr>
        <w:top w:val="none" w:sz="0" w:space="0" w:color="auto"/>
        <w:left w:val="none" w:sz="0" w:space="0" w:color="auto"/>
        <w:bottom w:val="none" w:sz="0" w:space="0" w:color="auto"/>
        <w:right w:val="none" w:sz="0" w:space="0" w:color="auto"/>
      </w:divBdr>
    </w:div>
    <w:div w:id="1032268925">
      <w:bodyDiv w:val="1"/>
      <w:marLeft w:val="0"/>
      <w:marRight w:val="0"/>
      <w:marTop w:val="0"/>
      <w:marBottom w:val="0"/>
      <w:divBdr>
        <w:top w:val="none" w:sz="0" w:space="0" w:color="auto"/>
        <w:left w:val="none" w:sz="0" w:space="0" w:color="auto"/>
        <w:bottom w:val="none" w:sz="0" w:space="0" w:color="auto"/>
        <w:right w:val="none" w:sz="0" w:space="0" w:color="auto"/>
      </w:divBdr>
    </w:div>
    <w:div w:id="15108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19A2-01BD-4F93-A6DF-FCC36023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1494</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Brenda Sarahi Gonzalez Dominguez</cp:lastModifiedBy>
  <cp:revision>2</cp:revision>
  <cp:lastPrinted>2024-02-06T18:51:00Z</cp:lastPrinted>
  <dcterms:created xsi:type="dcterms:W3CDTF">2024-03-25T18:14:00Z</dcterms:created>
  <dcterms:modified xsi:type="dcterms:W3CDTF">2024-03-25T18:14:00Z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a63a4349206f01f7132898aecc16922998c09572ca5f5a4c3a28d04a4bf07556</vt:lpwstr>
  </property>
</Properties>
</file>