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13F9A292" w:rsidR="00A0290E" w:rsidRPr="000C18B6" w:rsidRDefault="00A0290E" w:rsidP="000C18B6">
      <w:pPr>
        <w:pStyle w:val="Sinespaciado"/>
        <w:spacing w:line="360" w:lineRule="auto"/>
        <w:jc w:val="both"/>
        <w:rPr>
          <w:rFonts w:ascii="Arial" w:hAnsi="Arial" w:cs="Arial"/>
          <w:sz w:val="24"/>
          <w:szCs w:val="24"/>
        </w:rPr>
      </w:pPr>
      <w:r w:rsidRPr="000C18B6">
        <w:rPr>
          <w:rFonts w:ascii="Arial" w:hAnsi="Arial" w:cs="Arial"/>
          <w:spacing w:val="1"/>
          <w:sz w:val="24"/>
          <w:szCs w:val="24"/>
          <w:lang w:val="es-ES_tradnl"/>
        </w:rPr>
        <w:t xml:space="preserve">El suscrito Diputado </w:t>
      </w:r>
      <w:r w:rsidR="006125CB" w:rsidRPr="000C18B6">
        <w:rPr>
          <w:rFonts w:ascii="Arial" w:hAnsi="Arial" w:cs="Arial"/>
          <w:sz w:val="24"/>
          <w:szCs w:val="24"/>
          <w:lang w:val="es-ES_tradnl"/>
        </w:rPr>
        <w:t>de la Sexagésima Séptima Legislatura del Honorable Congreso del Estado</w:t>
      </w:r>
      <w:r w:rsidR="006125CB" w:rsidRPr="000C18B6">
        <w:rPr>
          <w:rFonts w:ascii="Arial" w:hAnsi="Arial" w:cs="Arial"/>
          <w:spacing w:val="1"/>
          <w:sz w:val="24"/>
          <w:szCs w:val="24"/>
          <w:lang w:val="es-ES_tradnl"/>
        </w:rPr>
        <w:t xml:space="preserve"> </w:t>
      </w:r>
      <w:r w:rsidR="00F94896" w:rsidRPr="000C18B6">
        <w:rPr>
          <w:rFonts w:ascii="Arial" w:hAnsi="Arial" w:cs="Arial"/>
          <w:b/>
          <w:spacing w:val="1"/>
          <w:sz w:val="24"/>
          <w:szCs w:val="24"/>
          <w:lang w:val="es-ES_tradnl"/>
        </w:rPr>
        <w:t xml:space="preserve">Lic. </w:t>
      </w:r>
      <w:r w:rsidR="006125CB" w:rsidRPr="000C18B6">
        <w:rPr>
          <w:rFonts w:ascii="Arial" w:hAnsi="Arial" w:cs="Arial"/>
          <w:b/>
          <w:spacing w:val="1"/>
          <w:sz w:val="24"/>
          <w:szCs w:val="24"/>
          <w:lang w:val="es-ES_tradnl"/>
        </w:rPr>
        <w:t>GABRIEL ÁNGEL</w:t>
      </w:r>
      <w:r w:rsidRPr="000C18B6">
        <w:rPr>
          <w:rFonts w:ascii="Arial" w:hAnsi="Arial" w:cs="Arial"/>
          <w:b/>
          <w:spacing w:val="1"/>
          <w:sz w:val="24"/>
          <w:szCs w:val="24"/>
          <w:lang w:val="es-ES_tradnl"/>
        </w:rPr>
        <w:t xml:space="preserve"> GARCÍA CANTÚ</w:t>
      </w:r>
      <w:r w:rsidRPr="000C18B6">
        <w:rPr>
          <w:rFonts w:ascii="Arial" w:hAnsi="Arial" w:cs="Arial"/>
          <w:spacing w:val="1"/>
          <w:sz w:val="24"/>
          <w:szCs w:val="24"/>
          <w:lang w:val="es-ES_tradnl"/>
        </w:rPr>
        <w:t>,</w:t>
      </w:r>
      <w:r w:rsidR="00D003A3" w:rsidRPr="000C18B6">
        <w:rPr>
          <w:rFonts w:ascii="Arial" w:hAnsi="Arial" w:cs="Arial"/>
          <w:spacing w:val="3"/>
          <w:sz w:val="24"/>
          <w:szCs w:val="24"/>
          <w:lang w:val="es-ES_tradnl"/>
        </w:rPr>
        <w:t xml:space="preserve"> </w:t>
      </w:r>
      <w:r w:rsidR="00B65E25" w:rsidRPr="000C18B6">
        <w:rPr>
          <w:rFonts w:ascii="Arial" w:hAnsi="Arial" w:cs="Arial"/>
          <w:sz w:val="24"/>
          <w:szCs w:val="24"/>
          <w:lang w:val="es-ES_tradnl"/>
        </w:rPr>
        <w:t>miembro del Grupo Parlamentario del Partido Acción Nacional</w:t>
      </w:r>
      <w:r w:rsidR="00B65E25" w:rsidRPr="000C18B6">
        <w:rPr>
          <w:rFonts w:ascii="Arial" w:hAnsi="Arial" w:cs="Arial"/>
          <w:sz w:val="24"/>
          <w:szCs w:val="24"/>
        </w:rPr>
        <w:t xml:space="preserve">, </w:t>
      </w:r>
      <w:r w:rsidRPr="000C18B6">
        <w:rPr>
          <w:rFonts w:ascii="Arial" w:hAnsi="Arial" w:cs="Arial"/>
          <w:sz w:val="24"/>
          <w:szCs w:val="24"/>
        </w:rPr>
        <w:t>en uso de las facultades que me confiere</w:t>
      </w:r>
      <w:r w:rsidR="00B65E25" w:rsidRPr="000C18B6">
        <w:rPr>
          <w:rFonts w:ascii="Arial" w:hAnsi="Arial" w:cs="Arial"/>
          <w:sz w:val="24"/>
          <w:szCs w:val="24"/>
        </w:rPr>
        <w:t>n los</w:t>
      </w:r>
      <w:r w:rsidRPr="000C18B6">
        <w:rPr>
          <w:rFonts w:ascii="Arial" w:hAnsi="Arial" w:cs="Arial"/>
          <w:sz w:val="24"/>
          <w:szCs w:val="24"/>
        </w:rPr>
        <w:t xml:space="preserve"> arábigo</w:t>
      </w:r>
      <w:r w:rsidR="00B65E25" w:rsidRPr="000C18B6">
        <w:rPr>
          <w:rFonts w:ascii="Arial" w:hAnsi="Arial" w:cs="Arial"/>
          <w:sz w:val="24"/>
          <w:szCs w:val="24"/>
        </w:rPr>
        <w:t xml:space="preserve">s 57, 58 y </w:t>
      </w:r>
      <w:r w:rsidRPr="000C18B6">
        <w:rPr>
          <w:rFonts w:ascii="Arial" w:hAnsi="Arial" w:cs="Arial"/>
          <w:sz w:val="24"/>
          <w:szCs w:val="24"/>
        </w:rPr>
        <w:t>68 fracción I de la Constitución Particular del Estado, así como el diverso 169, 170, 171, 174 fracción I, 175 y demás relativos de la Ley Orgánica del Poder Legislativo del Estado de Chihuahua,</w:t>
      </w:r>
      <w:r w:rsidR="00B65E25" w:rsidRPr="000C18B6">
        <w:rPr>
          <w:rFonts w:ascii="Arial" w:hAnsi="Arial" w:cs="Arial"/>
          <w:sz w:val="24"/>
          <w:szCs w:val="24"/>
        </w:rPr>
        <w:t xml:space="preserve"> </w:t>
      </w:r>
      <w:r w:rsidR="00B65E25" w:rsidRPr="000C18B6">
        <w:rPr>
          <w:rFonts w:ascii="Arial" w:hAnsi="Arial" w:cs="Arial"/>
          <w:sz w:val="24"/>
          <w:szCs w:val="24"/>
          <w:lang w:val="es-ES_tradnl"/>
        </w:rPr>
        <w:t xml:space="preserve">los numerales 75 y 76 del Reglamento Interior y de Prácticas Parlamentarias del Poder Legislativo, </w:t>
      </w:r>
      <w:r w:rsidR="005574CD" w:rsidRPr="000C18B6">
        <w:rPr>
          <w:rFonts w:ascii="Arial" w:hAnsi="Arial" w:cs="Arial"/>
          <w:sz w:val="24"/>
          <w:szCs w:val="24"/>
        </w:rPr>
        <w:t>acudo ante esta</w:t>
      </w:r>
      <w:r w:rsidRPr="000C18B6">
        <w:rPr>
          <w:rFonts w:ascii="Arial" w:hAnsi="Arial" w:cs="Arial"/>
          <w:sz w:val="24"/>
          <w:szCs w:val="24"/>
        </w:rPr>
        <w:t xml:space="preserve"> Honorable </w:t>
      </w:r>
      <w:r w:rsidR="005574CD" w:rsidRPr="000C18B6">
        <w:rPr>
          <w:rFonts w:ascii="Arial" w:hAnsi="Arial" w:cs="Arial"/>
          <w:sz w:val="24"/>
          <w:szCs w:val="24"/>
        </w:rPr>
        <w:t>Asamblea</w:t>
      </w:r>
      <w:r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B066F1">
        <w:rPr>
          <w:rFonts w:ascii="Arial" w:hAnsi="Arial" w:cs="Arial"/>
          <w:sz w:val="24"/>
          <w:szCs w:val="24"/>
        </w:rPr>
        <w:t xml:space="preserve">adicionar el artículo </w:t>
      </w:r>
      <w:r w:rsidR="00B066F1" w:rsidRPr="00B066F1">
        <w:rPr>
          <w:rFonts w:ascii="Arial" w:hAnsi="Arial" w:cs="Arial"/>
          <w:b/>
          <w:sz w:val="24"/>
          <w:szCs w:val="24"/>
        </w:rPr>
        <w:t>157</w:t>
      </w:r>
      <w:r w:rsidR="00B61067" w:rsidRPr="00B066F1">
        <w:rPr>
          <w:rFonts w:ascii="Arial" w:hAnsi="Arial" w:cs="Arial"/>
          <w:b/>
          <w:sz w:val="24"/>
          <w:szCs w:val="24"/>
        </w:rPr>
        <w:t xml:space="preserve"> BIS</w:t>
      </w:r>
      <w:r w:rsidR="00B61067">
        <w:rPr>
          <w:rFonts w:ascii="Arial" w:hAnsi="Arial" w:cs="Arial"/>
          <w:sz w:val="24"/>
          <w:szCs w:val="24"/>
        </w:rPr>
        <w:t xml:space="preserve"> para crear el delito de </w:t>
      </w:r>
      <w:r w:rsidR="00B61067" w:rsidRPr="00B066F1">
        <w:rPr>
          <w:rFonts w:ascii="Arial" w:hAnsi="Arial" w:cs="Arial"/>
          <w:b/>
          <w:sz w:val="24"/>
          <w:szCs w:val="24"/>
        </w:rPr>
        <w:t>DISPARO DE ARMA DE FUEGO</w:t>
      </w:r>
      <w:r w:rsidR="00E30528" w:rsidRPr="000C18B6">
        <w:rPr>
          <w:rFonts w:ascii="Arial" w:hAnsi="Arial" w:cs="Arial"/>
          <w:sz w:val="24"/>
          <w:szCs w:val="24"/>
        </w:rPr>
        <w:t>, 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5790D5A2" w:rsidR="00F21941" w:rsidRPr="000C18B6"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70D2AFE5" w14:textId="77777777" w:rsidR="00F21941" w:rsidRDefault="00B61067" w:rsidP="00F21941">
      <w:pPr>
        <w:pStyle w:val="Sinespaciado"/>
        <w:spacing w:line="360" w:lineRule="auto"/>
        <w:jc w:val="both"/>
        <w:rPr>
          <w:rFonts w:ascii="Arial" w:hAnsi="Arial" w:cs="Arial"/>
          <w:sz w:val="24"/>
          <w:szCs w:val="24"/>
        </w:rPr>
      </w:pPr>
      <w:r>
        <w:rPr>
          <w:rFonts w:ascii="Arial" w:hAnsi="Arial" w:cs="Arial"/>
          <w:sz w:val="24"/>
          <w:szCs w:val="24"/>
        </w:rPr>
        <w:t xml:space="preserve">La doctrina penal </w:t>
      </w:r>
      <w:r w:rsidR="00F21941">
        <w:rPr>
          <w:rFonts w:ascii="Arial" w:hAnsi="Arial" w:cs="Arial"/>
          <w:sz w:val="24"/>
          <w:szCs w:val="24"/>
        </w:rPr>
        <w:t xml:space="preserve">considera a los delitos de peligro abstracto, la </w:t>
      </w:r>
      <w:r w:rsidR="00F21941" w:rsidRPr="00F21941">
        <w:rPr>
          <w:rFonts w:ascii="Arial" w:hAnsi="Arial" w:cs="Arial"/>
          <w:sz w:val="24"/>
          <w:szCs w:val="24"/>
        </w:rPr>
        <w:t>peligrosidad típica de una acción es motivo para su penalización,</w:t>
      </w:r>
      <w:r w:rsidR="00F21941">
        <w:rPr>
          <w:rFonts w:ascii="Arial" w:hAnsi="Arial" w:cs="Arial"/>
          <w:sz w:val="24"/>
          <w:szCs w:val="24"/>
        </w:rPr>
        <w:t xml:space="preserve"> sin que en el caso concreto se </w:t>
      </w:r>
      <w:r w:rsidR="00F21941" w:rsidRPr="00F21941">
        <w:rPr>
          <w:rFonts w:ascii="Arial" w:hAnsi="Arial" w:cs="Arial"/>
          <w:sz w:val="24"/>
          <w:szCs w:val="24"/>
        </w:rPr>
        <w:t>haga depender la punibilidad de la producción real de un peligro</w:t>
      </w:r>
      <w:r w:rsidR="00F21941">
        <w:rPr>
          <w:rFonts w:ascii="Arial" w:hAnsi="Arial" w:cs="Arial"/>
          <w:sz w:val="24"/>
          <w:szCs w:val="24"/>
        </w:rPr>
        <w:t xml:space="preserve">. </w:t>
      </w:r>
    </w:p>
    <w:p w14:paraId="3127D401" w14:textId="77777777" w:rsidR="00F21941" w:rsidRDefault="00F21941" w:rsidP="00F21941">
      <w:pPr>
        <w:pStyle w:val="Sinespaciado"/>
        <w:spacing w:line="360" w:lineRule="auto"/>
        <w:jc w:val="both"/>
        <w:rPr>
          <w:rFonts w:ascii="Arial" w:hAnsi="Arial" w:cs="Arial"/>
          <w:sz w:val="24"/>
          <w:szCs w:val="24"/>
        </w:rPr>
      </w:pPr>
    </w:p>
    <w:p w14:paraId="5F8ADCD6" w14:textId="61469B30" w:rsidR="00076ED4" w:rsidRDefault="00F21941" w:rsidP="00F21941">
      <w:pPr>
        <w:pStyle w:val="Sinespaciado"/>
        <w:spacing w:line="360" w:lineRule="auto"/>
        <w:jc w:val="both"/>
        <w:rPr>
          <w:rFonts w:ascii="Arial" w:hAnsi="Arial" w:cs="Arial"/>
          <w:sz w:val="24"/>
          <w:szCs w:val="24"/>
        </w:rPr>
      </w:pPr>
      <w:r>
        <w:rPr>
          <w:rFonts w:ascii="Arial" w:hAnsi="Arial" w:cs="Arial"/>
          <w:sz w:val="24"/>
          <w:szCs w:val="24"/>
        </w:rPr>
        <w:t>Los juristas alemanes refieren al respecto: “</w:t>
      </w:r>
      <w:r w:rsidRPr="00F21941">
        <w:rPr>
          <w:rFonts w:ascii="Arial" w:hAnsi="Arial" w:cs="Arial"/>
          <w:sz w:val="24"/>
          <w:szCs w:val="24"/>
        </w:rPr>
        <w:t>d</w:t>
      </w:r>
      <w:r>
        <w:rPr>
          <w:rFonts w:ascii="Arial" w:hAnsi="Arial" w:cs="Arial"/>
          <w:sz w:val="24"/>
          <w:szCs w:val="24"/>
        </w:rPr>
        <w:t xml:space="preserve">elitos de peligro abstracto, la </w:t>
      </w:r>
      <w:r w:rsidRPr="00F21941">
        <w:rPr>
          <w:rFonts w:ascii="Arial" w:hAnsi="Arial" w:cs="Arial"/>
          <w:sz w:val="24"/>
          <w:szCs w:val="24"/>
        </w:rPr>
        <w:t>peligrosidad típica de una acción es motivo para su penalización,</w:t>
      </w:r>
      <w:r>
        <w:rPr>
          <w:rFonts w:ascii="Arial" w:hAnsi="Arial" w:cs="Arial"/>
          <w:sz w:val="24"/>
          <w:szCs w:val="24"/>
        </w:rPr>
        <w:t xml:space="preserve"> sin que en el caso concreto se </w:t>
      </w:r>
      <w:r w:rsidRPr="00F21941">
        <w:rPr>
          <w:rFonts w:ascii="Arial" w:hAnsi="Arial" w:cs="Arial"/>
          <w:sz w:val="24"/>
          <w:szCs w:val="24"/>
        </w:rPr>
        <w:t>haga depender la punibilidad de la producción real de un peligro</w:t>
      </w:r>
      <w:r>
        <w:rPr>
          <w:rFonts w:ascii="Arial" w:hAnsi="Arial" w:cs="Arial"/>
          <w:sz w:val="24"/>
          <w:szCs w:val="24"/>
        </w:rPr>
        <w:t>.”</w:t>
      </w:r>
      <w:r>
        <w:rPr>
          <w:rStyle w:val="Refdenotaalpie"/>
          <w:rFonts w:ascii="Arial" w:hAnsi="Arial" w:cs="Arial"/>
          <w:sz w:val="24"/>
          <w:szCs w:val="24"/>
        </w:rPr>
        <w:footnoteReference w:id="1"/>
      </w:r>
    </w:p>
    <w:p w14:paraId="20326A1C" w14:textId="77777777" w:rsidR="00890720" w:rsidRDefault="00890720" w:rsidP="00F21941">
      <w:pPr>
        <w:pStyle w:val="Sinespaciado"/>
        <w:spacing w:line="360" w:lineRule="auto"/>
        <w:jc w:val="both"/>
        <w:rPr>
          <w:rFonts w:ascii="Arial" w:hAnsi="Arial" w:cs="Arial"/>
          <w:sz w:val="24"/>
          <w:szCs w:val="24"/>
        </w:rPr>
      </w:pPr>
    </w:p>
    <w:p w14:paraId="3021A788" w14:textId="5FC3AA74" w:rsidR="00890720" w:rsidRDefault="00890720" w:rsidP="00890720">
      <w:pPr>
        <w:pStyle w:val="Sinespaciado"/>
        <w:spacing w:line="360" w:lineRule="auto"/>
        <w:jc w:val="both"/>
        <w:rPr>
          <w:rFonts w:ascii="Arial" w:hAnsi="Arial" w:cs="Arial"/>
          <w:sz w:val="24"/>
          <w:szCs w:val="24"/>
        </w:rPr>
      </w:pPr>
      <w:r w:rsidRPr="00890720">
        <w:rPr>
          <w:rFonts w:ascii="Arial" w:hAnsi="Arial" w:cs="Arial"/>
          <w:sz w:val="24"/>
          <w:szCs w:val="24"/>
        </w:rPr>
        <w:t>“Los delitos de peligro son aqu</w:t>
      </w:r>
      <w:r w:rsidR="002D74BC">
        <w:rPr>
          <w:rFonts w:ascii="Arial" w:hAnsi="Arial" w:cs="Arial"/>
          <w:sz w:val="24"/>
          <w:szCs w:val="24"/>
        </w:rPr>
        <w:t xml:space="preserve">ellos en los cuales la acción u omisión antijurídica (acto </w:t>
      </w:r>
      <w:r w:rsidRPr="00890720">
        <w:rPr>
          <w:rFonts w:ascii="Arial" w:hAnsi="Arial" w:cs="Arial"/>
          <w:sz w:val="24"/>
          <w:szCs w:val="24"/>
        </w:rPr>
        <w:t>prohibido) ocasiona un perjui</w:t>
      </w:r>
      <w:r w:rsidR="002D74BC">
        <w:rPr>
          <w:rFonts w:ascii="Arial" w:hAnsi="Arial" w:cs="Arial"/>
          <w:sz w:val="24"/>
          <w:szCs w:val="24"/>
        </w:rPr>
        <w:t xml:space="preserve">cio posible (potencial) al bien </w:t>
      </w:r>
      <w:r w:rsidRPr="00890720">
        <w:rPr>
          <w:rFonts w:ascii="Arial" w:hAnsi="Arial" w:cs="Arial"/>
          <w:sz w:val="24"/>
          <w:szCs w:val="24"/>
        </w:rPr>
        <w:t>jurídico penalmente protegido</w:t>
      </w:r>
      <w:r w:rsidR="002D74BC">
        <w:rPr>
          <w:rFonts w:ascii="Arial" w:hAnsi="Arial" w:cs="Arial"/>
          <w:sz w:val="24"/>
          <w:szCs w:val="24"/>
        </w:rPr>
        <w:t>”.</w:t>
      </w:r>
      <w:r w:rsidR="002D74BC">
        <w:rPr>
          <w:rStyle w:val="Refdenotaalpie"/>
          <w:rFonts w:ascii="Arial" w:hAnsi="Arial" w:cs="Arial"/>
          <w:sz w:val="24"/>
          <w:szCs w:val="24"/>
        </w:rPr>
        <w:footnoteReference w:id="2"/>
      </w:r>
    </w:p>
    <w:p w14:paraId="33B0FE54" w14:textId="77777777" w:rsidR="00F21941" w:rsidRDefault="00F21941" w:rsidP="00F21941">
      <w:pPr>
        <w:pStyle w:val="Sinespaciado"/>
        <w:spacing w:line="360" w:lineRule="auto"/>
        <w:jc w:val="both"/>
        <w:rPr>
          <w:rFonts w:ascii="Arial" w:hAnsi="Arial" w:cs="Arial"/>
          <w:sz w:val="24"/>
          <w:szCs w:val="24"/>
        </w:rPr>
      </w:pPr>
    </w:p>
    <w:p w14:paraId="28199F34" w14:textId="1B5489C1" w:rsidR="00F21941" w:rsidRDefault="00F21941" w:rsidP="00F21941">
      <w:pPr>
        <w:pStyle w:val="Sinespaciado"/>
        <w:spacing w:line="360" w:lineRule="auto"/>
        <w:jc w:val="both"/>
        <w:rPr>
          <w:rFonts w:ascii="Arial" w:hAnsi="Arial" w:cs="Arial"/>
          <w:sz w:val="24"/>
          <w:szCs w:val="24"/>
        </w:rPr>
      </w:pPr>
      <w:r>
        <w:rPr>
          <w:rFonts w:ascii="Arial" w:hAnsi="Arial" w:cs="Arial"/>
          <w:sz w:val="24"/>
          <w:szCs w:val="24"/>
        </w:rPr>
        <w:t>La seguridad de las personas y de la paz social es primordial en cualquier estado de derecho.</w:t>
      </w:r>
    </w:p>
    <w:p w14:paraId="6F9AA90F" w14:textId="77777777" w:rsidR="00F21941" w:rsidRDefault="00F21941" w:rsidP="00F21941">
      <w:pPr>
        <w:pStyle w:val="Sinespaciado"/>
        <w:spacing w:line="360" w:lineRule="auto"/>
        <w:jc w:val="both"/>
        <w:rPr>
          <w:rFonts w:ascii="Arial" w:hAnsi="Arial" w:cs="Arial"/>
          <w:sz w:val="24"/>
          <w:szCs w:val="24"/>
        </w:rPr>
      </w:pPr>
    </w:p>
    <w:p w14:paraId="15357AC5" w14:textId="07419F8C" w:rsidR="00F21941" w:rsidRDefault="00825104" w:rsidP="00F21941">
      <w:pPr>
        <w:pStyle w:val="Sinespaciado"/>
        <w:spacing w:line="360" w:lineRule="auto"/>
        <w:jc w:val="both"/>
        <w:rPr>
          <w:rFonts w:ascii="Arial" w:hAnsi="Arial" w:cs="Arial"/>
          <w:sz w:val="24"/>
          <w:szCs w:val="24"/>
        </w:rPr>
      </w:pPr>
      <w:r>
        <w:rPr>
          <w:rFonts w:ascii="Arial" w:hAnsi="Arial" w:cs="Arial"/>
          <w:sz w:val="24"/>
          <w:szCs w:val="24"/>
        </w:rPr>
        <w:t xml:space="preserve">Es necesario que el Código Penal cuente con tipos penales que salvaguarden los bienes jurídicos tutelados como la vida, el patrimonio, etc., inclusive con la menor puesta en peligro de estos. </w:t>
      </w:r>
    </w:p>
    <w:p w14:paraId="7B926498" w14:textId="77777777" w:rsidR="00825104" w:rsidRDefault="00825104" w:rsidP="00F21941">
      <w:pPr>
        <w:pStyle w:val="Sinespaciado"/>
        <w:spacing w:line="360" w:lineRule="auto"/>
        <w:jc w:val="both"/>
        <w:rPr>
          <w:rFonts w:ascii="Arial" w:hAnsi="Arial" w:cs="Arial"/>
          <w:sz w:val="24"/>
          <w:szCs w:val="24"/>
        </w:rPr>
      </w:pPr>
    </w:p>
    <w:p w14:paraId="3A2A17E6" w14:textId="208E9682" w:rsidR="00825104" w:rsidRDefault="00825104" w:rsidP="00F21941">
      <w:pPr>
        <w:pStyle w:val="Sinespaciado"/>
        <w:spacing w:line="360" w:lineRule="auto"/>
        <w:jc w:val="both"/>
        <w:rPr>
          <w:rFonts w:ascii="Arial" w:hAnsi="Arial" w:cs="Arial"/>
          <w:sz w:val="24"/>
          <w:szCs w:val="24"/>
        </w:rPr>
      </w:pPr>
      <w:r>
        <w:rPr>
          <w:rFonts w:ascii="Arial" w:hAnsi="Arial" w:cs="Arial"/>
          <w:sz w:val="24"/>
          <w:szCs w:val="24"/>
        </w:rPr>
        <w:t>Si bien es cierto el derecho penal mexicano cuanta con la figura jurídica de la tentativa, esta se da únicamente si por causas ajenas a quien comete el delito no se realiza, es decir una falla en su intento.</w:t>
      </w:r>
    </w:p>
    <w:p w14:paraId="1930ABF5" w14:textId="6D40B0CC" w:rsidR="00825104" w:rsidRDefault="00825104" w:rsidP="00F21941">
      <w:pPr>
        <w:pStyle w:val="Sinespaciado"/>
        <w:spacing w:line="360" w:lineRule="auto"/>
        <w:jc w:val="both"/>
        <w:rPr>
          <w:rFonts w:ascii="Arial" w:hAnsi="Arial" w:cs="Arial"/>
          <w:sz w:val="24"/>
          <w:szCs w:val="24"/>
        </w:rPr>
      </w:pPr>
    </w:p>
    <w:p w14:paraId="65CB6BAE" w14:textId="3DF6DF67" w:rsidR="003A3F1F" w:rsidRDefault="003A3F1F" w:rsidP="00F21941">
      <w:pPr>
        <w:pStyle w:val="Sinespaciado"/>
        <w:spacing w:line="360" w:lineRule="auto"/>
        <w:jc w:val="both"/>
        <w:rPr>
          <w:rFonts w:ascii="Arial" w:hAnsi="Arial" w:cs="Arial"/>
          <w:sz w:val="24"/>
          <w:szCs w:val="24"/>
        </w:rPr>
      </w:pPr>
      <w:r>
        <w:rPr>
          <w:rFonts w:ascii="Arial" w:hAnsi="Arial" w:cs="Arial"/>
          <w:sz w:val="24"/>
          <w:szCs w:val="24"/>
        </w:rPr>
        <w:t>La creación de este tipo penal de DISPARO DE ARMA DE FUEGO, dotaría de herramientas a la Representación Social, con el propósito de encuadrar conductas que no precisamente se pueda determinar una tentativa punible, como lo son, por ejemplo, en la tentativa de homicidio o lesiones.</w:t>
      </w:r>
    </w:p>
    <w:p w14:paraId="09D7FC4E" w14:textId="77777777" w:rsidR="003A3F1F" w:rsidRDefault="003A3F1F" w:rsidP="00F21941">
      <w:pPr>
        <w:pStyle w:val="Sinespaciado"/>
        <w:spacing w:line="360" w:lineRule="auto"/>
        <w:jc w:val="both"/>
        <w:rPr>
          <w:rFonts w:ascii="Arial" w:hAnsi="Arial" w:cs="Arial"/>
          <w:sz w:val="24"/>
          <w:szCs w:val="24"/>
        </w:rPr>
      </w:pPr>
    </w:p>
    <w:p w14:paraId="42E54C8F" w14:textId="7BE6928B" w:rsidR="003A3F1F" w:rsidRPr="001459E1" w:rsidRDefault="003A3F1F" w:rsidP="00F21941">
      <w:pPr>
        <w:pStyle w:val="Sinespaciado"/>
        <w:spacing w:line="360" w:lineRule="auto"/>
        <w:jc w:val="both"/>
        <w:rPr>
          <w:rFonts w:ascii="Arial" w:hAnsi="Arial" w:cs="Arial"/>
          <w:sz w:val="24"/>
          <w:szCs w:val="24"/>
        </w:rPr>
      </w:pPr>
      <w:r w:rsidRPr="001459E1">
        <w:rPr>
          <w:rFonts w:ascii="Arial" w:hAnsi="Arial" w:cs="Arial"/>
          <w:sz w:val="24"/>
          <w:szCs w:val="24"/>
        </w:rPr>
        <w:t xml:space="preserve">Se plantea que este tipo penal se integre en el TÍTULO TERCERO DELITOS DE PELIGRO PARA LA VIDA O LA SALUD DE LAS PERSONAS </w:t>
      </w:r>
      <w:r w:rsidR="0083030D">
        <w:rPr>
          <w:rFonts w:ascii="Arial" w:hAnsi="Arial" w:cs="Arial"/>
          <w:sz w:val="24"/>
          <w:szCs w:val="24"/>
        </w:rPr>
        <w:t>y crear el capítulo III</w:t>
      </w:r>
      <w:r w:rsidR="001848B8">
        <w:rPr>
          <w:rFonts w:ascii="Arial" w:hAnsi="Arial" w:cs="Arial"/>
          <w:sz w:val="24"/>
          <w:szCs w:val="24"/>
        </w:rPr>
        <w:t xml:space="preserve"> que se denominará DISPARO DE ARMA DE FUEGO</w:t>
      </w:r>
      <w:r w:rsidR="0083030D">
        <w:rPr>
          <w:rFonts w:ascii="Arial" w:hAnsi="Arial" w:cs="Arial"/>
          <w:sz w:val="24"/>
          <w:szCs w:val="24"/>
        </w:rPr>
        <w:t xml:space="preserve"> para ingresar </w:t>
      </w:r>
      <w:r w:rsidR="00924604">
        <w:rPr>
          <w:rFonts w:ascii="Arial" w:hAnsi="Arial" w:cs="Arial"/>
          <w:sz w:val="24"/>
          <w:szCs w:val="24"/>
        </w:rPr>
        <w:t>dicha conducta en el arábigo 15</w:t>
      </w:r>
      <w:r w:rsidR="001848B8">
        <w:rPr>
          <w:rFonts w:ascii="Arial" w:hAnsi="Arial" w:cs="Arial"/>
          <w:sz w:val="24"/>
          <w:szCs w:val="24"/>
        </w:rPr>
        <w:t>7</w:t>
      </w:r>
      <w:r w:rsidR="0083030D">
        <w:rPr>
          <w:rFonts w:ascii="Arial" w:hAnsi="Arial" w:cs="Arial"/>
          <w:sz w:val="24"/>
          <w:szCs w:val="24"/>
        </w:rPr>
        <w:t xml:space="preserve"> BIS, </w:t>
      </w:r>
      <w:r w:rsidRPr="001459E1">
        <w:rPr>
          <w:rFonts w:ascii="Arial" w:hAnsi="Arial" w:cs="Arial"/>
          <w:sz w:val="24"/>
          <w:szCs w:val="24"/>
        </w:rPr>
        <w:t>precisamente porque se busca proteger la integridad de los ciudadanos, ya que el solo hecho de realizar disparos de arma de fuego, contrae un peligro para la sociedad.</w:t>
      </w:r>
    </w:p>
    <w:p w14:paraId="0AEB4A90" w14:textId="77777777" w:rsidR="003A3F1F" w:rsidRPr="001459E1" w:rsidRDefault="003A3F1F" w:rsidP="00F21941">
      <w:pPr>
        <w:pStyle w:val="Sinespaciado"/>
        <w:spacing w:line="360" w:lineRule="auto"/>
        <w:jc w:val="both"/>
        <w:rPr>
          <w:rFonts w:ascii="Arial" w:hAnsi="Arial" w:cs="Arial"/>
          <w:sz w:val="24"/>
          <w:szCs w:val="24"/>
        </w:rPr>
      </w:pPr>
    </w:p>
    <w:p w14:paraId="30F0AEA2" w14:textId="442BB8FA" w:rsidR="001459E1" w:rsidRDefault="003A3F1F" w:rsidP="00F21941">
      <w:pPr>
        <w:pStyle w:val="Sinespaciado"/>
        <w:spacing w:line="360" w:lineRule="auto"/>
        <w:jc w:val="both"/>
        <w:rPr>
          <w:rFonts w:ascii="Arial" w:hAnsi="Arial" w:cs="Arial"/>
          <w:sz w:val="24"/>
          <w:szCs w:val="24"/>
        </w:rPr>
      </w:pPr>
      <w:r w:rsidRPr="001459E1">
        <w:rPr>
          <w:rFonts w:ascii="Arial" w:hAnsi="Arial" w:cs="Arial"/>
          <w:sz w:val="24"/>
          <w:szCs w:val="24"/>
        </w:rPr>
        <w:t xml:space="preserve">Las legislaturas de las entidades federativas tienen la facultad para crear sus tipos penales de conformidad a la política criminal que se adopte, como un medio de control social. Es por ello de la importancia de </w:t>
      </w:r>
      <w:r w:rsidR="009E5B89" w:rsidRPr="001459E1">
        <w:rPr>
          <w:rFonts w:ascii="Arial" w:hAnsi="Arial" w:cs="Arial"/>
          <w:sz w:val="24"/>
          <w:szCs w:val="24"/>
        </w:rPr>
        <w:t xml:space="preserve">adicionar este delito a nuestro código punitivo, ya que se busca inhibir que las personas </w:t>
      </w:r>
      <w:r w:rsidR="001459E1" w:rsidRPr="001459E1">
        <w:rPr>
          <w:rFonts w:ascii="Arial" w:hAnsi="Arial" w:cs="Arial"/>
          <w:sz w:val="24"/>
          <w:szCs w:val="24"/>
        </w:rPr>
        <w:t>realicen disparos con armas de fuego de cualquier calibre, con la obviedad de que sean sin causa justificada, ya que el solo hecho de realizar disparos, pone en peligro la vida de los ciudadanos que se encuentran en una distancia media al lugar en que se realizan dichos disparos.</w:t>
      </w:r>
    </w:p>
    <w:p w14:paraId="4E7136A6" w14:textId="77777777" w:rsidR="001459E1" w:rsidRDefault="001459E1" w:rsidP="00F21941">
      <w:pPr>
        <w:pStyle w:val="Sinespaciado"/>
        <w:spacing w:line="360" w:lineRule="auto"/>
        <w:jc w:val="both"/>
        <w:rPr>
          <w:rFonts w:ascii="Arial" w:hAnsi="Arial" w:cs="Arial"/>
          <w:sz w:val="24"/>
          <w:szCs w:val="24"/>
        </w:rPr>
      </w:pPr>
    </w:p>
    <w:p w14:paraId="684A4D0D" w14:textId="61F07CDE" w:rsidR="001459E1" w:rsidRDefault="001459E1" w:rsidP="00F21941">
      <w:pPr>
        <w:pStyle w:val="Sinespaciado"/>
        <w:spacing w:line="360" w:lineRule="auto"/>
        <w:jc w:val="both"/>
        <w:rPr>
          <w:rFonts w:ascii="Arial" w:hAnsi="Arial" w:cs="Arial"/>
          <w:sz w:val="24"/>
          <w:szCs w:val="24"/>
        </w:rPr>
      </w:pPr>
      <w:r>
        <w:rPr>
          <w:rFonts w:ascii="Arial" w:hAnsi="Arial" w:cs="Arial"/>
          <w:sz w:val="24"/>
          <w:szCs w:val="24"/>
        </w:rPr>
        <w:t xml:space="preserve">La redacción de este tipo penal, contempla el verbo rector de disparar un arma de fuego, independientemente de su calibre y del lugar en el cual se realizan los disparos. </w:t>
      </w:r>
    </w:p>
    <w:p w14:paraId="61F344DC" w14:textId="77777777" w:rsidR="001459E1" w:rsidRDefault="001459E1" w:rsidP="00F21941">
      <w:pPr>
        <w:pStyle w:val="Sinespaciado"/>
        <w:spacing w:line="360" w:lineRule="auto"/>
        <w:jc w:val="both"/>
        <w:rPr>
          <w:rFonts w:ascii="Arial" w:hAnsi="Arial" w:cs="Arial"/>
          <w:sz w:val="24"/>
          <w:szCs w:val="24"/>
        </w:rPr>
      </w:pPr>
    </w:p>
    <w:p w14:paraId="4CA5A18F" w14:textId="376C730E" w:rsidR="001459E1" w:rsidRDefault="001459E1" w:rsidP="00F21941">
      <w:pPr>
        <w:pStyle w:val="Sinespaciado"/>
        <w:spacing w:line="360" w:lineRule="auto"/>
        <w:jc w:val="both"/>
        <w:rPr>
          <w:rFonts w:ascii="Arial" w:hAnsi="Arial" w:cs="Arial"/>
          <w:sz w:val="24"/>
          <w:szCs w:val="24"/>
        </w:rPr>
      </w:pPr>
      <w:r>
        <w:rPr>
          <w:rFonts w:ascii="Arial" w:hAnsi="Arial" w:cs="Arial"/>
          <w:sz w:val="24"/>
          <w:szCs w:val="24"/>
        </w:rPr>
        <w:t>El tipo penal también contempla que el sujeto activo del delito no exige alguna calidad o cualidad de persona.</w:t>
      </w:r>
    </w:p>
    <w:p w14:paraId="1C02EDE0" w14:textId="77777777" w:rsidR="001459E1" w:rsidRDefault="001459E1" w:rsidP="00F21941">
      <w:pPr>
        <w:pStyle w:val="Sinespaciado"/>
        <w:spacing w:line="360" w:lineRule="auto"/>
        <w:jc w:val="both"/>
        <w:rPr>
          <w:rFonts w:ascii="Arial" w:hAnsi="Arial" w:cs="Arial"/>
          <w:sz w:val="24"/>
          <w:szCs w:val="24"/>
        </w:rPr>
      </w:pPr>
    </w:p>
    <w:p w14:paraId="5686C144" w14:textId="47F9CE6F" w:rsidR="001459E1" w:rsidRDefault="001459E1" w:rsidP="00F21941">
      <w:pPr>
        <w:pStyle w:val="Sinespaciado"/>
        <w:spacing w:line="360" w:lineRule="auto"/>
        <w:jc w:val="both"/>
        <w:rPr>
          <w:rFonts w:ascii="Arial" w:hAnsi="Arial" w:cs="Arial"/>
          <w:sz w:val="24"/>
          <w:szCs w:val="24"/>
        </w:rPr>
      </w:pPr>
      <w:r>
        <w:rPr>
          <w:rFonts w:ascii="Arial" w:hAnsi="Arial" w:cs="Arial"/>
          <w:sz w:val="24"/>
          <w:szCs w:val="24"/>
        </w:rPr>
        <w:t>La víctima es la sociedad, por poner en peligro los bienes jurídicos tutelados mencionados anteriormente</w:t>
      </w:r>
      <w:r w:rsidR="0090061D">
        <w:rPr>
          <w:rFonts w:ascii="Arial" w:hAnsi="Arial" w:cs="Arial"/>
          <w:sz w:val="24"/>
          <w:szCs w:val="24"/>
        </w:rPr>
        <w:t xml:space="preserve">. </w:t>
      </w:r>
    </w:p>
    <w:p w14:paraId="55715D7A" w14:textId="77777777" w:rsidR="0090061D" w:rsidRDefault="0090061D" w:rsidP="00F21941">
      <w:pPr>
        <w:pStyle w:val="Sinespaciado"/>
        <w:spacing w:line="360" w:lineRule="auto"/>
        <w:jc w:val="both"/>
        <w:rPr>
          <w:rFonts w:ascii="Arial" w:hAnsi="Arial" w:cs="Arial"/>
          <w:sz w:val="24"/>
          <w:szCs w:val="24"/>
        </w:rPr>
      </w:pPr>
    </w:p>
    <w:p w14:paraId="0BD1CED9" w14:textId="77777777" w:rsidR="003D1744" w:rsidRDefault="0090061D" w:rsidP="003D1744">
      <w:pPr>
        <w:pStyle w:val="Sinespaciado"/>
        <w:spacing w:line="360" w:lineRule="auto"/>
        <w:jc w:val="both"/>
        <w:rPr>
          <w:rFonts w:ascii="Arial" w:hAnsi="Arial" w:cs="Arial"/>
          <w:sz w:val="24"/>
          <w:szCs w:val="24"/>
        </w:rPr>
      </w:pPr>
      <w:r>
        <w:rPr>
          <w:rFonts w:ascii="Arial" w:hAnsi="Arial" w:cs="Arial"/>
          <w:sz w:val="24"/>
          <w:szCs w:val="24"/>
        </w:rPr>
        <w:t xml:space="preserve">Se debe considerar como un delito perseguible de oficio, precisamente para que al momento de que la autoridad preventiva o investigadora </w:t>
      </w:r>
      <w:r w:rsidR="003D1744">
        <w:rPr>
          <w:rFonts w:ascii="Arial" w:hAnsi="Arial" w:cs="Arial"/>
          <w:sz w:val="24"/>
          <w:szCs w:val="24"/>
        </w:rPr>
        <w:t>tenga</w:t>
      </w:r>
      <w:r>
        <w:rPr>
          <w:rFonts w:ascii="Arial" w:hAnsi="Arial" w:cs="Arial"/>
          <w:sz w:val="24"/>
          <w:szCs w:val="24"/>
        </w:rPr>
        <w:t xml:space="preserve"> conocimiento de hechos que encuadren est</w:t>
      </w:r>
      <w:r w:rsidR="003D1744">
        <w:rPr>
          <w:rFonts w:ascii="Arial" w:hAnsi="Arial" w:cs="Arial"/>
          <w:sz w:val="24"/>
          <w:szCs w:val="24"/>
        </w:rPr>
        <w:t>e tipo penal, puedan realizar todas las diligencias necesarias para salvaguardar la integridad física de los ciudadanos.</w:t>
      </w:r>
    </w:p>
    <w:p w14:paraId="1F26530D" w14:textId="77777777" w:rsidR="00F443D8" w:rsidRDefault="00F443D8" w:rsidP="003D1744">
      <w:pPr>
        <w:pStyle w:val="Sinespaciado"/>
        <w:spacing w:line="360" w:lineRule="auto"/>
        <w:jc w:val="both"/>
        <w:rPr>
          <w:rFonts w:ascii="Arial" w:hAnsi="Arial" w:cs="Arial"/>
          <w:sz w:val="24"/>
          <w:szCs w:val="24"/>
        </w:rPr>
      </w:pPr>
    </w:p>
    <w:p w14:paraId="1C4CDD16" w14:textId="68F3E4C5" w:rsidR="00F443D8" w:rsidRDefault="00F443D8" w:rsidP="003D1744">
      <w:pPr>
        <w:pStyle w:val="Sinespaciado"/>
        <w:spacing w:line="360" w:lineRule="auto"/>
        <w:jc w:val="both"/>
        <w:rPr>
          <w:rFonts w:ascii="Arial" w:hAnsi="Arial" w:cs="Arial"/>
          <w:sz w:val="24"/>
          <w:szCs w:val="24"/>
        </w:rPr>
      </w:pPr>
      <w:r>
        <w:rPr>
          <w:rFonts w:ascii="Arial" w:hAnsi="Arial" w:cs="Arial"/>
          <w:sz w:val="24"/>
          <w:szCs w:val="24"/>
        </w:rPr>
        <w:t>No somos ajenos a que desgraciadamente personal perteneciente a las fuerzas de seguridad, pretenden amedrentar a los ciudadanos accionando sin causa justificada, conducta que debe de ser erradicada, sancionada y no solamente dejarl</w:t>
      </w:r>
      <w:r w:rsidR="00890720">
        <w:rPr>
          <w:rFonts w:ascii="Arial" w:hAnsi="Arial" w:cs="Arial"/>
          <w:sz w:val="24"/>
          <w:szCs w:val="24"/>
        </w:rPr>
        <w:t>a al arbitrio de sus superiores, es por ello que ante esta situación se amerita incrementar la pena, por la responsabilidad que tienen los servidores públicos al portar armas de fuego.</w:t>
      </w:r>
    </w:p>
    <w:p w14:paraId="63369D42" w14:textId="77777777" w:rsidR="00F443D8" w:rsidRDefault="00F443D8" w:rsidP="003D1744">
      <w:pPr>
        <w:pStyle w:val="Sinespaciado"/>
        <w:spacing w:line="360" w:lineRule="auto"/>
        <w:jc w:val="both"/>
        <w:rPr>
          <w:rFonts w:ascii="Arial" w:hAnsi="Arial" w:cs="Arial"/>
          <w:sz w:val="24"/>
          <w:szCs w:val="24"/>
        </w:rPr>
      </w:pPr>
    </w:p>
    <w:p w14:paraId="3015B144" w14:textId="5520FB65" w:rsidR="00F443D8" w:rsidRDefault="00F443D8" w:rsidP="003D1744">
      <w:pPr>
        <w:pStyle w:val="Sinespaciado"/>
        <w:spacing w:line="360" w:lineRule="auto"/>
        <w:jc w:val="both"/>
        <w:rPr>
          <w:rFonts w:ascii="Arial" w:hAnsi="Arial" w:cs="Arial"/>
          <w:sz w:val="24"/>
          <w:szCs w:val="24"/>
        </w:rPr>
      </w:pPr>
      <w:r>
        <w:rPr>
          <w:rFonts w:ascii="Arial" w:hAnsi="Arial" w:cs="Arial"/>
          <w:sz w:val="24"/>
          <w:szCs w:val="24"/>
        </w:rPr>
        <w:t xml:space="preserve">La pena que se contempla es de </w:t>
      </w:r>
      <w:r w:rsidR="00890720">
        <w:rPr>
          <w:rFonts w:ascii="Arial" w:hAnsi="Arial" w:cs="Arial"/>
          <w:sz w:val="24"/>
          <w:szCs w:val="24"/>
        </w:rPr>
        <w:t>un año a tres</w:t>
      </w:r>
      <w:r>
        <w:rPr>
          <w:rFonts w:ascii="Arial" w:hAnsi="Arial" w:cs="Arial"/>
          <w:sz w:val="24"/>
          <w:szCs w:val="24"/>
        </w:rPr>
        <w:t xml:space="preserve"> años de prisión, esto por ser el común denominador en este tipo de delitos que se encu</w:t>
      </w:r>
      <w:r w:rsidR="00890720">
        <w:rPr>
          <w:rFonts w:ascii="Arial" w:hAnsi="Arial" w:cs="Arial"/>
          <w:sz w:val="24"/>
          <w:szCs w:val="24"/>
        </w:rPr>
        <w:t xml:space="preserve">entran en nuestro código penal y en los diversos códigos penales en los que se encuentra tipificada dicha conducta antisocial, </w:t>
      </w:r>
      <w:r>
        <w:rPr>
          <w:rFonts w:ascii="Arial" w:hAnsi="Arial" w:cs="Arial"/>
          <w:sz w:val="24"/>
          <w:szCs w:val="24"/>
        </w:rPr>
        <w:t>además de que con esta penalidad se busca que los menos imputados sean ingresados a los centros de reinserción social, dando preferencia a las salidas alternas que contiene el Código Nacional de Procedimientos Penales.</w:t>
      </w:r>
    </w:p>
    <w:p w14:paraId="49BD7B0F" w14:textId="66EF75FB" w:rsidR="00F443D8" w:rsidRDefault="00F443D8" w:rsidP="003D1744">
      <w:pPr>
        <w:pStyle w:val="Sinespaciado"/>
        <w:spacing w:line="360" w:lineRule="auto"/>
        <w:jc w:val="both"/>
        <w:rPr>
          <w:rFonts w:ascii="Arial" w:hAnsi="Arial" w:cs="Arial"/>
          <w:sz w:val="24"/>
          <w:szCs w:val="24"/>
        </w:rPr>
      </w:pPr>
    </w:p>
    <w:p w14:paraId="0B8E060A" w14:textId="766345DB" w:rsidR="006D6825" w:rsidRDefault="006D6825" w:rsidP="003D1744">
      <w:pPr>
        <w:pStyle w:val="Sinespaciado"/>
        <w:spacing w:line="360" w:lineRule="auto"/>
        <w:jc w:val="both"/>
        <w:rPr>
          <w:rFonts w:ascii="Arial" w:hAnsi="Arial" w:cs="Arial"/>
          <w:sz w:val="24"/>
          <w:szCs w:val="24"/>
        </w:rPr>
      </w:pPr>
      <w:r>
        <w:rPr>
          <w:rFonts w:ascii="Arial" w:hAnsi="Arial" w:cs="Arial"/>
          <w:sz w:val="24"/>
          <w:szCs w:val="24"/>
        </w:rPr>
        <w:t>Sin causa justificada debe entenderse por realizar disparos de armas de fuego, sin encontrarse en un estado inminente peligro, sin la necesidad de estar defendiendo la vida, la integridad física, el patrimonio, el impedir la comisión de algún delito o por estar en algunas de las hipótesis que se enumeran en las fracciones IV, V y VI del numeral 28 del mismo código, es decir; encontrarse ante una legítima defensa, estado de necesidad, cumplimiento de un deber o ejercicio de un derecho.</w:t>
      </w:r>
    </w:p>
    <w:p w14:paraId="31F7045F" w14:textId="77777777" w:rsidR="0083030D" w:rsidRDefault="0083030D" w:rsidP="003D1744">
      <w:pPr>
        <w:pStyle w:val="Sinespaciado"/>
        <w:spacing w:line="360" w:lineRule="auto"/>
        <w:jc w:val="both"/>
        <w:rPr>
          <w:rFonts w:ascii="Arial" w:hAnsi="Arial" w:cs="Arial"/>
          <w:sz w:val="24"/>
          <w:szCs w:val="24"/>
        </w:rPr>
      </w:pPr>
    </w:p>
    <w:p w14:paraId="6C6F85B5" w14:textId="305B48E8" w:rsidR="0083030D" w:rsidRDefault="0083030D" w:rsidP="003D1744">
      <w:pPr>
        <w:pStyle w:val="Sinespaciado"/>
        <w:spacing w:line="360" w:lineRule="auto"/>
        <w:jc w:val="both"/>
        <w:rPr>
          <w:rFonts w:ascii="Arial" w:hAnsi="Arial" w:cs="Arial"/>
          <w:sz w:val="24"/>
          <w:szCs w:val="24"/>
        </w:rPr>
      </w:pPr>
      <w:r>
        <w:rPr>
          <w:rFonts w:ascii="Arial" w:hAnsi="Arial" w:cs="Arial"/>
          <w:sz w:val="24"/>
          <w:szCs w:val="24"/>
        </w:rPr>
        <w:t>Como referencia podemos destacar que los Estados de Nuevo Le</w:t>
      </w:r>
      <w:r w:rsidR="006D6825">
        <w:rPr>
          <w:rFonts w:ascii="Arial" w:hAnsi="Arial" w:cs="Arial"/>
          <w:sz w:val="24"/>
          <w:szCs w:val="24"/>
        </w:rPr>
        <w:t xml:space="preserve">ón, Jalisco, Ciudad </w:t>
      </w:r>
      <w:r w:rsidR="00890720">
        <w:rPr>
          <w:rFonts w:ascii="Arial" w:hAnsi="Arial" w:cs="Arial"/>
          <w:sz w:val="24"/>
          <w:szCs w:val="24"/>
        </w:rPr>
        <w:t xml:space="preserve">de México, </w:t>
      </w:r>
      <w:r>
        <w:rPr>
          <w:rFonts w:ascii="Arial" w:hAnsi="Arial" w:cs="Arial"/>
          <w:sz w:val="24"/>
          <w:szCs w:val="24"/>
        </w:rPr>
        <w:t>Oaxaca</w:t>
      </w:r>
      <w:r w:rsidR="00890720">
        <w:rPr>
          <w:rFonts w:ascii="Arial" w:hAnsi="Arial" w:cs="Arial"/>
          <w:sz w:val="24"/>
          <w:szCs w:val="24"/>
        </w:rPr>
        <w:t xml:space="preserve"> y Estado de México</w:t>
      </w:r>
      <w:r>
        <w:rPr>
          <w:rFonts w:ascii="Arial" w:hAnsi="Arial" w:cs="Arial"/>
          <w:sz w:val="24"/>
          <w:szCs w:val="24"/>
        </w:rPr>
        <w:t xml:space="preserve"> ya cuentan con este delito dentro de su Código Penal, y les ha resultado como una política criminal legislativa para inhibir estas conductas y dar herramientas para la investigación y persecución de los delitos.</w:t>
      </w:r>
    </w:p>
    <w:p w14:paraId="12A35BF9" w14:textId="77777777" w:rsidR="003D1744" w:rsidRDefault="003D1744" w:rsidP="003D1744">
      <w:pPr>
        <w:pStyle w:val="Sinespaciado"/>
        <w:spacing w:line="360" w:lineRule="auto"/>
        <w:jc w:val="both"/>
        <w:rPr>
          <w:rFonts w:ascii="Arial" w:hAnsi="Arial" w:cs="Arial"/>
          <w:sz w:val="24"/>
          <w:szCs w:val="24"/>
        </w:rPr>
      </w:pPr>
    </w:p>
    <w:p w14:paraId="4CA762EC" w14:textId="0AF9223E" w:rsidR="002C3C19" w:rsidRPr="003D1744" w:rsidRDefault="002C3C19" w:rsidP="003D1744">
      <w:pPr>
        <w:pStyle w:val="Sinespaciado"/>
        <w:spacing w:line="360" w:lineRule="auto"/>
        <w:jc w:val="both"/>
        <w:rPr>
          <w:rFonts w:ascii="Arial" w:hAnsi="Arial" w:cs="Arial"/>
          <w:sz w:val="24"/>
          <w:szCs w:val="24"/>
        </w:rPr>
      </w:pPr>
      <w:r w:rsidRPr="00D72322">
        <w:rPr>
          <w:rFonts w:ascii="Arial" w:hAnsi="Arial" w:cs="Arial"/>
          <w:b/>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77777777"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5EB70233" w14:textId="122CE984" w:rsidR="002C3C19"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Se </w:t>
      </w:r>
      <w:r w:rsidR="003D1744">
        <w:rPr>
          <w:rFonts w:ascii="Arial" w:hAnsi="Arial" w:cs="Arial"/>
          <w:b/>
          <w:sz w:val="24"/>
          <w:szCs w:val="24"/>
        </w:rPr>
        <w:t xml:space="preserve">adiciona el </w:t>
      </w:r>
      <w:r w:rsidR="0083030D">
        <w:rPr>
          <w:rFonts w:ascii="Arial" w:hAnsi="Arial" w:cs="Arial"/>
          <w:b/>
          <w:sz w:val="24"/>
          <w:szCs w:val="24"/>
        </w:rPr>
        <w:t>Capítulo III al Título tercero del Código Penal para crear el artículo 157 BIS</w:t>
      </w:r>
      <w:r w:rsidRPr="00D72322">
        <w:rPr>
          <w:rFonts w:ascii="Arial" w:hAnsi="Arial" w:cs="Arial"/>
          <w:b/>
          <w:sz w:val="24"/>
          <w:szCs w:val="24"/>
        </w:rPr>
        <w:t>, para quedar al tenor del siguiente:</w:t>
      </w:r>
    </w:p>
    <w:p w14:paraId="6B2ADE29" w14:textId="77777777" w:rsidR="0083030D" w:rsidRDefault="0083030D" w:rsidP="002C3C19">
      <w:pPr>
        <w:pStyle w:val="Sinespaciado"/>
        <w:spacing w:line="360" w:lineRule="auto"/>
        <w:jc w:val="both"/>
        <w:rPr>
          <w:rFonts w:ascii="Arial" w:hAnsi="Arial" w:cs="Arial"/>
          <w:b/>
          <w:sz w:val="24"/>
          <w:szCs w:val="24"/>
        </w:rPr>
      </w:pPr>
    </w:p>
    <w:p w14:paraId="6699BA20" w14:textId="09D96400" w:rsidR="0083030D" w:rsidRDefault="0083030D" w:rsidP="002C3C19">
      <w:pPr>
        <w:pStyle w:val="Sinespaciado"/>
        <w:spacing w:line="360" w:lineRule="auto"/>
        <w:jc w:val="both"/>
        <w:rPr>
          <w:rFonts w:ascii="Arial" w:hAnsi="Arial" w:cs="Arial"/>
          <w:b/>
          <w:sz w:val="24"/>
          <w:szCs w:val="24"/>
        </w:rPr>
      </w:pPr>
      <w:r>
        <w:rPr>
          <w:rFonts w:ascii="Arial" w:hAnsi="Arial" w:cs="Arial"/>
          <w:b/>
          <w:sz w:val="24"/>
          <w:szCs w:val="24"/>
        </w:rPr>
        <w:t>TÍTULO TERCERO</w:t>
      </w:r>
    </w:p>
    <w:p w14:paraId="62E51812" w14:textId="2A5867E5" w:rsidR="0083030D" w:rsidRDefault="0083030D" w:rsidP="002C3C19">
      <w:pPr>
        <w:pStyle w:val="Sinespaciado"/>
        <w:spacing w:line="360" w:lineRule="auto"/>
        <w:jc w:val="both"/>
        <w:rPr>
          <w:rFonts w:ascii="Arial" w:hAnsi="Arial" w:cs="Arial"/>
          <w:b/>
          <w:sz w:val="24"/>
          <w:szCs w:val="24"/>
        </w:rPr>
      </w:pPr>
      <w:r>
        <w:rPr>
          <w:rFonts w:ascii="Arial" w:hAnsi="Arial" w:cs="Arial"/>
          <w:b/>
          <w:sz w:val="24"/>
          <w:szCs w:val="24"/>
        </w:rPr>
        <w:t>DELITOS DE PELIGRO PARA LA VIDA O LA SALUD DE LAS PERSONAS</w:t>
      </w:r>
    </w:p>
    <w:p w14:paraId="73DE1855" w14:textId="67A2AF04" w:rsidR="0083030D" w:rsidRDefault="0083030D" w:rsidP="002C3C19">
      <w:pPr>
        <w:pStyle w:val="Sinespaciado"/>
        <w:spacing w:line="360" w:lineRule="auto"/>
        <w:jc w:val="both"/>
        <w:rPr>
          <w:rFonts w:ascii="Arial" w:hAnsi="Arial" w:cs="Arial"/>
          <w:b/>
          <w:sz w:val="24"/>
          <w:szCs w:val="24"/>
        </w:rPr>
      </w:pPr>
      <w:r>
        <w:rPr>
          <w:rFonts w:ascii="Arial" w:hAnsi="Arial" w:cs="Arial"/>
          <w:b/>
          <w:sz w:val="24"/>
          <w:szCs w:val="24"/>
        </w:rPr>
        <w:t>……</w:t>
      </w:r>
    </w:p>
    <w:p w14:paraId="672120D1" w14:textId="6A14DAEB" w:rsidR="0083030D" w:rsidRDefault="0083030D" w:rsidP="002C3C19">
      <w:pPr>
        <w:pStyle w:val="Sinespaciado"/>
        <w:spacing w:line="360" w:lineRule="auto"/>
        <w:jc w:val="both"/>
        <w:rPr>
          <w:rFonts w:ascii="Arial" w:hAnsi="Arial" w:cs="Arial"/>
          <w:b/>
          <w:sz w:val="24"/>
          <w:szCs w:val="24"/>
        </w:rPr>
      </w:pPr>
      <w:r>
        <w:rPr>
          <w:rFonts w:ascii="Arial" w:hAnsi="Arial" w:cs="Arial"/>
          <w:b/>
          <w:sz w:val="24"/>
          <w:szCs w:val="24"/>
        </w:rPr>
        <w:t>CAPÍTULO III</w:t>
      </w:r>
    </w:p>
    <w:p w14:paraId="6ADE655F" w14:textId="70FE4FDA" w:rsidR="00B066F1" w:rsidRDefault="00B066F1" w:rsidP="002C3C19">
      <w:pPr>
        <w:pStyle w:val="Sinespaciado"/>
        <w:spacing w:line="360" w:lineRule="auto"/>
        <w:jc w:val="both"/>
        <w:rPr>
          <w:rFonts w:ascii="Arial" w:hAnsi="Arial" w:cs="Arial"/>
          <w:b/>
          <w:sz w:val="24"/>
          <w:szCs w:val="24"/>
        </w:rPr>
      </w:pPr>
      <w:r>
        <w:rPr>
          <w:rFonts w:ascii="Arial" w:hAnsi="Arial" w:cs="Arial"/>
          <w:b/>
          <w:sz w:val="24"/>
          <w:szCs w:val="24"/>
        </w:rPr>
        <w:t>DISPARO DE ARMA DE FUEGO</w:t>
      </w:r>
    </w:p>
    <w:p w14:paraId="70E3DF66" w14:textId="77777777" w:rsidR="00B066F1" w:rsidRDefault="00B066F1" w:rsidP="002C3C19">
      <w:pPr>
        <w:pStyle w:val="Sinespaciado"/>
        <w:spacing w:line="360" w:lineRule="auto"/>
        <w:jc w:val="both"/>
        <w:rPr>
          <w:rFonts w:ascii="Arial" w:hAnsi="Arial" w:cs="Arial"/>
          <w:b/>
          <w:sz w:val="24"/>
          <w:szCs w:val="24"/>
        </w:rPr>
      </w:pPr>
    </w:p>
    <w:p w14:paraId="56BB4A0E" w14:textId="25B829DF" w:rsidR="0083030D" w:rsidRPr="00890720" w:rsidRDefault="00952061" w:rsidP="002C3C19">
      <w:pPr>
        <w:pStyle w:val="Sinespaciado"/>
        <w:spacing w:line="360" w:lineRule="auto"/>
        <w:jc w:val="both"/>
        <w:rPr>
          <w:rFonts w:ascii="Arial" w:hAnsi="Arial" w:cs="Arial"/>
          <w:b/>
          <w:sz w:val="24"/>
          <w:szCs w:val="24"/>
        </w:rPr>
      </w:pPr>
      <w:r>
        <w:rPr>
          <w:rFonts w:ascii="Arial" w:hAnsi="Arial" w:cs="Arial"/>
          <w:b/>
          <w:sz w:val="24"/>
          <w:szCs w:val="24"/>
        </w:rPr>
        <w:t xml:space="preserve">Artículo 157 Bis.- Se impondrán de </w:t>
      </w:r>
      <w:r w:rsidR="00B066F1">
        <w:rPr>
          <w:rFonts w:ascii="Arial" w:hAnsi="Arial" w:cs="Arial"/>
          <w:b/>
          <w:sz w:val="24"/>
          <w:szCs w:val="24"/>
        </w:rPr>
        <w:t>un año a tres</w:t>
      </w:r>
      <w:r>
        <w:rPr>
          <w:rFonts w:ascii="Arial" w:hAnsi="Arial" w:cs="Arial"/>
          <w:b/>
          <w:sz w:val="24"/>
          <w:szCs w:val="24"/>
        </w:rPr>
        <w:t xml:space="preserve"> años de prisión, de quince a 60 días multa y trabajo a favor de la comunidad a quien, sin causa justificada, re</w:t>
      </w:r>
      <w:r w:rsidR="00B066F1">
        <w:rPr>
          <w:rFonts w:ascii="Arial" w:hAnsi="Arial" w:cs="Arial"/>
          <w:b/>
          <w:sz w:val="24"/>
          <w:szCs w:val="24"/>
        </w:rPr>
        <w:t>alice disparos de arma de fuego en</w:t>
      </w:r>
      <w:r w:rsidR="001848B8">
        <w:rPr>
          <w:rFonts w:ascii="Arial" w:hAnsi="Arial" w:cs="Arial"/>
          <w:b/>
          <w:sz w:val="24"/>
          <w:szCs w:val="24"/>
        </w:rPr>
        <w:t xml:space="preserve"> el interior de domicilio particular o en la vía pública, o fuera de un campo de tiro debidamente autorizado, o en algún lugar concurrido.</w:t>
      </w:r>
    </w:p>
    <w:p w14:paraId="451D2521" w14:textId="77777777" w:rsidR="00952061" w:rsidRDefault="00952061" w:rsidP="002C3C19">
      <w:pPr>
        <w:pStyle w:val="Sinespaciado"/>
        <w:spacing w:line="360" w:lineRule="auto"/>
        <w:jc w:val="both"/>
        <w:rPr>
          <w:rFonts w:ascii="Arial" w:hAnsi="Arial" w:cs="Arial"/>
          <w:b/>
          <w:sz w:val="24"/>
          <w:szCs w:val="24"/>
        </w:rPr>
      </w:pPr>
    </w:p>
    <w:p w14:paraId="7582DF02" w14:textId="2401A7E8" w:rsidR="00952061" w:rsidRDefault="00952061" w:rsidP="002C3C19">
      <w:pPr>
        <w:pStyle w:val="Sinespaciado"/>
        <w:spacing w:line="360" w:lineRule="auto"/>
        <w:jc w:val="both"/>
        <w:rPr>
          <w:rFonts w:ascii="Arial" w:hAnsi="Arial" w:cs="Arial"/>
          <w:b/>
          <w:sz w:val="24"/>
          <w:szCs w:val="24"/>
        </w:rPr>
      </w:pPr>
      <w:r>
        <w:rPr>
          <w:rFonts w:ascii="Arial" w:hAnsi="Arial" w:cs="Arial"/>
          <w:b/>
          <w:sz w:val="24"/>
          <w:szCs w:val="24"/>
        </w:rPr>
        <w:t>Se entiende causa justificada a la realización de disparos para salvaguardar la integridad física, la vida, el patrimonio o por el ejercicio de sus funciones.</w:t>
      </w:r>
    </w:p>
    <w:p w14:paraId="57FD1B00" w14:textId="77777777" w:rsidR="00952061" w:rsidRDefault="00952061" w:rsidP="002C3C19">
      <w:pPr>
        <w:pStyle w:val="Sinespaciado"/>
        <w:spacing w:line="360" w:lineRule="auto"/>
        <w:jc w:val="both"/>
        <w:rPr>
          <w:rFonts w:ascii="Arial" w:hAnsi="Arial" w:cs="Arial"/>
          <w:b/>
          <w:sz w:val="24"/>
          <w:szCs w:val="24"/>
        </w:rPr>
      </w:pPr>
    </w:p>
    <w:p w14:paraId="6E93236E" w14:textId="6BC1987C" w:rsidR="00952061" w:rsidRDefault="00952061" w:rsidP="002C3C19">
      <w:pPr>
        <w:pStyle w:val="Sinespaciado"/>
        <w:spacing w:line="360" w:lineRule="auto"/>
        <w:jc w:val="both"/>
        <w:rPr>
          <w:rFonts w:ascii="Arial" w:hAnsi="Arial" w:cs="Arial"/>
          <w:b/>
          <w:sz w:val="24"/>
          <w:szCs w:val="24"/>
        </w:rPr>
      </w:pPr>
      <w:r>
        <w:rPr>
          <w:rFonts w:ascii="Arial" w:hAnsi="Arial" w:cs="Arial"/>
          <w:b/>
          <w:sz w:val="24"/>
          <w:szCs w:val="24"/>
        </w:rPr>
        <w:t>Si quien realice disparos sin causa justificada pertenece alguna corporación de seguridad</w:t>
      </w:r>
      <w:r w:rsidR="00890720">
        <w:rPr>
          <w:rFonts w:ascii="Arial" w:hAnsi="Arial" w:cs="Arial"/>
          <w:b/>
          <w:sz w:val="24"/>
          <w:szCs w:val="24"/>
        </w:rPr>
        <w:t xml:space="preserve"> pública o privada,</w:t>
      </w:r>
      <w:r>
        <w:rPr>
          <w:rFonts w:ascii="Arial" w:hAnsi="Arial" w:cs="Arial"/>
          <w:b/>
          <w:sz w:val="24"/>
          <w:szCs w:val="24"/>
        </w:rPr>
        <w:t xml:space="preserve"> </w:t>
      </w:r>
      <w:r w:rsidR="00890720">
        <w:rPr>
          <w:rFonts w:ascii="Arial" w:hAnsi="Arial" w:cs="Arial"/>
          <w:b/>
          <w:sz w:val="24"/>
          <w:szCs w:val="24"/>
        </w:rPr>
        <w:t xml:space="preserve">se </w:t>
      </w:r>
      <w:r w:rsidR="00C25FD5">
        <w:rPr>
          <w:rFonts w:ascii="Arial" w:hAnsi="Arial" w:cs="Arial"/>
          <w:b/>
          <w:sz w:val="24"/>
          <w:szCs w:val="24"/>
        </w:rPr>
        <w:t>aumentarán las penas en dos terceras partes</w:t>
      </w:r>
      <w:r w:rsidR="00890720">
        <w:rPr>
          <w:rFonts w:ascii="Arial" w:hAnsi="Arial" w:cs="Arial"/>
          <w:b/>
          <w:sz w:val="24"/>
          <w:szCs w:val="24"/>
        </w:rPr>
        <w:t xml:space="preserve"> y</w:t>
      </w:r>
      <w:r w:rsidR="00F443D8">
        <w:rPr>
          <w:rFonts w:ascii="Arial" w:hAnsi="Arial" w:cs="Arial"/>
          <w:b/>
          <w:sz w:val="24"/>
          <w:szCs w:val="24"/>
        </w:rPr>
        <w:t xml:space="preserve"> la inhabilitación del cargo hasta por seis meses.</w:t>
      </w:r>
    </w:p>
    <w:p w14:paraId="1B0E59F1" w14:textId="77777777" w:rsidR="006D6825" w:rsidRDefault="006D6825" w:rsidP="002C3C19">
      <w:pPr>
        <w:pStyle w:val="Sinespaciado"/>
        <w:spacing w:line="360" w:lineRule="auto"/>
        <w:jc w:val="both"/>
        <w:rPr>
          <w:rFonts w:ascii="Arial" w:hAnsi="Arial" w:cs="Arial"/>
          <w:b/>
          <w:sz w:val="24"/>
          <w:szCs w:val="24"/>
        </w:rPr>
      </w:pPr>
    </w:p>
    <w:p w14:paraId="109D2F52" w14:textId="6667302C" w:rsidR="006D6825" w:rsidRPr="00D72322" w:rsidRDefault="006D6825" w:rsidP="002C3C19">
      <w:pPr>
        <w:pStyle w:val="Sinespaciado"/>
        <w:spacing w:line="360" w:lineRule="auto"/>
        <w:jc w:val="both"/>
        <w:rPr>
          <w:rFonts w:ascii="Arial" w:hAnsi="Arial" w:cs="Arial"/>
          <w:b/>
          <w:sz w:val="24"/>
          <w:szCs w:val="24"/>
        </w:rPr>
      </w:pPr>
      <w:r>
        <w:rPr>
          <w:rFonts w:ascii="Arial" w:hAnsi="Arial" w:cs="Arial"/>
          <w:b/>
          <w:sz w:val="24"/>
          <w:szCs w:val="24"/>
        </w:rPr>
        <w:t xml:space="preserve">Si con dicha conducta se comete otro delito, se aplicaran las sanciones que correspondan. </w:t>
      </w:r>
    </w:p>
    <w:p w14:paraId="2DDC3C44" w14:textId="77777777" w:rsidR="002C3C19" w:rsidRPr="00D72322" w:rsidRDefault="002C3C19" w:rsidP="002C3C19">
      <w:pPr>
        <w:pStyle w:val="Sinespaciado"/>
        <w:spacing w:line="360" w:lineRule="auto"/>
        <w:jc w:val="both"/>
        <w:rPr>
          <w:rFonts w:ascii="Arial" w:hAnsi="Arial" w:cs="Arial"/>
          <w:b/>
          <w:sz w:val="24"/>
          <w:szCs w:val="24"/>
        </w:rPr>
      </w:pPr>
    </w:p>
    <w:p w14:paraId="37D9D44F" w14:textId="5E45278B" w:rsidR="002C3C19" w:rsidRPr="00CF3044" w:rsidRDefault="002C3C19" w:rsidP="002C3C19">
      <w:pPr>
        <w:spacing w:line="360" w:lineRule="auto"/>
        <w:jc w:val="both"/>
        <w:rPr>
          <w:rFonts w:ascii="Arial" w:hAnsi="Arial" w:cs="Arial"/>
          <w:b/>
          <w:shd w:val="clear" w:color="auto" w:fill="FFFFFF"/>
        </w:rPr>
      </w:pPr>
      <w:r w:rsidRPr="00D72322">
        <w:rPr>
          <w:rFonts w:ascii="Arial" w:hAnsi="Arial" w:cs="Arial"/>
          <w:b/>
        </w:rPr>
        <w:t>TRANSITORIOS:</w:t>
      </w:r>
    </w:p>
    <w:p w14:paraId="3AB2ADB8" w14:textId="77777777" w:rsidR="002C3C19" w:rsidRPr="00D72322" w:rsidRDefault="002C3C19" w:rsidP="002C3C19">
      <w:pPr>
        <w:pStyle w:val="Sinespaciado"/>
        <w:spacing w:line="360" w:lineRule="auto"/>
        <w:jc w:val="both"/>
        <w:rPr>
          <w:rFonts w:ascii="Arial" w:hAnsi="Arial" w:cs="Arial"/>
          <w:b/>
          <w:sz w:val="24"/>
          <w:szCs w:val="24"/>
        </w:rPr>
      </w:pPr>
    </w:p>
    <w:p w14:paraId="73BF4F92" w14:textId="5570700A" w:rsidR="002C3C19" w:rsidRPr="00D72322" w:rsidRDefault="00F443D8" w:rsidP="002C3C19">
      <w:pPr>
        <w:pStyle w:val="Sinespaciado"/>
        <w:spacing w:line="360" w:lineRule="auto"/>
        <w:jc w:val="both"/>
        <w:rPr>
          <w:rFonts w:ascii="Arial" w:hAnsi="Arial" w:cs="Arial"/>
          <w:sz w:val="24"/>
          <w:szCs w:val="24"/>
        </w:rPr>
      </w:pPr>
      <w:r>
        <w:rPr>
          <w:rFonts w:ascii="Arial" w:hAnsi="Arial" w:cs="Arial"/>
          <w:b/>
          <w:sz w:val="24"/>
          <w:szCs w:val="24"/>
        </w:rPr>
        <w:t>ÚNICO</w:t>
      </w:r>
      <w:r w:rsidR="002C3C19" w:rsidRPr="00D72322">
        <w:rPr>
          <w:rFonts w:ascii="Arial" w:hAnsi="Arial" w:cs="Arial"/>
          <w:b/>
          <w:sz w:val="24"/>
          <w:szCs w:val="24"/>
        </w:rPr>
        <w:t>:</w:t>
      </w:r>
      <w:r w:rsidR="002C3C19" w:rsidRPr="00D72322">
        <w:rPr>
          <w:rFonts w:ascii="Arial" w:hAnsi="Arial" w:cs="Arial"/>
          <w:sz w:val="24"/>
          <w:szCs w:val="24"/>
        </w:rPr>
        <w:t xml:space="preserve"> El presente decreto entrará en vigor al día siguiente de su publicación en el </w:t>
      </w:r>
      <w:r>
        <w:rPr>
          <w:rFonts w:ascii="Arial" w:hAnsi="Arial" w:cs="Arial"/>
          <w:sz w:val="24"/>
          <w:szCs w:val="24"/>
        </w:rPr>
        <w:t>Periódico Oficial del Estado</w:t>
      </w:r>
      <w:r w:rsidR="002C3C19" w:rsidRPr="00D72322">
        <w:rPr>
          <w:rFonts w:ascii="Arial" w:hAnsi="Arial" w:cs="Arial"/>
          <w:sz w:val="24"/>
          <w:szCs w:val="24"/>
        </w:rPr>
        <w:t>.</w:t>
      </w:r>
    </w:p>
    <w:p w14:paraId="0D5C8B2E" w14:textId="77777777" w:rsidR="002C3C19" w:rsidRPr="00D72322" w:rsidRDefault="002C3C19" w:rsidP="002C3C19">
      <w:pPr>
        <w:pStyle w:val="Sinespaciado"/>
        <w:spacing w:line="360" w:lineRule="auto"/>
        <w:jc w:val="both"/>
        <w:rPr>
          <w:rFonts w:ascii="Arial" w:hAnsi="Arial" w:cs="Arial"/>
          <w:sz w:val="24"/>
          <w:szCs w:val="24"/>
        </w:rPr>
      </w:pPr>
    </w:p>
    <w:p w14:paraId="5DF66A86" w14:textId="77777777" w:rsidR="002C3C19" w:rsidRPr="00D72322" w:rsidRDefault="002C3C19" w:rsidP="002C3C19">
      <w:pPr>
        <w:pStyle w:val="Sinespaciado"/>
        <w:spacing w:line="360" w:lineRule="auto"/>
        <w:jc w:val="both"/>
        <w:rPr>
          <w:rFonts w:ascii="Arial" w:hAnsi="Arial" w:cs="Arial"/>
          <w:sz w:val="24"/>
          <w:szCs w:val="24"/>
        </w:rPr>
      </w:pPr>
    </w:p>
    <w:p w14:paraId="51617C0F" w14:textId="77777777" w:rsidR="002C3C19" w:rsidRPr="00D72322" w:rsidRDefault="002C3C19" w:rsidP="002C3C19">
      <w:pPr>
        <w:pStyle w:val="Sinespaciado"/>
        <w:spacing w:line="360" w:lineRule="auto"/>
        <w:rPr>
          <w:rFonts w:ascii="Arial" w:hAnsi="Arial" w:cs="Arial"/>
          <w:b/>
          <w:sz w:val="24"/>
          <w:szCs w:val="24"/>
        </w:rPr>
      </w:pPr>
    </w:p>
    <w:p w14:paraId="23E11C13" w14:textId="7AA9631E" w:rsidR="002C3C19" w:rsidRPr="00D72322" w:rsidRDefault="004F4571" w:rsidP="002C3C19">
      <w:pPr>
        <w:pStyle w:val="Sinespaciado"/>
        <w:spacing w:line="360" w:lineRule="auto"/>
        <w:jc w:val="center"/>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2C3C19" w:rsidRPr="00D72322">
        <w:rPr>
          <w:rFonts w:ascii="Arial" w:hAnsi="Arial" w:cs="Arial"/>
          <w:b/>
          <w:sz w:val="24"/>
          <w:szCs w:val="24"/>
        </w:rPr>
        <w:t xml:space="preserve">Ciudad Chihuahua, Chihuahua a </w:t>
      </w:r>
      <w:r w:rsidR="009048A2">
        <w:rPr>
          <w:rFonts w:ascii="Arial" w:hAnsi="Arial" w:cs="Arial"/>
          <w:b/>
          <w:sz w:val="24"/>
          <w:szCs w:val="24"/>
        </w:rPr>
        <w:t>13</w:t>
      </w:r>
      <w:r w:rsidR="00F443D8">
        <w:rPr>
          <w:rFonts w:ascii="Arial" w:hAnsi="Arial" w:cs="Arial"/>
          <w:b/>
          <w:sz w:val="24"/>
          <w:szCs w:val="24"/>
        </w:rPr>
        <w:t xml:space="preserve"> de octubre</w:t>
      </w:r>
      <w:r w:rsidR="00CF3044">
        <w:rPr>
          <w:rFonts w:ascii="Arial" w:hAnsi="Arial" w:cs="Arial"/>
          <w:b/>
          <w:sz w:val="24"/>
          <w:szCs w:val="24"/>
        </w:rPr>
        <w:t xml:space="preserve"> del año 2021</w:t>
      </w:r>
    </w:p>
    <w:p w14:paraId="0DFEC977" w14:textId="77777777" w:rsidR="002C3C19" w:rsidRPr="00D72322" w:rsidRDefault="002C3C19" w:rsidP="002C3C19">
      <w:pPr>
        <w:pStyle w:val="Sinespaciado"/>
        <w:spacing w:line="360" w:lineRule="auto"/>
        <w:rPr>
          <w:rFonts w:ascii="Arial" w:hAnsi="Arial" w:cs="Arial"/>
          <w:sz w:val="24"/>
          <w:szCs w:val="24"/>
        </w:rPr>
      </w:pPr>
    </w:p>
    <w:p w14:paraId="0283956E" w14:textId="77777777" w:rsidR="002C3C19" w:rsidRPr="00D72322" w:rsidRDefault="002C3C19" w:rsidP="002C3C19">
      <w:pPr>
        <w:spacing w:line="360" w:lineRule="auto"/>
        <w:jc w:val="center"/>
        <w:rPr>
          <w:rFonts w:ascii="Arial" w:hAnsi="Arial" w:cs="Arial"/>
          <w:b/>
        </w:rPr>
      </w:pPr>
    </w:p>
    <w:p w14:paraId="0D083D1C" w14:textId="2E850221" w:rsidR="002C3C19" w:rsidRPr="00D72322" w:rsidRDefault="002C3C19" w:rsidP="002C3C19">
      <w:pPr>
        <w:spacing w:line="360" w:lineRule="auto"/>
        <w:jc w:val="center"/>
        <w:rPr>
          <w:rFonts w:ascii="Arial" w:hAnsi="Arial" w:cs="Arial"/>
          <w:b/>
        </w:rPr>
      </w:pPr>
      <w:proofErr w:type="spellStart"/>
      <w:r w:rsidRPr="00D72322">
        <w:rPr>
          <w:rFonts w:ascii="Arial" w:hAnsi="Arial" w:cs="Arial"/>
          <w:b/>
        </w:rPr>
        <w:t>Dip</w:t>
      </w:r>
      <w:proofErr w:type="spellEnd"/>
      <w:r w:rsidRPr="00D72322">
        <w:rPr>
          <w:rFonts w:ascii="Arial" w:hAnsi="Arial" w:cs="Arial"/>
          <w:b/>
        </w:rPr>
        <w:t xml:space="preserve">. </w:t>
      </w:r>
      <w:r w:rsidR="00CF3044">
        <w:rPr>
          <w:rFonts w:ascii="Arial" w:hAnsi="Arial" w:cs="Arial"/>
          <w:b/>
        </w:rPr>
        <w:t>Gabriel Ángel García Cantú</w:t>
      </w:r>
    </w:p>
    <w:p w14:paraId="7F2CEEFD" w14:textId="623C1EA2" w:rsidR="00D003A3" w:rsidRPr="00901F11" w:rsidRDefault="00D003A3" w:rsidP="002C3C19">
      <w:pPr>
        <w:pStyle w:val="Sinespaciado"/>
        <w:spacing w:line="360" w:lineRule="auto"/>
        <w:jc w:val="both"/>
        <w:rPr>
          <w:rFonts w:ascii="Century Gothic" w:hAnsi="Century Gothic"/>
          <w:lang w:val="es-ES_tradnl"/>
        </w:rPr>
      </w:pPr>
    </w:p>
    <w:sectPr w:rsidR="00D003A3" w:rsidRPr="00901F1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29C69" w14:textId="77777777" w:rsidR="00BE19C2" w:rsidRDefault="00BE19C2" w:rsidP="00D003A3">
      <w:r>
        <w:separator/>
      </w:r>
    </w:p>
  </w:endnote>
  <w:endnote w:type="continuationSeparator" w:id="0">
    <w:p w14:paraId="61207BBB" w14:textId="77777777" w:rsidR="00BE19C2" w:rsidRDefault="00BE19C2"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F01142" w:rsidRDefault="00F0114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3624C648" w:rsidR="00F01142" w:rsidRPr="00017204" w:rsidRDefault="00F0114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9048A2">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7"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" o:allowincell="f" filled="f" stroked="f">
              <v:textbox inset="0,0,0,0">
                <w:txbxContent>
                  <w:p w14:paraId="070F1E4F" w14:textId="3624C648" w:rsidR="00F01142" w:rsidRPr="00017204" w:rsidRDefault="00F0114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9048A2">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F01142" w:rsidRDefault="00F01142">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E5EC" w14:textId="77777777" w:rsidR="00BE19C2" w:rsidRDefault="00BE19C2" w:rsidP="00D003A3">
      <w:r>
        <w:separator/>
      </w:r>
    </w:p>
  </w:footnote>
  <w:footnote w:type="continuationSeparator" w:id="0">
    <w:p w14:paraId="7B19F826" w14:textId="77777777" w:rsidR="00BE19C2" w:rsidRDefault="00BE19C2" w:rsidP="00D003A3">
      <w:r>
        <w:continuationSeparator/>
      </w:r>
    </w:p>
  </w:footnote>
  <w:footnote w:id="1">
    <w:p w14:paraId="6CBC6A4F" w14:textId="68AF99ED" w:rsidR="00F21941" w:rsidRDefault="00F21941">
      <w:pPr>
        <w:pStyle w:val="Textonotapie"/>
      </w:pPr>
      <w:r>
        <w:rPr>
          <w:rStyle w:val="Refdenotaalpie"/>
        </w:rPr>
        <w:footnoteRef/>
      </w:r>
      <w:r>
        <w:t xml:space="preserve"> </w:t>
      </w:r>
      <w:r w:rsidRPr="00F21941">
        <w:t>https://archivos.juridicas.unam.mx/www/bjv/libros/2/997/12.pdf</w:t>
      </w:r>
    </w:p>
  </w:footnote>
  <w:footnote w:id="2">
    <w:p w14:paraId="706F155B" w14:textId="0BF12588" w:rsidR="002D74BC" w:rsidRDefault="002D74BC">
      <w:pPr>
        <w:pStyle w:val="Textonotapie"/>
      </w:pPr>
      <w:r>
        <w:rPr>
          <w:rStyle w:val="Refdenotaalpie"/>
        </w:rPr>
        <w:footnoteRef/>
      </w:r>
      <w:r>
        <w:t xml:space="preserve"> </w:t>
      </w:r>
      <w:r w:rsidRPr="002D74BC">
        <w:t xml:space="preserve">Quirós </w:t>
      </w:r>
      <w:r w:rsidRPr="002D74BC">
        <w:t>Pírez, Renén, Manual de Derecho Penal I, Cuba, Editorial Félix Varela, 1999, p. 196.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24170222" w:rsidR="00F01142" w:rsidRDefault="00F0114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081FCA" w14:textId="77777777" w:rsidR="00F01142" w:rsidRPr="00CA27C3" w:rsidRDefault="00F01142" w:rsidP="00CA27C3">
                          <w:pPr>
                            <w:widowControl w:val="0"/>
                            <w:autoSpaceDE w:val="0"/>
                            <w:autoSpaceDN w:val="0"/>
                            <w:adjustRightInd w:val="0"/>
                            <w:spacing w:before="1" w:line="206" w:lineRule="exact"/>
                            <w:ind w:left="2058" w:right="-11" w:hanging="2038"/>
                            <w:jc w:val="right"/>
                            <w:rPr>
                              <w:rFonts w:ascii="Arial" w:hAnsi="Arial" w:cs="Arial"/>
                              <w:i/>
                              <w:iCs/>
                              <w:sz w:val="18"/>
                              <w:szCs w:val="18"/>
                            </w:rPr>
                          </w:pPr>
                          <w:r w:rsidRPr="00CA27C3">
                            <w:rPr>
                              <w:rFonts w:ascii="Arial" w:hAnsi="Arial" w:cs="Arial"/>
                              <w:i/>
                              <w:iCs/>
                              <w:sz w:val="18"/>
                              <w:szCs w:val="18"/>
                            </w:rPr>
                            <w:t>“2021, Año del Bicentenario de la Consumación de la Independencia de México”</w:t>
                          </w:r>
                        </w:p>
                        <w:p w14:paraId="6B41C53F" w14:textId="1AB88870" w:rsidR="00F01142" w:rsidRDefault="00F01142" w:rsidP="00CA27C3">
                          <w:pPr>
                            <w:widowControl w:val="0"/>
                            <w:autoSpaceDE w:val="0"/>
                            <w:autoSpaceDN w:val="0"/>
                            <w:adjustRightInd w:val="0"/>
                            <w:spacing w:before="1" w:line="206" w:lineRule="exact"/>
                            <w:ind w:left="2058" w:right="-11" w:hanging="2038"/>
                            <w:jc w:val="right"/>
                            <w:rPr>
                              <w:rFonts w:ascii="Arial" w:hAnsi="Arial" w:cs="Arial"/>
                              <w:sz w:val="18"/>
                              <w:szCs w:val="18"/>
                            </w:rPr>
                          </w:pPr>
                          <w:r w:rsidRPr="00CA27C3">
                            <w:rPr>
                              <w:rFonts w:ascii="Arial" w:hAnsi="Arial" w:cs="Arial"/>
                              <w:i/>
                              <w:iCs/>
                              <w:sz w:val="18"/>
                              <w:szCs w:val="18"/>
                            </w:rPr>
                            <w:t>“2021, Año de las Culturas del Norte”</w:t>
                          </w:r>
                          <w:r w:rsidRPr="00CA27C3">
                            <w:rPr>
                              <w:rFonts w:ascii="Arial" w:hAnsi="Arial" w:cs="Arial"/>
                              <w:i/>
                              <w:iCs/>
                              <w:spacing w:val="-2"/>
                              <w:sz w:val="18"/>
                              <w:szCs w:val="18"/>
                            </w:rPr>
                            <w:t>”</w:t>
                          </w:r>
                          <w:r>
                            <w:rPr>
                              <w:rFonts w:ascii="Arial" w:hAnsi="Arial" w:cs="Arial"/>
                              <w:i/>
                              <w:iC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6"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" o:allowincell="f" filled="f" stroked="f">
              <v:textbox inset="0,0,0,0">
                <w:txbxContent>
                  <w:p w14:paraId="68081FCA" w14:textId="77777777" w:rsidR="00F01142" w:rsidRPr="00CA27C3" w:rsidRDefault="00F01142" w:rsidP="00CA27C3">
                    <w:pPr>
                      <w:widowControl w:val="0"/>
                      <w:autoSpaceDE w:val="0"/>
                      <w:autoSpaceDN w:val="0"/>
                      <w:adjustRightInd w:val="0"/>
                      <w:spacing w:before="1" w:line="206" w:lineRule="exact"/>
                      <w:ind w:left="2058" w:right="-11" w:hanging="2038"/>
                      <w:jc w:val="right"/>
                      <w:rPr>
                        <w:rFonts w:ascii="Arial" w:hAnsi="Arial" w:cs="Arial"/>
                        <w:i/>
                        <w:iCs/>
                        <w:sz w:val="18"/>
                        <w:szCs w:val="18"/>
                      </w:rPr>
                    </w:pPr>
                    <w:r w:rsidRPr="00CA27C3">
                      <w:rPr>
                        <w:rFonts w:ascii="Arial" w:hAnsi="Arial" w:cs="Arial"/>
                        <w:i/>
                        <w:iCs/>
                        <w:sz w:val="18"/>
                        <w:szCs w:val="18"/>
                      </w:rPr>
                      <w:t>“2021, Año del Bicentenario de la Consumación de la Independencia de México”</w:t>
                    </w:r>
                  </w:p>
                  <w:p w14:paraId="6B41C53F" w14:textId="1AB88870" w:rsidR="00F01142" w:rsidRDefault="00F01142" w:rsidP="00CA27C3">
                    <w:pPr>
                      <w:widowControl w:val="0"/>
                      <w:autoSpaceDE w:val="0"/>
                      <w:autoSpaceDN w:val="0"/>
                      <w:adjustRightInd w:val="0"/>
                      <w:spacing w:before="1" w:line="206" w:lineRule="exact"/>
                      <w:ind w:left="2058" w:right="-11" w:hanging="2038"/>
                      <w:jc w:val="right"/>
                      <w:rPr>
                        <w:rFonts w:ascii="Arial" w:hAnsi="Arial" w:cs="Arial"/>
                        <w:sz w:val="18"/>
                        <w:szCs w:val="18"/>
                      </w:rPr>
                    </w:pPr>
                    <w:r w:rsidRPr="00CA27C3">
                      <w:rPr>
                        <w:rFonts w:ascii="Arial" w:hAnsi="Arial" w:cs="Arial"/>
                        <w:i/>
                        <w:iCs/>
                        <w:sz w:val="18"/>
                        <w:szCs w:val="18"/>
                      </w:rPr>
                      <w:t>“2021, Año de las Culturas del Norte”</w:t>
                    </w:r>
                    <w:r w:rsidRPr="00CA27C3">
                      <w:rPr>
                        <w:rFonts w:ascii="Arial" w:hAnsi="Arial" w:cs="Arial"/>
                        <w:i/>
                        <w:iCs/>
                        <w:spacing w:val="-2"/>
                        <w:sz w:val="18"/>
                        <w:szCs w:val="18"/>
                      </w:rPr>
                      <w:t>”</w:t>
                    </w:r>
                    <w:r>
                      <w:rPr>
                        <w:rFonts w:ascii="Arial" w:hAnsi="Arial" w:cs="Arial"/>
                        <w:i/>
                        <w:iCs/>
                        <w:sz w:val="18"/>
                        <w:szCs w:val="18"/>
                      </w:rPr>
                      <w:t>.</w:t>
                    </w: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F01142" w:rsidRDefault="00F01142">
    <w:pPr>
      <w:widowControl w:val="0"/>
      <w:autoSpaceDE w:val="0"/>
      <w:autoSpaceDN w:val="0"/>
      <w:adjustRightInd w:val="0"/>
      <w:spacing w:line="200" w:lineRule="exact"/>
      <w:rPr>
        <w:sz w:val="20"/>
        <w:szCs w:val="20"/>
      </w:rPr>
    </w:pPr>
  </w:p>
  <w:p w14:paraId="2EBDC6A2" w14:textId="77777777" w:rsidR="00F01142" w:rsidRDefault="00F01142">
    <w:pPr>
      <w:widowControl w:val="0"/>
      <w:autoSpaceDE w:val="0"/>
      <w:autoSpaceDN w:val="0"/>
      <w:adjustRightInd w:val="0"/>
      <w:spacing w:line="200" w:lineRule="exact"/>
      <w:rPr>
        <w:sz w:val="20"/>
        <w:szCs w:val="20"/>
      </w:rPr>
    </w:pPr>
  </w:p>
  <w:p w14:paraId="4179F763" w14:textId="77777777" w:rsidR="00F01142" w:rsidRDefault="00F01142">
    <w:pPr>
      <w:widowControl w:val="0"/>
      <w:autoSpaceDE w:val="0"/>
      <w:autoSpaceDN w:val="0"/>
      <w:adjustRightInd w:val="0"/>
      <w:spacing w:line="200" w:lineRule="exact"/>
      <w:rPr>
        <w:sz w:val="20"/>
        <w:szCs w:val="20"/>
      </w:rPr>
    </w:pPr>
  </w:p>
  <w:p w14:paraId="7F147630" w14:textId="77777777" w:rsidR="00F01142" w:rsidRDefault="00F01142">
    <w:pPr>
      <w:widowControl w:val="0"/>
      <w:autoSpaceDE w:val="0"/>
      <w:autoSpaceDN w:val="0"/>
      <w:adjustRightInd w:val="0"/>
      <w:spacing w:line="200" w:lineRule="exact"/>
      <w:rPr>
        <w:sz w:val="20"/>
        <w:szCs w:val="20"/>
      </w:rPr>
    </w:pPr>
  </w:p>
  <w:p w14:paraId="4F071EDA" w14:textId="77777777" w:rsidR="00F01142" w:rsidRDefault="00F01142">
    <w:pPr>
      <w:widowControl w:val="0"/>
      <w:autoSpaceDE w:val="0"/>
      <w:autoSpaceDN w:val="0"/>
      <w:adjustRightInd w:val="0"/>
      <w:spacing w:line="200" w:lineRule="exact"/>
      <w:rPr>
        <w:sz w:val="20"/>
        <w:szCs w:val="20"/>
      </w:rPr>
    </w:pPr>
  </w:p>
  <w:p w14:paraId="5F375E25" w14:textId="77777777" w:rsidR="00F01142" w:rsidRDefault="00F01142">
    <w:pPr>
      <w:widowControl w:val="0"/>
      <w:autoSpaceDE w:val="0"/>
      <w:autoSpaceDN w:val="0"/>
      <w:adjustRightInd w:val="0"/>
      <w:spacing w:line="200" w:lineRule="exact"/>
      <w:rPr>
        <w:sz w:val="20"/>
        <w:szCs w:val="20"/>
      </w:rPr>
    </w:pPr>
  </w:p>
  <w:p w14:paraId="6A23A02F" w14:textId="3E8F8CBD" w:rsidR="00F01142" w:rsidRDefault="00F01142">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6070"/>
    <w:rsid w:val="00057F2B"/>
    <w:rsid w:val="00061FF4"/>
    <w:rsid w:val="00076ED4"/>
    <w:rsid w:val="000A1562"/>
    <w:rsid w:val="000B4523"/>
    <w:rsid w:val="000C18B6"/>
    <w:rsid w:val="00126C27"/>
    <w:rsid w:val="00140D4B"/>
    <w:rsid w:val="001459E1"/>
    <w:rsid w:val="0016774B"/>
    <w:rsid w:val="00172D2B"/>
    <w:rsid w:val="00176204"/>
    <w:rsid w:val="001848B8"/>
    <w:rsid w:val="001B61B2"/>
    <w:rsid w:val="001D225F"/>
    <w:rsid w:val="00203722"/>
    <w:rsid w:val="00242F0A"/>
    <w:rsid w:val="00265A21"/>
    <w:rsid w:val="00274704"/>
    <w:rsid w:val="002C20E1"/>
    <w:rsid w:val="002C3C19"/>
    <w:rsid w:val="002C54EC"/>
    <w:rsid w:val="002D3DB3"/>
    <w:rsid w:val="002D74BC"/>
    <w:rsid w:val="002E0739"/>
    <w:rsid w:val="003001E7"/>
    <w:rsid w:val="00347BF6"/>
    <w:rsid w:val="00373930"/>
    <w:rsid w:val="0037634C"/>
    <w:rsid w:val="003A3F1F"/>
    <w:rsid w:val="003D1744"/>
    <w:rsid w:val="003E5845"/>
    <w:rsid w:val="003F3A70"/>
    <w:rsid w:val="0043311D"/>
    <w:rsid w:val="0043443A"/>
    <w:rsid w:val="004D342B"/>
    <w:rsid w:val="004D54A8"/>
    <w:rsid w:val="004F4571"/>
    <w:rsid w:val="004F551C"/>
    <w:rsid w:val="004F6F7F"/>
    <w:rsid w:val="005312E2"/>
    <w:rsid w:val="00531545"/>
    <w:rsid w:val="005574CD"/>
    <w:rsid w:val="00562B70"/>
    <w:rsid w:val="00573233"/>
    <w:rsid w:val="00573DD8"/>
    <w:rsid w:val="00575D1A"/>
    <w:rsid w:val="005A3087"/>
    <w:rsid w:val="005B65C6"/>
    <w:rsid w:val="006125CB"/>
    <w:rsid w:val="00657F1F"/>
    <w:rsid w:val="00681CEC"/>
    <w:rsid w:val="00686C2F"/>
    <w:rsid w:val="0069784C"/>
    <w:rsid w:val="006C6953"/>
    <w:rsid w:val="006D6825"/>
    <w:rsid w:val="00727738"/>
    <w:rsid w:val="00735DF9"/>
    <w:rsid w:val="0076292B"/>
    <w:rsid w:val="00773BC2"/>
    <w:rsid w:val="00796278"/>
    <w:rsid w:val="007A2F66"/>
    <w:rsid w:val="007A53A8"/>
    <w:rsid w:val="007A5F78"/>
    <w:rsid w:val="007D6885"/>
    <w:rsid w:val="007E1535"/>
    <w:rsid w:val="007E3411"/>
    <w:rsid w:val="007F5946"/>
    <w:rsid w:val="007F5D7E"/>
    <w:rsid w:val="00825104"/>
    <w:rsid w:val="0083030D"/>
    <w:rsid w:val="0084292D"/>
    <w:rsid w:val="008647F1"/>
    <w:rsid w:val="00890720"/>
    <w:rsid w:val="008A0487"/>
    <w:rsid w:val="008B593F"/>
    <w:rsid w:val="0090061D"/>
    <w:rsid w:val="00901F11"/>
    <w:rsid w:val="009048A2"/>
    <w:rsid w:val="00914639"/>
    <w:rsid w:val="00924604"/>
    <w:rsid w:val="00926A9A"/>
    <w:rsid w:val="00952061"/>
    <w:rsid w:val="009543C4"/>
    <w:rsid w:val="00971E48"/>
    <w:rsid w:val="009832D0"/>
    <w:rsid w:val="009857E3"/>
    <w:rsid w:val="009C3708"/>
    <w:rsid w:val="009C4069"/>
    <w:rsid w:val="009E1772"/>
    <w:rsid w:val="009E5B89"/>
    <w:rsid w:val="009E7113"/>
    <w:rsid w:val="009F691B"/>
    <w:rsid w:val="00A0290E"/>
    <w:rsid w:val="00A26427"/>
    <w:rsid w:val="00A27536"/>
    <w:rsid w:val="00A404D6"/>
    <w:rsid w:val="00A57AB5"/>
    <w:rsid w:val="00A6091B"/>
    <w:rsid w:val="00A63423"/>
    <w:rsid w:val="00AC4A9C"/>
    <w:rsid w:val="00AC5439"/>
    <w:rsid w:val="00AE1C30"/>
    <w:rsid w:val="00AE20A2"/>
    <w:rsid w:val="00AF45A7"/>
    <w:rsid w:val="00B066F1"/>
    <w:rsid w:val="00B11610"/>
    <w:rsid w:val="00B13F21"/>
    <w:rsid w:val="00B4557B"/>
    <w:rsid w:val="00B55A40"/>
    <w:rsid w:val="00B55BC3"/>
    <w:rsid w:val="00B61067"/>
    <w:rsid w:val="00B65E25"/>
    <w:rsid w:val="00B71135"/>
    <w:rsid w:val="00B9455A"/>
    <w:rsid w:val="00BA2063"/>
    <w:rsid w:val="00BE19C2"/>
    <w:rsid w:val="00C042CD"/>
    <w:rsid w:val="00C1453C"/>
    <w:rsid w:val="00C14B27"/>
    <w:rsid w:val="00C25FD5"/>
    <w:rsid w:val="00C43906"/>
    <w:rsid w:val="00C822C3"/>
    <w:rsid w:val="00CA27C3"/>
    <w:rsid w:val="00CA79F6"/>
    <w:rsid w:val="00CF3044"/>
    <w:rsid w:val="00D003A3"/>
    <w:rsid w:val="00D10296"/>
    <w:rsid w:val="00D11E7E"/>
    <w:rsid w:val="00D146E1"/>
    <w:rsid w:val="00D20FD6"/>
    <w:rsid w:val="00D90FA1"/>
    <w:rsid w:val="00D9410C"/>
    <w:rsid w:val="00DE47D3"/>
    <w:rsid w:val="00DE73AC"/>
    <w:rsid w:val="00E10E8B"/>
    <w:rsid w:val="00E26562"/>
    <w:rsid w:val="00E30528"/>
    <w:rsid w:val="00E4206D"/>
    <w:rsid w:val="00EA1581"/>
    <w:rsid w:val="00EB4A6E"/>
    <w:rsid w:val="00EC0E01"/>
    <w:rsid w:val="00EC594E"/>
    <w:rsid w:val="00F01142"/>
    <w:rsid w:val="00F21941"/>
    <w:rsid w:val="00F35150"/>
    <w:rsid w:val="00F443D8"/>
    <w:rsid w:val="00F60170"/>
    <w:rsid w:val="00F60D06"/>
    <w:rsid w:val="00F94896"/>
    <w:rsid w:val="00FA5350"/>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50354-65CA-4757-A142-884243B5B67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1143</Words>
  <Characters>6290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luis flores santillan</cp:lastModifiedBy>
  <cp:revision>2</cp:revision>
  <dcterms:created xsi:type="dcterms:W3CDTF">2021-10-13T21:28:00Z</dcterms:created>
  <dcterms:modified xsi:type="dcterms:W3CDTF">2021-10-13T21:28:00Z</dcterms:modified>
</cp:coreProperties>
</file>