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7FA298" w14:textId="3E4394D5" w:rsidR="006C24FD" w:rsidRDefault="006C24FD" w:rsidP="00F501E6">
      <w:pPr>
        <w:pBdr>
          <w:top w:val="nil"/>
          <w:left w:val="nil"/>
          <w:bottom w:val="nil"/>
          <w:right w:val="nil"/>
          <w:between w:val="nil"/>
        </w:pBdr>
        <w:spacing w:line="360" w:lineRule="auto"/>
        <w:jc w:val="both"/>
        <w:rPr>
          <w:rFonts w:ascii="Century Gothic" w:eastAsia="Century Gothic" w:hAnsi="Century Gothic" w:cs="Century Gothic"/>
          <w:b/>
          <w:color w:val="000000"/>
        </w:rPr>
      </w:pPr>
    </w:p>
    <w:p w14:paraId="13420EE0" w14:textId="44424F26" w:rsidR="00113634" w:rsidRDefault="00113634" w:rsidP="00F501E6">
      <w:pPr>
        <w:pBdr>
          <w:top w:val="nil"/>
          <w:left w:val="nil"/>
          <w:bottom w:val="nil"/>
          <w:right w:val="nil"/>
          <w:between w:val="nil"/>
        </w:pBdr>
        <w:spacing w:line="360" w:lineRule="auto"/>
        <w:jc w:val="both"/>
        <w:rPr>
          <w:rFonts w:ascii="Century Gothic" w:eastAsia="Century Gothic" w:hAnsi="Century Gothic" w:cs="Century Gothic"/>
          <w:b/>
          <w:color w:val="000000"/>
        </w:rPr>
      </w:pPr>
    </w:p>
    <w:p w14:paraId="3EE339EC" w14:textId="77777777" w:rsidR="00EE0AB7" w:rsidRDefault="00EE0AB7" w:rsidP="00F501E6">
      <w:pPr>
        <w:pBdr>
          <w:top w:val="nil"/>
          <w:left w:val="nil"/>
          <w:bottom w:val="nil"/>
          <w:right w:val="nil"/>
          <w:between w:val="nil"/>
        </w:pBdr>
        <w:spacing w:line="360" w:lineRule="auto"/>
        <w:jc w:val="both"/>
        <w:rPr>
          <w:rFonts w:ascii="Century Gothic" w:eastAsia="Century Gothic" w:hAnsi="Century Gothic" w:cs="Century Gothic"/>
          <w:b/>
          <w:color w:val="000000"/>
        </w:rPr>
      </w:pPr>
    </w:p>
    <w:p w14:paraId="30BB68D4" w14:textId="77777777" w:rsidR="006B5059" w:rsidRDefault="006B5059" w:rsidP="006B5059">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H. CONGRESO DEL ESTADO DE CHIHUAHUA</w:t>
      </w:r>
    </w:p>
    <w:p w14:paraId="7B9FDF91" w14:textId="53513982" w:rsidR="006B5059" w:rsidRPr="006B5059" w:rsidRDefault="006B5059" w:rsidP="00F501E6">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 R E S E N T E.-</w:t>
      </w:r>
    </w:p>
    <w:p w14:paraId="4A6642F7" w14:textId="6FB2E007" w:rsidR="00DB3558" w:rsidRPr="00E6329C" w:rsidRDefault="00E1557D" w:rsidP="00E6329C">
      <w:pPr>
        <w:ind w:firstLine="708"/>
        <w:jc w:val="both"/>
        <w:rPr>
          <w:rFonts w:ascii="Century Gothic" w:eastAsia="Century Gothic" w:hAnsi="Century Gothic" w:cs="Century Gothic"/>
          <w:b/>
          <w:sz w:val="24"/>
          <w:szCs w:val="24"/>
        </w:rPr>
      </w:pPr>
      <w:r>
        <w:rPr>
          <w:rFonts w:ascii="Century Gothic" w:eastAsia="Century Gothic" w:hAnsi="Century Gothic" w:cs="Century Gothic"/>
          <w:sz w:val="24"/>
          <w:szCs w:val="24"/>
        </w:rPr>
        <w:t>El</w:t>
      </w:r>
      <w:r w:rsidR="007721AE">
        <w:rPr>
          <w:rFonts w:ascii="Century Gothic" w:eastAsia="Century Gothic" w:hAnsi="Century Gothic" w:cs="Century Gothic"/>
          <w:sz w:val="24"/>
          <w:szCs w:val="24"/>
        </w:rPr>
        <w:t xml:space="preserve"> suscrito Diputado de la Sexagésima </w:t>
      </w:r>
      <w:r w:rsidR="00545D40">
        <w:rPr>
          <w:rFonts w:ascii="Century Gothic" w:eastAsia="Century Gothic" w:hAnsi="Century Gothic" w:cs="Century Gothic"/>
          <w:sz w:val="24"/>
          <w:szCs w:val="24"/>
        </w:rPr>
        <w:t>Octava</w:t>
      </w:r>
      <w:r w:rsidR="007721AE">
        <w:rPr>
          <w:rFonts w:ascii="Century Gothic" w:eastAsia="Century Gothic" w:hAnsi="Century Gothic" w:cs="Century Gothic"/>
          <w:sz w:val="24"/>
          <w:szCs w:val="24"/>
        </w:rPr>
        <w:t xml:space="preserve"> Legislatura e integrante del Grupo Parlamentario del Partido Acción Nacional</w:t>
      </w:r>
      <w:r w:rsidR="00F02FFF">
        <w:rPr>
          <w:rFonts w:ascii="Century Gothic" w:eastAsia="Century Gothic" w:hAnsi="Century Gothic" w:cs="Century Gothic"/>
          <w:sz w:val="24"/>
          <w:szCs w:val="24"/>
        </w:rPr>
        <w:t xml:space="preserve"> y en su representación</w:t>
      </w:r>
      <w:r w:rsidR="00355081">
        <w:rPr>
          <w:rFonts w:ascii="Century Gothic" w:eastAsia="Century Gothic" w:hAnsi="Century Gothic" w:cs="Century Gothic"/>
          <w:sz w:val="24"/>
          <w:szCs w:val="24"/>
        </w:rPr>
        <w:t>,</w:t>
      </w:r>
      <w:r w:rsidR="007721AE">
        <w:rPr>
          <w:rFonts w:ascii="Century Gothic" w:eastAsia="Century Gothic" w:hAnsi="Century Gothic" w:cs="Century Gothic"/>
          <w:sz w:val="24"/>
          <w:szCs w:val="24"/>
        </w:rPr>
        <w:t xml:space="preserve"> con fundamento en lo dispuesto por los artículos </w:t>
      </w:r>
      <w:r w:rsidR="00B83C36">
        <w:rPr>
          <w:rFonts w:ascii="Century Gothic" w:eastAsia="Century Gothic" w:hAnsi="Century Gothic" w:cs="Century Gothic"/>
          <w:sz w:val="24"/>
          <w:szCs w:val="24"/>
        </w:rPr>
        <w:t>1</w:t>
      </w:r>
      <w:r w:rsidR="00AB499D">
        <w:rPr>
          <w:rFonts w:ascii="Century Gothic" w:eastAsia="Century Gothic" w:hAnsi="Century Gothic" w:cs="Century Gothic"/>
          <w:sz w:val="24"/>
          <w:szCs w:val="24"/>
        </w:rPr>
        <w:t xml:space="preserve">67 </w:t>
      </w:r>
      <w:r w:rsidR="00F971BE">
        <w:rPr>
          <w:rFonts w:ascii="Century Gothic" w:eastAsia="Century Gothic" w:hAnsi="Century Gothic" w:cs="Century Gothic"/>
          <w:sz w:val="24"/>
          <w:szCs w:val="24"/>
        </w:rPr>
        <w:t>f</w:t>
      </w:r>
      <w:r w:rsidR="00AB499D">
        <w:rPr>
          <w:rFonts w:ascii="Century Gothic" w:eastAsia="Century Gothic" w:hAnsi="Century Gothic" w:cs="Century Gothic"/>
          <w:sz w:val="24"/>
          <w:szCs w:val="24"/>
        </w:rPr>
        <w:t xml:space="preserve">racción l, </w:t>
      </w:r>
      <w:r w:rsidR="007721AE">
        <w:rPr>
          <w:rFonts w:ascii="Century Gothic" w:eastAsia="Century Gothic" w:hAnsi="Century Gothic" w:cs="Century Gothic"/>
          <w:sz w:val="24"/>
          <w:szCs w:val="24"/>
        </w:rPr>
        <w:t>169 y demás relativos de la Ley Orgánica</w:t>
      </w:r>
      <w:r w:rsidR="00E7128D">
        <w:rPr>
          <w:rFonts w:ascii="Century Gothic" w:eastAsia="Century Gothic" w:hAnsi="Century Gothic" w:cs="Century Gothic"/>
          <w:sz w:val="24"/>
          <w:szCs w:val="24"/>
        </w:rPr>
        <w:t xml:space="preserve">; artículo </w:t>
      </w:r>
      <w:r w:rsidR="00F971BE">
        <w:rPr>
          <w:rFonts w:ascii="Century Gothic" w:eastAsia="Century Gothic" w:hAnsi="Century Gothic" w:cs="Century Gothic"/>
          <w:sz w:val="24"/>
          <w:szCs w:val="24"/>
        </w:rPr>
        <w:t xml:space="preserve">2 fracción IX del Reglamento interior y de Practicas Parlamentarios ambos ordenamientos </w:t>
      </w:r>
      <w:r w:rsidR="007721AE">
        <w:rPr>
          <w:rFonts w:ascii="Century Gothic" w:eastAsia="Century Gothic" w:hAnsi="Century Gothic" w:cs="Century Gothic"/>
          <w:sz w:val="24"/>
          <w:szCs w:val="24"/>
        </w:rPr>
        <w:t>del Poder Legislativo</w:t>
      </w:r>
      <w:r w:rsidR="0088297A">
        <w:rPr>
          <w:rFonts w:ascii="Century Gothic" w:eastAsia="Century Gothic" w:hAnsi="Century Gothic" w:cs="Century Gothic"/>
          <w:sz w:val="24"/>
          <w:szCs w:val="24"/>
        </w:rPr>
        <w:t xml:space="preserve"> d</w:t>
      </w:r>
      <w:r>
        <w:rPr>
          <w:rFonts w:ascii="Century Gothic" w:eastAsia="Century Gothic" w:hAnsi="Century Gothic" w:cs="Century Gothic"/>
          <w:sz w:val="24"/>
          <w:szCs w:val="24"/>
        </w:rPr>
        <w:t>el Estado de Chihuahua, acudo</w:t>
      </w:r>
      <w:r w:rsidR="0088297A">
        <w:rPr>
          <w:rFonts w:ascii="Century Gothic" w:eastAsia="Century Gothic" w:hAnsi="Century Gothic" w:cs="Century Gothic"/>
          <w:sz w:val="24"/>
          <w:szCs w:val="24"/>
        </w:rPr>
        <w:t xml:space="preserve"> </w:t>
      </w:r>
      <w:r w:rsidR="007721AE">
        <w:rPr>
          <w:rFonts w:ascii="Century Gothic" w:eastAsia="Century Gothic" w:hAnsi="Century Gothic" w:cs="Century Gothic"/>
          <w:sz w:val="24"/>
          <w:szCs w:val="24"/>
        </w:rPr>
        <w:t xml:space="preserve">ante esta Honorable Representación Popular, a efecto de presentar </w:t>
      </w:r>
      <w:r w:rsidR="00A42A75" w:rsidRPr="00A42A75">
        <w:rPr>
          <w:rFonts w:ascii="Century Gothic" w:eastAsia="Century Gothic" w:hAnsi="Century Gothic" w:cs="Century Gothic"/>
          <w:b/>
          <w:bCs/>
          <w:sz w:val="24"/>
          <w:szCs w:val="24"/>
        </w:rPr>
        <w:t>Proposición con</w:t>
      </w:r>
      <w:r w:rsidR="00A42A75">
        <w:rPr>
          <w:rFonts w:ascii="Century Gothic" w:eastAsia="Century Gothic" w:hAnsi="Century Gothic" w:cs="Century Gothic"/>
          <w:sz w:val="24"/>
          <w:szCs w:val="24"/>
        </w:rPr>
        <w:t xml:space="preserve"> </w:t>
      </w:r>
      <w:r w:rsidR="007721AE">
        <w:rPr>
          <w:rFonts w:ascii="Century Gothic" w:eastAsia="Century Gothic" w:hAnsi="Century Gothic" w:cs="Century Gothic"/>
          <w:b/>
          <w:sz w:val="24"/>
          <w:szCs w:val="24"/>
        </w:rPr>
        <w:t xml:space="preserve">carácter de Punto de Acuerdo, </w:t>
      </w:r>
      <w:bookmarkStart w:id="0" w:name="_Hlk183773709"/>
      <w:r w:rsidR="007721AE">
        <w:rPr>
          <w:rFonts w:ascii="Century Gothic" w:eastAsia="Century Gothic" w:hAnsi="Century Gothic" w:cs="Century Gothic"/>
          <w:b/>
          <w:sz w:val="24"/>
          <w:szCs w:val="24"/>
        </w:rPr>
        <w:t>exhortar</w:t>
      </w:r>
      <w:r w:rsidR="00565FF9" w:rsidRPr="00565FF9">
        <w:rPr>
          <w:rFonts w:ascii="Century Gothic" w:eastAsia="Century Gothic" w:hAnsi="Century Gothic" w:cs="Century Gothic"/>
          <w:b/>
          <w:sz w:val="24"/>
          <w:szCs w:val="24"/>
        </w:rPr>
        <w:t xml:space="preserve"> </w:t>
      </w:r>
      <w:r w:rsidR="00565FF9" w:rsidRPr="006B5059">
        <w:rPr>
          <w:rFonts w:ascii="Century Gothic" w:eastAsia="Century Gothic" w:hAnsi="Century Gothic" w:cs="Century Gothic"/>
          <w:b/>
          <w:sz w:val="24"/>
          <w:szCs w:val="24"/>
        </w:rPr>
        <w:t>respetuosamente a</w:t>
      </w:r>
      <w:r w:rsidR="006562A0">
        <w:rPr>
          <w:rFonts w:ascii="Century Gothic" w:eastAsia="Century Gothic" w:hAnsi="Century Gothic" w:cs="Century Gothic"/>
          <w:b/>
          <w:sz w:val="24"/>
          <w:szCs w:val="24"/>
        </w:rPr>
        <w:t xml:space="preserve"> la </w:t>
      </w:r>
      <w:r w:rsidR="00E6329C">
        <w:rPr>
          <w:rFonts w:ascii="Century Gothic" w:eastAsia="Century Gothic" w:hAnsi="Century Gothic" w:cs="Century Gothic"/>
          <w:b/>
          <w:sz w:val="24"/>
          <w:szCs w:val="24"/>
        </w:rPr>
        <w:t>T</w:t>
      </w:r>
      <w:r w:rsidR="006562A0">
        <w:rPr>
          <w:rFonts w:ascii="Century Gothic" w:eastAsia="Century Gothic" w:hAnsi="Century Gothic" w:cs="Century Gothic"/>
          <w:b/>
          <w:sz w:val="24"/>
          <w:szCs w:val="24"/>
        </w:rPr>
        <w:t xml:space="preserve">itular del </w:t>
      </w:r>
      <w:r w:rsidR="00565FF9" w:rsidRPr="006B5059">
        <w:rPr>
          <w:rFonts w:ascii="Century Gothic" w:eastAsia="Century Gothic" w:hAnsi="Century Gothic" w:cs="Century Gothic"/>
          <w:b/>
          <w:sz w:val="24"/>
          <w:szCs w:val="24"/>
        </w:rPr>
        <w:t xml:space="preserve"> Poder Ejecutivo</w:t>
      </w:r>
      <w:r w:rsidR="006562A0">
        <w:rPr>
          <w:rFonts w:ascii="Century Gothic" w:eastAsia="Century Gothic" w:hAnsi="Century Gothic" w:cs="Century Gothic"/>
          <w:b/>
          <w:sz w:val="24"/>
          <w:szCs w:val="24"/>
        </w:rPr>
        <w:t xml:space="preserve"> Federal</w:t>
      </w:r>
      <w:r w:rsidR="00565FF9" w:rsidRPr="006B5059">
        <w:rPr>
          <w:rFonts w:ascii="Century Gothic" w:eastAsia="Century Gothic" w:hAnsi="Century Gothic" w:cs="Century Gothic"/>
          <w:b/>
          <w:sz w:val="24"/>
          <w:szCs w:val="24"/>
        </w:rPr>
        <w:t>, a través de la</w:t>
      </w:r>
      <w:r w:rsidR="00113634">
        <w:rPr>
          <w:rFonts w:ascii="Century Gothic" w:eastAsia="Century Gothic" w:hAnsi="Century Gothic" w:cs="Century Gothic"/>
          <w:b/>
          <w:sz w:val="24"/>
          <w:szCs w:val="24"/>
        </w:rPr>
        <w:t xml:space="preserve"> Secretaria</w:t>
      </w:r>
      <w:r w:rsidR="00D84C93">
        <w:rPr>
          <w:rFonts w:ascii="Century Gothic" w:eastAsia="Century Gothic" w:hAnsi="Century Gothic" w:cs="Century Gothic"/>
          <w:b/>
          <w:sz w:val="24"/>
          <w:szCs w:val="24"/>
        </w:rPr>
        <w:t xml:space="preserve"> de </w:t>
      </w:r>
      <w:r w:rsidR="00E6329C">
        <w:rPr>
          <w:rFonts w:ascii="Century Gothic" w:eastAsia="Century Gothic" w:hAnsi="Century Gothic" w:cs="Century Gothic"/>
          <w:b/>
          <w:sz w:val="24"/>
          <w:szCs w:val="24"/>
        </w:rPr>
        <w:t>Hacienda y Crédito Publico</w:t>
      </w:r>
      <w:r w:rsidR="00565FF9" w:rsidRPr="006B5059">
        <w:rPr>
          <w:rFonts w:ascii="Century Gothic" w:eastAsia="Century Gothic" w:hAnsi="Century Gothic" w:cs="Century Gothic"/>
          <w:b/>
          <w:sz w:val="24"/>
          <w:szCs w:val="24"/>
        </w:rPr>
        <w:t xml:space="preserve">, con la finalidad </w:t>
      </w:r>
      <w:r w:rsidR="00565FF9">
        <w:rPr>
          <w:rFonts w:ascii="Century Gothic" w:eastAsia="Century Gothic" w:hAnsi="Century Gothic" w:cs="Century Gothic"/>
          <w:b/>
          <w:sz w:val="24"/>
          <w:szCs w:val="24"/>
        </w:rPr>
        <w:t>de</w:t>
      </w:r>
      <w:r w:rsidR="00565FF9" w:rsidRPr="006B5059">
        <w:rPr>
          <w:rFonts w:ascii="Century Gothic" w:eastAsia="Century Gothic" w:hAnsi="Century Gothic" w:cs="Century Gothic"/>
          <w:b/>
          <w:sz w:val="24"/>
          <w:szCs w:val="24"/>
        </w:rPr>
        <w:t xml:space="preserve"> </w:t>
      </w:r>
      <w:r w:rsidR="00565FF9">
        <w:rPr>
          <w:rFonts w:ascii="Century Gothic" w:eastAsia="Century Gothic" w:hAnsi="Century Gothic" w:cs="Century Gothic"/>
          <w:b/>
          <w:sz w:val="24"/>
          <w:szCs w:val="24"/>
        </w:rPr>
        <w:t>que</w:t>
      </w:r>
      <w:r w:rsidR="00AF621F">
        <w:rPr>
          <w:rFonts w:ascii="Century Gothic" w:eastAsia="Century Gothic" w:hAnsi="Century Gothic" w:cs="Century Gothic"/>
          <w:b/>
          <w:sz w:val="24"/>
          <w:szCs w:val="24"/>
        </w:rPr>
        <w:t xml:space="preserve"> se</w:t>
      </w:r>
      <w:r w:rsidR="00E6329C">
        <w:rPr>
          <w:rFonts w:ascii="Century Gothic" w:eastAsia="Century Gothic" w:hAnsi="Century Gothic" w:cs="Century Gothic"/>
          <w:b/>
          <w:sz w:val="24"/>
          <w:szCs w:val="24"/>
        </w:rPr>
        <w:t xml:space="preserve"> </w:t>
      </w:r>
      <w:r w:rsidR="00E6329C" w:rsidRPr="00E6329C">
        <w:rPr>
          <w:rFonts w:ascii="Century Gothic" w:eastAsia="Century Gothic" w:hAnsi="Century Gothic" w:cs="Century Gothic"/>
          <w:b/>
          <w:sz w:val="24"/>
          <w:szCs w:val="24"/>
        </w:rPr>
        <w:t>adopte</w:t>
      </w:r>
      <w:r w:rsidR="00E6329C">
        <w:rPr>
          <w:rFonts w:ascii="Century Gothic" w:eastAsia="Century Gothic" w:hAnsi="Century Gothic" w:cs="Century Gothic"/>
          <w:b/>
          <w:sz w:val="24"/>
          <w:szCs w:val="24"/>
        </w:rPr>
        <w:t>n</w:t>
      </w:r>
      <w:r w:rsidR="00E6329C" w:rsidRPr="00E6329C">
        <w:rPr>
          <w:rFonts w:ascii="Century Gothic" w:eastAsia="Century Gothic" w:hAnsi="Century Gothic" w:cs="Century Gothic"/>
          <w:b/>
          <w:sz w:val="24"/>
          <w:szCs w:val="24"/>
        </w:rPr>
        <w:t xml:space="preserve"> las medidas presupuestales necesarias para garantizar la</w:t>
      </w:r>
      <w:r w:rsidR="00E6329C">
        <w:rPr>
          <w:rFonts w:ascii="Century Gothic" w:eastAsia="Century Gothic" w:hAnsi="Century Gothic" w:cs="Century Gothic"/>
          <w:b/>
          <w:sz w:val="24"/>
          <w:szCs w:val="24"/>
        </w:rPr>
        <w:t xml:space="preserve"> suficiencia y</w:t>
      </w:r>
      <w:r w:rsidR="00E6329C" w:rsidRPr="00E6329C">
        <w:rPr>
          <w:rFonts w:ascii="Century Gothic" w:eastAsia="Century Gothic" w:hAnsi="Century Gothic" w:cs="Century Gothic"/>
          <w:b/>
          <w:sz w:val="24"/>
          <w:szCs w:val="24"/>
        </w:rPr>
        <w:t xml:space="preserve"> disponibilidad inmediata de recursos destinados al programa </w:t>
      </w:r>
      <w:r w:rsidR="00E6329C" w:rsidRPr="00E6329C">
        <w:rPr>
          <w:rFonts w:ascii="Century Gothic" w:eastAsia="Century Gothic" w:hAnsi="Century Gothic" w:cs="Century Gothic"/>
          <w:b/>
          <w:bCs/>
          <w:sz w:val="24"/>
          <w:szCs w:val="24"/>
        </w:rPr>
        <w:t>Producción para el Bienestar</w:t>
      </w:r>
      <w:r w:rsidR="00E6329C" w:rsidRPr="00E6329C">
        <w:rPr>
          <w:rFonts w:ascii="Century Gothic" w:eastAsia="Century Gothic" w:hAnsi="Century Gothic" w:cs="Century Gothic"/>
          <w:b/>
          <w:sz w:val="24"/>
          <w:szCs w:val="24"/>
        </w:rPr>
        <w:t xml:space="preserve"> y se autorice la liberación de los apoyos correspondientes </w:t>
      </w:r>
      <w:r w:rsidR="001E3C9A">
        <w:rPr>
          <w:rFonts w:ascii="Century Gothic" w:eastAsia="Century Gothic" w:hAnsi="Century Gothic" w:cs="Century Gothic"/>
          <w:b/>
          <w:sz w:val="24"/>
          <w:szCs w:val="24"/>
        </w:rPr>
        <w:t xml:space="preserve">para </w:t>
      </w:r>
      <w:r w:rsidR="00E6329C" w:rsidRPr="00E6329C">
        <w:rPr>
          <w:rFonts w:ascii="Century Gothic" w:eastAsia="Century Gothic" w:hAnsi="Century Gothic" w:cs="Century Gothic"/>
          <w:b/>
          <w:sz w:val="24"/>
          <w:szCs w:val="24"/>
        </w:rPr>
        <w:t>el Estado de Chihuahua</w:t>
      </w:r>
      <w:bookmarkEnd w:id="0"/>
      <w:r w:rsidR="001F39E7">
        <w:rPr>
          <w:rFonts w:ascii="Century Gothic" w:eastAsia="Century Gothic" w:hAnsi="Century Gothic" w:cs="Century Gothic"/>
          <w:b/>
          <w:sz w:val="24"/>
          <w:szCs w:val="24"/>
        </w:rPr>
        <w:t>,</w:t>
      </w:r>
      <w:r w:rsidR="00712CC1">
        <w:rPr>
          <w:rFonts w:ascii="Century Gothic" w:eastAsia="Century Gothic" w:hAnsi="Century Gothic" w:cs="Century Gothic"/>
          <w:sz w:val="24"/>
          <w:szCs w:val="24"/>
        </w:rPr>
        <w:t xml:space="preserve"> lo</w:t>
      </w:r>
      <w:r w:rsidR="007721AE">
        <w:rPr>
          <w:rFonts w:ascii="Century Gothic" w:eastAsia="Century Gothic" w:hAnsi="Century Gothic" w:cs="Century Gothic"/>
          <w:sz w:val="24"/>
          <w:szCs w:val="24"/>
        </w:rPr>
        <w:t xml:space="preserve"> anterior base en la siguiente:</w:t>
      </w:r>
    </w:p>
    <w:p w14:paraId="4E477E50" w14:textId="77777777" w:rsidR="00EE0AB7" w:rsidRPr="006B5059" w:rsidRDefault="00EE0AB7" w:rsidP="00EE0AB7">
      <w:pPr>
        <w:ind w:firstLine="708"/>
        <w:jc w:val="both"/>
        <w:rPr>
          <w:rFonts w:ascii="Century Gothic" w:eastAsia="Century Gothic" w:hAnsi="Century Gothic" w:cs="Century Gothic"/>
          <w:sz w:val="24"/>
          <w:szCs w:val="24"/>
        </w:rPr>
      </w:pPr>
    </w:p>
    <w:p w14:paraId="4DBC833B" w14:textId="3F50ADB2" w:rsidR="00C5732D" w:rsidRDefault="007721AE" w:rsidP="006B5059">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EXPOSICIÓN DE MOTIVOS</w:t>
      </w:r>
    </w:p>
    <w:p w14:paraId="689C887B" w14:textId="69C89D6D" w:rsidR="0016025F" w:rsidRDefault="00F84FF7" w:rsidP="001E3C9A">
      <w:pPr>
        <w:spacing w:line="360" w:lineRule="auto"/>
        <w:jc w:val="both"/>
        <w:rPr>
          <w:rFonts w:ascii="Century Gothic" w:eastAsia="Century Gothic" w:hAnsi="Century Gothic" w:cs="Century Gothic"/>
          <w:bCs/>
          <w:sz w:val="24"/>
          <w:szCs w:val="24"/>
        </w:rPr>
      </w:pPr>
      <w:r>
        <w:rPr>
          <w:rFonts w:ascii="Century Gothic" w:eastAsia="Century Gothic" w:hAnsi="Century Gothic" w:cs="Century Gothic"/>
          <w:bCs/>
          <w:sz w:val="24"/>
          <w:szCs w:val="24"/>
        </w:rPr>
        <w:tab/>
      </w:r>
      <w:r w:rsidR="001E3C9A" w:rsidRPr="001E3C9A">
        <w:rPr>
          <w:rFonts w:ascii="Century Gothic" w:eastAsia="Century Gothic" w:hAnsi="Century Gothic" w:cs="Century Gothic"/>
          <w:bCs/>
          <w:sz w:val="24"/>
          <w:szCs w:val="24"/>
        </w:rPr>
        <w:t>El</w:t>
      </w:r>
      <w:r w:rsidR="001E3C9A">
        <w:rPr>
          <w:rFonts w:ascii="Century Gothic" w:eastAsia="Century Gothic" w:hAnsi="Century Gothic" w:cs="Century Gothic"/>
          <w:bCs/>
          <w:sz w:val="24"/>
          <w:szCs w:val="24"/>
        </w:rPr>
        <w:t xml:space="preserve"> </w:t>
      </w:r>
      <w:r w:rsidR="001E3C9A" w:rsidRPr="001E3C9A">
        <w:rPr>
          <w:rFonts w:ascii="Century Gothic" w:eastAsia="Century Gothic" w:hAnsi="Century Gothic" w:cs="Century Gothic"/>
          <w:sz w:val="24"/>
          <w:szCs w:val="24"/>
        </w:rPr>
        <w:t>Programa Producción para el Bienestar</w:t>
      </w:r>
      <w:r w:rsidR="001E3C9A">
        <w:rPr>
          <w:rFonts w:ascii="Century Gothic" w:eastAsia="Century Gothic" w:hAnsi="Century Gothic" w:cs="Century Gothic"/>
          <w:sz w:val="24"/>
          <w:szCs w:val="24"/>
        </w:rPr>
        <w:t xml:space="preserve"> </w:t>
      </w:r>
      <w:r w:rsidR="001E3C9A" w:rsidRPr="001E3C9A">
        <w:rPr>
          <w:rFonts w:ascii="Century Gothic" w:eastAsia="Century Gothic" w:hAnsi="Century Gothic" w:cs="Century Gothic"/>
          <w:bCs/>
          <w:sz w:val="24"/>
          <w:szCs w:val="24"/>
        </w:rPr>
        <w:t>tiene como objetivo fundamental apoyar a pequeños y medianos productores agrícolas para garantizar su autosuficiencia alimentaria y promover el desarrollo rural sostenible</w:t>
      </w:r>
      <w:r w:rsidR="001E3C9A">
        <w:rPr>
          <w:rFonts w:ascii="Century Gothic" w:eastAsia="Century Gothic" w:hAnsi="Century Gothic" w:cs="Century Gothic"/>
          <w:bCs/>
          <w:sz w:val="24"/>
          <w:szCs w:val="24"/>
        </w:rPr>
        <w:t xml:space="preserve">, lo cual lo convierte en un apoyo </w:t>
      </w:r>
      <w:r w:rsidR="001E3C9A" w:rsidRPr="001E3C9A">
        <w:rPr>
          <w:rFonts w:ascii="Century Gothic" w:eastAsia="Century Gothic" w:hAnsi="Century Gothic" w:cs="Century Gothic"/>
          <w:bCs/>
          <w:sz w:val="24"/>
          <w:szCs w:val="24"/>
        </w:rPr>
        <w:t>esencial en la estrategia del para reducir las desigualdades económicas y fomentar la soberanía alimentaria, particularmente en comunidades con altos niveles de marginación.</w:t>
      </w:r>
    </w:p>
    <w:p w14:paraId="2D2F5C6F" w14:textId="0CF9D9A1" w:rsidR="001E3C9A" w:rsidRDefault="001E3C9A" w:rsidP="001E3C9A">
      <w:pPr>
        <w:spacing w:line="360" w:lineRule="auto"/>
        <w:jc w:val="both"/>
        <w:rPr>
          <w:rFonts w:ascii="Century Gothic" w:eastAsia="Century Gothic" w:hAnsi="Century Gothic" w:cs="Century Gothic"/>
          <w:bCs/>
          <w:sz w:val="24"/>
          <w:szCs w:val="24"/>
        </w:rPr>
      </w:pPr>
    </w:p>
    <w:p w14:paraId="5E4860D7" w14:textId="77777777" w:rsidR="000B7E30" w:rsidRDefault="000B7E30" w:rsidP="000B7E30">
      <w:pPr>
        <w:spacing w:line="360" w:lineRule="auto"/>
        <w:jc w:val="both"/>
        <w:rPr>
          <w:rFonts w:ascii="Century Gothic" w:eastAsia="Century Gothic" w:hAnsi="Century Gothic" w:cs="Century Gothic"/>
          <w:bCs/>
          <w:sz w:val="24"/>
          <w:szCs w:val="24"/>
        </w:rPr>
      </w:pPr>
    </w:p>
    <w:p w14:paraId="0165A288" w14:textId="77777777" w:rsidR="005113A9" w:rsidRPr="000B7E30" w:rsidRDefault="005113A9" w:rsidP="000B7E30">
      <w:pPr>
        <w:spacing w:line="360" w:lineRule="auto"/>
        <w:jc w:val="both"/>
        <w:rPr>
          <w:rFonts w:ascii="Century Gothic" w:eastAsia="Century Gothic" w:hAnsi="Century Gothic" w:cs="Century Gothic"/>
          <w:bCs/>
          <w:sz w:val="24"/>
          <w:szCs w:val="24"/>
        </w:rPr>
      </w:pPr>
    </w:p>
    <w:p w14:paraId="117CF702" w14:textId="15FC8017" w:rsidR="00762448" w:rsidRDefault="00762448" w:rsidP="001E3C9A">
      <w:pPr>
        <w:spacing w:line="360" w:lineRule="auto"/>
        <w:jc w:val="both"/>
        <w:rPr>
          <w:rFonts w:ascii="Century Gothic" w:eastAsia="Century Gothic" w:hAnsi="Century Gothic" w:cs="Century Gothic"/>
          <w:sz w:val="24"/>
          <w:szCs w:val="24"/>
        </w:rPr>
      </w:pPr>
      <w:r w:rsidRPr="00762448">
        <w:rPr>
          <w:rFonts w:ascii="Century Gothic" w:eastAsia="Century Gothic" w:hAnsi="Century Gothic" w:cs="Century Gothic"/>
          <w:sz w:val="24"/>
          <w:szCs w:val="24"/>
        </w:rPr>
        <w:t>La situación actual que está afectando a los productores en el Estado de Chihuahua se agrava debido al recorte presupuestal realizado en el programa “Producción para el Bienestar”, ya que a decir de la Dirección General de Apoyos Productivos Directos de la SADER, debido a una reducción presupuestal ordenada por la Secretaría de Hacienda y Crédito Público (SHCP), los recursos destinados a este programa no pudieron ser dispersados en el periodo originalmente programado para julio del presente año.</w:t>
      </w:r>
    </w:p>
    <w:p w14:paraId="44E758F7" w14:textId="61B9E33A" w:rsidR="001E3C9A" w:rsidRDefault="001E3C9A" w:rsidP="001E3C9A">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Es en este momento donde </w:t>
      </w:r>
      <w:r w:rsidRPr="001E3C9A">
        <w:rPr>
          <w:rFonts w:ascii="Century Gothic" w:eastAsia="Century Gothic" w:hAnsi="Century Gothic" w:cs="Century Gothic"/>
          <w:sz w:val="24"/>
          <w:szCs w:val="24"/>
        </w:rPr>
        <w:t>la falta de disponibilidad de recursos para la dispersión de los apoyos programados en julio de 2024 ha generado las siguientes consecuencias:</w:t>
      </w:r>
    </w:p>
    <w:p w14:paraId="334F1F95" w14:textId="77777777" w:rsidR="002E751E" w:rsidRPr="001E3C9A" w:rsidRDefault="002E751E" w:rsidP="001E3C9A">
      <w:pPr>
        <w:spacing w:line="360" w:lineRule="auto"/>
        <w:jc w:val="both"/>
        <w:rPr>
          <w:rFonts w:ascii="Century Gothic" w:eastAsia="Century Gothic" w:hAnsi="Century Gothic" w:cs="Century Gothic"/>
          <w:sz w:val="24"/>
          <w:szCs w:val="24"/>
        </w:rPr>
      </w:pPr>
    </w:p>
    <w:p w14:paraId="3D0272DF" w14:textId="77777777" w:rsidR="001E3C9A" w:rsidRPr="001E3C9A" w:rsidRDefault="001E3C9A" w:rsidP="001E3C9A">
      <w:pPr>
        <w:numPr>
          <w:ilvl w:val="0"/>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b/>
          <w:bCs/>
          <w:sz w:val="24"/>
          <w:szCs w:val="24"/>
        </w:rPr>
        <w:t>Impacto Económico Directo:</w:t>
      </w:r>
    </w:p>
    <w:p w14:paraId="21FDB90B" w14:textId="77777777" w:rsidR="001E3C9A" w:rsidRPr="001E3C9A" w:rsidRDefault="001E3C9A" w:rsidP="001E3C9A">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Los productores que cumplen con los requisitos y normatividad no han recibido los recursos necesarios para solventar costos básicos como insumos agrícolas, herramientas y servicios.</w:t>
      </w:r>
    </w:p>
    <w:p w14:paraId="1DB0A148" w14:textId="7A4CD916" w:rsidR="001E3C9A" w:rsidRDefault="001E3C9A" w:rsidP="001E3C9A">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Esto genera desestabilización en su economía y limita su capacidad para continuar con las actividades productivas, lo que podría derivar en pérdida de cosechas y disminución de ingresos.</w:t>
      </w:r>
    </w:p>
    <w:p w14:paraId="71312DA1" w14:textId="7F5BE87B" w:rsidR="001E3C9A" w:rsidRDefault="001E3C9A" w:rsidP="001E3C9A">
      <w:pPr>
        <w:spacing w:line="360" w:lineRule="auto"/>
        <w:ind w:left="1440"/>
        <w:jc w:val="both"/>
        <w:rPr>
          <w:rFonts w:ascii="Century Gothic" w:eastAsia="Century Gothic" w:hAnsi="Century Gothic" w:cs="Century Gothic"/>
          <w:sz w:val="24"/>
          <w:szCs w:val="24"/>
        </w:rPr>
      </w:pPr>
    </w:p>
    <w:p w14:paraId="03F2BCBC" w14:textId="123F2A21" w:rsidR="001F17AD" w:rsidRDefault="001F17AD" w:rsidP="001E3C9A">
      <w:pPr>
        <w:spacing w:line="360" w:lineRule="auto"/>
        <w:ind w:left="1440"/>
        <w:jc w:val="both"/>
        <w:rPr>
          <w:rFonts w:ascii="Century Gothic" w:eastAsia="Century Gothic" w:hAnsi="Century Gothic" w:cs="Century Gothic"/>
          <w:sz w:val="24"/>
          <w:szCs w:val="24"/>
        </w:rPr>
      </w:pPr>
    </w:p>
    <w:p w14:paraId="0B2270CA" w14:textId="434DA423" w:rsidR="0048085C" w:rsidRDefault="0048085C" w:rsidP="001E3C9A">
      <w:pPr>
        <w:spacing w:line="360" w:lineRule="auto"/>
        <w:ind w:left="1440"/>
        <w:jc w:val="both"/>
        <w:rPr>
          <w:rFonts w:ascii="Century Gothic" w:eastAsia="Century Gothic" w:hAnsi="Century Gothic" w:cs="Century Gothic"/>
          <w:sz w:val="24"/>
          <w:szCs w:val="24"/>
        </w:rPr>
      </w:pPr>
    </w:p>
    <w:p w14:paraId="149EB9BF" w14:textId="77777777" w:rsidR="0048085C" w:rsidRPr="001E3C9A" w:rsidRDefault="0048085C" w:rsidP="001E3C9A">
      <w:pPr>
        <w:spacing w:line="360" w:lineRule="auto"/>
        <w:ind w:left="1440"/>
        <w:jc w:val="both"/>
        <w:rPr>
          <w:rFonts w:ascii="Century Gothic" w:eastAsia="Century Gothic" w:hAnsi="Century Gothic" w:cs="Century Gothic"/>
          <w:sz w:val="24"/>
          <w:szCs w:val="24"/>
        </w:rPr>
      </w:pPr>
    </w:p>
    <w:p w14:paraId="1C28092C" w14:textId="77777777" w:rsidR="001E3C9A" w:rsidRPr="001E3C9A" w:rsidRDefault="001E3C9A" w:rsidP="001E3C9A">
      <w:pPr>
        <w:numPr>
          <w:ilvl w:val="0"/>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b/>
          <w:bCs/>
          <w:sz w:val="24"/>
          <w:szCs w:val="24"/>
        </w:rPr>
        <w:t>Incremento de la Vulnerabilidad Social:</w:t>
      </w:r>
    </w:p>
    <w:p w14:paraId="1945F80B" w14:textId="40308725" w:rsidR="001E3C9A" w:rsidRPr="001F17AD" w:rsidRDefault="001E3C9A" w:rsidP="001F17AD">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 xml:space="preserve">Las comunidades rurales </w:t>
      </w:r>
      <w:r>
        <w:rPr>
          <w:rFonts w:ascii="Century Gothic" w:eastAsia="Century Gothic" w:hAnsi="Century Gothic" w:cs="Century Gothic"/>
          <w:sz w:val="24"/>
          <w:szCs w:val="24"/>
        </w:rPr>
        <w:t>de los</w:t>
      </w:r>
      <w:r w:rsidRPr="001E3C9A">
        <w:rPr>
          <w:rFonts w:ascii="Century Gothic" w:eastAsia="Century Gothic" w:hAnsi="Century Gothic" w:cs="Century Gothic"/>
          <w:sz w:val="24"/>
          <w:szCs w:val="24"/>
        </w:rPr>
        <w:t xml:space="preserve"> municipios enfrentan altos niveles de marginación. La falta de apoyos productivos agudiza su vulnerabilidad, pues limita la autosuficiencia alimentaria y productiva.</w:t>
      </w:r>
    </w:p>
    <w:p w14:paraId="2F7C2EDC" w14:textId="5B6C05E2" w:rsidR="001E3C9A" w:rsidRDefault="001E3C9A" w:rsidP="001E3C9A">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La desigualdad social y la exclusión económica se ven exacerbadas al no poder acceder a recursos que ya habían sido presupuestados.</w:t>
      </w:r>
    </w:p>
    <w:p w14:paraId="5A2AA8B5" w14:textId="77777777" w:rsidR="001E3C9A" w:rsidRPr="001E3C9A" w:rsidRDefault="001E3C9A" w:rsidP="001E3C9A">
      <w:pPr>
        <w:spacing w:line="360" w:lineRule="auto"/>
        <w:ind w:left="1440"/>
        <w:jc w:val="both"/>
        <w:rPr>
          <w:rFonts w:ascii="Century Gothic" w:eastAsia="Century Gothic" w:hAnsi="Century Gothic" w:cs="Century Gothic"/>
          <w:sz w:val="24"/>
          <w:szCs w:val="24"/>
        </w:rPr>
      </w:pPr>
    </w:p>
    <w:p w14:paraId="4A1E781A" w14:textId="77777777" w:rsidR="001E3C9A" w:rsidRPr="001E3C9A" w:rsidRDefault="001E3C9A" w:rsidP="001E3C9A">
      <w:pPr>
        <w:numPr>
          <w:ilvl w:val="0"/>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b/>
          <w:bCs/>
          <w:sz w:val="24"/>
          <w:szCs w:val="24"/>
        </w:rPr>
        <w:t>Desconfianza Institucional:</w:t>
      </w:r>
    </w:p>
    <w:p w14:paraId="0DF2508B" w14:textId="31972064" w:rsidR="001E3C9A" w:rsidRDefault="001E3C9A" w:rsidP="001E3C9A">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La interrupción en la entrega de los recursos genera desconfianza hacia las instituciones encargadas de la ejecución del programa, afectando la percepción de eficacia gubernamental en el cumplimiento de sus compromisos.</w:t>
      </w:r>
    </w:p>
    <w:p w14:paraId="0DC260BE" w14:textId="77777777" w:rsidR="001E3C9A" w:rsidRPr="001E3C9A" w:rsidRDefault="001E3C9A" w:rsidP="001E3C9A">
      <w:pPr>
        <w:spacing w:line="360" w:lineRule="auto"/>
        <w:ind w:left="1440"/>
        <w:jc w:val="both"/>
        <w:rPr>
          <w:rFonts w:ascii="Century Gothic" w:eastAsia="Century Gothic" w:hAnsi="Century Gothic" w:cs="Century Gothic"/>
          <w:sz w:val="24"/>
          <w:szCs w:val="24"/>
        </w:rPr>
      </w:pPr>
    </w:p>
    <w:p w14:paraId="2408A8D5" w14:textId="77777777" w:rsidR="001E3C9A" w:rsidRPr="001E3C9A" w:rsidRDefault="001E3C9A" w:rsidP="001E3C9A">
      <w:pPr>
        <w:numPr>
          <w:ilvl w:val="0"/>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b/>
          <w:bCs/>
          <w:sz w:val="24"/>
          <w:szCs w:val="24"/>
        </w:rPr>
        <w:t>Frenos al Desarrollo Regional:</w:t>
      </w:r>
    </w:p>
    <w:p w14:paraId="7B41C007" w14:textId="032BC6E9" w:rsidR="001E3C9A" w:rsidRPr="001E3C9A" w:rsidRDefault="001E3C9A" w:rsidP="001E3C9A">
      <w:pPr>
        <w:numPr>
          <w:ilvl w:val="1"/>
          <w:numId w:val="2"/>
        </w:num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 xml:space="preserve"> La falta de apoyos compromete el crecimiento económico regional y podría incrementar los índices de migración hacia zonas urbanas en búsqueda de oportunidades económicas.</w:t>
      </w:r>
    </w:p>
    <w:p w14:paraId="0049C7C9" w14:textId="260935F5" w:rsidR="001E3C9A" w:rsidRDefault="001E3C9A" w:rsidP="001E3C9A">
      <w:pPr>
        <w:spacing w:line="360" w:lineRule="auto"/>
        <w:jc w:val="both"/>
        <w:rPr>
          <w:rFonts w:ascii="Century Gothic" w:eastAsia="Century Gothic" w:hAnsi="Century Gothic" w:cs="Century Gothic"/>
          <w:sz w:val="24"/>
          <w:szCs w:val="24"/>
        </w:rPr>
      </w:pPr>
    </w:p>
    <w:p w14:paraId="1CF6DDF0" w14:textId="77777777" w:rsidR="001F17AD" w:rsidRDefault="001F17AD" w:rsidP="001E3C9A">
      <w:pPr>
        <w:spacing w:line="360" w:lineRule="auto"/>
        <w:jc w:val="both"/>
        <w:rPr>
          <w:rFonts w:ascii="Century Gothic" w:eastAsia="Century Gothic" w:hAnsi="Century Gothic" w:cs="Century Gothic"/>
          <w:sz w:val="24"/>
          <w:szCs w:val="24"/>
        </w:rPr>
      </w:pPr>
    </w:p>
    <w:p w14:paraId="1734D09F" w14:textId="77777777" w:rsidR="001F17AD" w:rsidRDefault="001F17AD" w:rsidP="001E3C9A">
      <w:pPr>
        <w:spacing w:line="360" w:lineRule="auto"/>
        <w:jc w:val="both"/>
        <w:rPr>
          <w:rFonts w:ascii="Century Gothic" w:eastAsia="Century Gothic" w:hAnsi="Century Gothic" w:cs="Century Gothic"/>
          <w:sz w:val="24"/>
          <w:szCs w:val="24"/>
        </w:rPr>
      </w:pPr>
    </w:p>
    <w:p w14:paraId="7EF445D5" w14:textId="3FE43C62" w:rsidR="001E3C9A" w:rsidRDefault="001E3C9A" w:rsidP="001E3C9A">
      <w:p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De acuerdo con los principios establecidos en la Ley de Desarrollo Rural Sustentable, el Estado mexicano tiene la obligación de fomentar la equidad en la distribución de los recursos públicos, priorizando a los grupos más vulnerables. En este caso, los pequeños productores que dependen directamente de estos apoyos se encuentran en una situación de desventaja frente a los desafíos del mercado, lo cual incrementa la desigualdad y limita su capacidad para competir y prosperar. Asimismo, la falta de entrega oportuna de estos recursos perpetúa ciclos de pobreza y marginación, impidiendo que las comunidades rurales alcancen niveles de bienestar adecuados.</w:t>
      </w:r>
    </w:p>
    <w:p w14:paraId="5952D609" w14:textId="5EC34153" w:rsidR="002E751E" w:rsidRDefault="001E3C9A" w:rsidP="001E3C9A">
      <w:p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Es imprescindible recordar que programas como "Producción para el Bienestar" no solo representan un beneficio económico para sus beneficiarios directos, sino que también contribuyen al cumplimiento de los Objetivos de Desarrollo Sostenible (ODS), particularmente aquellos relacionados con la erradicación de la pobreza, el hambre cero y la reducción de desigualdades. En este sentido, el fortalecimiento y la adecuada asignación de recursos a estos programas no es solo una cuestión de justicia social, sino también una estrategia para garantizar el desarrollo sostenible en las comunidades rurales.</w:t>
      </w:r>
    </w:p>
    <w:p w14:paraId="308C6FD3" w14:textId="77777777" w:rsidR="00356DB0" w:rsidRDefault="001E3C9A" w:rsidP="001E3C9A">
      <w:p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 xml:space="preserve">Por todo lo anterior, resulta necesario y urgente que las autoridades competentes realicen las adecuaciones presupuestales necesarias para restituir los recursos del programa "Producción para el Bienestar", asegurando que los apoyos lleguen de manera oportuna y eficiente a los </w:t>
      </w:r>
    </w:p>
    <w:p w14:paraId="2CF224A0" w14:textId="77777777" w:rsidR="00356DB0" w:rsidRDefault="00356DB0" w:rsidP="001E3C9A">
      <w:pPr>
        <w:spacing w:line="360" w:lineRule="auto"/>
        <w:jc w:val="both"/>
        <w:rPr>
          <w:rFonts w:ascii="Century Gothic" w:eastAsia="Century Gothic" w:hAnsi="Century Gothic" w:cs="Century Gothic"/>
          <w:sz w:val="24"/>
          <w:szCs w:val="24"/>
        </w:rPr>
      </w:pPr>
    </w:p>
    <w:p w14:paraId="57AE1663" w14:textId="77777777" w:rsidR="00356DB0" w:rsidRDefault="00356DB0" w:rsidP="001E3C9A">
      <w:pPr>
        <w:spacing w:line="360" w:lineRule="auto"/>
        <w:jc w:val="both"/>
        <w:rPr>
          <w:rFonts w:ascii="Century Gothic" w:eastAsia="Century Gothic" w:hAnsi="Century Gothic" w:cs="Century Gothic"/>
          <w:sz w:val="24"/>
          <w:szCs w:val="24"/>
        </w:rPr>
      </w:pPr>
    </w:p>
    <w:p w14:paraId="599178F4" w14:textId="77777777" w:rsidR="00356DB0" w:rsidRDefault="00356DB0" w:rsidP="001E3C9A">
      <w:pPr>
        <w:spacing w:line="360" w:lineRule="auto"/>
        <w:jc w:val="both"/>
        <w:rPr>
          <w:rFonts w:ascii="Century Gothic" w:eastAsia="Century Gothic" w:hAnsi="Century Gothic" w:cs="Century Gothic"/>
          <w:sz w:val="24"/>
          <w:szCs w:val="24"/>
        </w:rPr>
      </w:pPr>
    </w:p>
    <w:p w14:paraId="768C6377" w14:textId="4C9DB765" w:rsidR="009D54A5" w:rsidRDefault="001E3C9A" w:rsidP="001E3C9A">
      <w:pPr>
        <w:spacing w:line="360" w:lineRule="auto"/>
        <w:jc w:val="both"/>
        <w:rPr>
          <w:rFonts w:ascii="Century Gothic" w:eastAsia="Century Gothic" w:hAnsi="Century Gothic" w:cs="Century Gothic"/>
          <w:sz w:val="24"/>
          <w:szCs w:val="24"/>
        </w:rPr>
      </w:pPr>
      <w:r w:rsidRPr="001E3C9A">
        <w:rPr>
          <w:rFonts w:ascii="Century Gothic" w:eastAsia="Century Gothic" w:hAnsi="Century Gothic" w:cs="Century Gothic"/>
          <w:sz w:val="24"/>
          <w:szCs w:val="24"/>
        </w:rPr>
        <w:t>productores de</w:t>
      </w:r>
      <w:r w:rsidR="00887BFF">
        <w:rPr>
          <w:rFonts w:ascii="Century Gothic" w:eastAsia="Century Gothic" w:hAnsi="Century Gothic" w:cs="Century Gothic"/>
          <w:sz w:val="24"/>
          <w:szCs w:val="24"/>
        </w:rPr>
        <w:t xml:space="preserve"> nuestro Estado</w:t>
      </w:r>
      <w:r w:rsidRPr="001E3C9A">
        <w:rPr>
          <w:rFonts w:ascii="Century Gothic" w:eastAsia="Century Gothic" w:hAnsi="Century Gothic" w:cs="Century Gothic"/>
          <w:sz w:val="24"/>
          <w:szCs w:val="24"/>
        </w:rPr>
        <w:t>. Esto no solo permitirá mitigar los efectos negativos de la actual crisis, sino que también fortalecerá el tejido social y económico de estas comunidades, contribuyendo al desarrollo integral del estado de Chihuahua.</w:t>
      </w:r>
    </w:p>
    <w:p w14:paraId="51717064" w14:textId="42D67522" w:rsidR="00356DB0" w:rsidRPr="004E7560" w:rsidRDefault="00164CC9" w:rsidP="00164CC9">
      <w:pPr>
        <w:spacing w:line="360" w:lineRule="auto"/>
        <w:jc w:val="both"/>
        <w:rPr>
          <w:rFonts w:ascii="Century Gothic" w:eastAsia="Century Gothic" w:hAnsi="Century Gothic" w:cs="Century Gothic"/>
          <w:sz w:val="24"/>
          <w:szCs w:val="24"/>
        </w:rPr>
      </w:pPr>
      <w:r>
        <w:rPr>
          <w:rFonts w:ascii="Century Gothic" w:eastAsia="Century Gothic" w:hAnsi="Century Gothic" w:cs="Century Gothic"/>
          <w:sz w:val="24"/>
          <w:szCs w:val="24"/>
        </w:rPr>
        <w:t xml:space="preserve">Por lo anteriormente expuesto me permito presentar la siguiente iniciativa con carácter de: </w:t>
      </w:r>
    </w:p>
    <w:p w14:paraId="6384B8ED" w14:textId="7887BF66" w:rsidR="002E751E" w:rsidRDefault="00164CC9" w:rsidP="005F3AE2">
      <w:pPr>
        <w:spacing w:line="360" w:lineRule="auto"/>
        <w:jc w:val="center"/>
        <w:rPr>
          <w:rFonts w:ascii="Century Gothic" w:eastAsia="Century Gothic" w:hAnsi="Century Gothic" w:cs="Century Gothic"/>
          <w:b/>
          <w:sz w:val="24"/>
          <w:szCs w:val="24"/>
        </w:rPr>
      </w:pPr>
      <w:r>
        <w:rPr>
          <w:rFonts w:ascii="Century Gothic" w:eastAsia="Century Gothic" w:hAnsi="Century Gothic" w:cs="Century Gothic"/>
          <w:b/>
          <w:sz w:val="24"/>
          <w:szCs w:val="24"/>
        </w:rPr>
        <w:t>ACUERDO:</w:t>
      </w:r>
    </w:p>
    <w:p w14:paraId="269C2F44" w14:textId="07F186D8" w:rsidR="00887BFF" w:rsidRDefault="00B401CB" w:rsidP="005D7C06">
      <w:pPr>
        <w:spacing w:line="360" w:lineRule="auto"/>
        <w:jc w:val="both"/>
        <w:rPr>
          <w:rFonts w:ascii="Century Gothic" w:eastAsia="Century Gothic" w:hAnsi="Century Gothic" w:cs="Century Gothic"/>
          <w:b/>
          <w:sz w:val="24"/>
          <w:szCs w:val="24"/>
        </w:rPr>
      </w:pPr>
      <w:bookmarkStart w:id="1" w:name="_Hlk183108744"/>
      <w:r>
        <w:rPr>
          <w:rFonts w:ascii="Century Gothic" w:eastAsia="Century Gothic" w:hAnsi="Century Gothic" w:cs="Century Gothic"/>
          <w:b/>
          <w:bCs/>
          <w:sz w:val="24"/>
          <w:szCs w:val="24"/>
        </w:rPr>
        <w:t>ÚNICO</w:t>
      </w:r>
      <w:r w:rsidRPr="00091F8D">
        <w:rPr>
          <w:rFonts w:ascii="Century Gothic" w:eastAsia="Century Gothic" w:hAnsi="Century Gothic" w:cs="Century Gothic"/>
          <w:b/>
          <w:bCs/>
          <w:sz w:val="24"/>
          <w:szCs w:val="24"/>
        </w:rPr>
        <w:t>.</w:t>
      </w:r>
      <w:r w:rsidR="00091F8D" w:rsidRPr="00091F8D">
        <w:rPr>
          <w:rFonts w:ascii="Century Gothic" w:eastAsia="Century Gothic" w:hAnsi="Century Gothic" w:cs="Century Gothic"/>
          <w:bCs/>
          <w:sz w:val="24"/>
          <w:szCs w:val="24"/>
        </w:rPr>
        <w:t xml:space="preserve"> La Sexagésima Octava Legislatura del H. Congreso del Estado de Chihuahua </w:t>
      </w:r>
      <w:bookmarkEnd w:id="1"/>
      <w:r w:rsidR="00887BFF" w:rsidRPr="00887BFF">
        <w:rPr>
          <w:rFonts w:ascii="Century Gothic" w:eastAsia="Century Gothic" w:hAnsi="Century Gothic" w:cs="Century Gothic"/>
          <w:b/>
          <w:sz w:val="24"/>
          <w:szCs w:val="24"/>
        </w:rPr>
        <w:t xml:space="preserve">exhorta respetuosamente a la Titular </w:t>
      </w:r>
      <w:proofErr w:type="gramStart"/>
      <w:r w:rsidR="00887BFF" w:rsidRPr="00887BFF">
        <w:rPr>
          <w:rFonts w:ascii="Century Gothic" w:eastAsia="Century Gothic" w:hAnsi="Century Gothic" w:cs="Century Gothic"/>
          <w:b/>
          <w:sz w:val="24"/>
          <w:szCs w:val="24"/>
        </w:rPr>
        <w:t>del  Poder</w:t>
      </w:r>
      <w:proofErr w:type="gramEnd"/>
      <w:r w:rsidR="00887BFF" w:rsidRPr="00887BFF">
        <w:rPr>
          <w:rFonts w:ascii="Century Gothic" w:eastAsia="Century Gothic" w:hAnsi="Century Gothic" w:cs="Century Gothic"/>
          <w:b/>
          <w:sz w:val="24"/>
          <w:szCs w:val="24"/>
        </w:rPr>
        <w:t xml:space="preserve"> Ejecutivo Federal, a través de la Secretaria de Hacienda y Crédito Público, con la finalidad de que se adopten las medidas presupuestales necesarias para garantizar la suficiencia y disponibilidad inmediata de recursos destinados al programa </w:t>
      </w:r>
      <w:r w:rsidR="00887BFF" w:rsidRPr="00887BFF">
        <w:rPr>
          <w:rFonts w:ascii="Century Gothic" w:eastAsia="Century Gothic" w:hAnsi="Century Gothic" w:cs="Century Gothic"/>
          <w:b/>
          <w:bCs/>
          <w:sz w:val="24"/>
          <w:szCs w:val="24"/>
        </w:rPr>
        <w:t>Producción para el Bienestar</w:t>
      </w:r>
      <w:r w:rsidR="00887BFF" w:rsidRPr="00887BFF">
        <w:rPr>
          <w:rFonts w:ascii="Century Gothic" w:eastAsia="Century Gothic" w:hAnsi="Century Gothic" w:cs="Century Gothic"/>
          <w:b/>
          <w:sz w:val="24"/>
          <w:szCs w:val="24"/>
        </w:rPr>
        <w:t> y se autorice la liberación</w:t>
      </w:r>
      <w:r w:rsidR="00887BFF">
        <w:rPr>
          <w:rFonts w:ascii="Century Gothic" w:eastAsia="Century Gothic" w:hAnsi="Century Gothic" w:cs="Century Gothic"/>
          <w:b/>
          <w:sz w:val="24"/>
          <w:szCs w:val="24"/>
        </w:rPr>
        <w:t xml:space="preserve"> inmediata</w:t>
      </w:r>
      <w:r w:rsidR="00887BFF" w:rsidRPr="00887BFF">
        <w:rPr>
          <w:rFonts w:ascii="Century Gothic" w:eastAsia="Century Gothic" w:hAnsi="Century Gothic" w:cs="Century Gothic"/>
          <w:b/>
          <w:sz w:val="24"/>
          <w:szCs w:val="24"/>
        </w:rPr>
        <w:t xml:space="preserve"> de los apoyos correspondientes para el Estado de Chihuahua</w:t>
      </w:r>
    </w:p>
    <w:p w14:paraId="57CED021" w14:textId="77777777" w:rsidR="00356DB0" w:rsidRPr="005F3AE2" w:rsidRDefault="00356DB0" w:rsidP="005D7C06">
      <w:pPr>
        <w:spacing w:line="360" w:lineRule="auto"/>
        <w:jc w:val="both"/>
        <w:rPr>
          <w:rFonts w:ascii="Century Gothic" w:eastAsia="Century Gothic" w:hAnsi="Century Gothic" w:cs="Century Gothic"/>
          <w:b/>
          <w:sz w:val="24"/>
          <w:szCs w:val="24"/>
        </w:rPr>
      </w:pPr>
    </w:p>
    <w:p w14:paraId="03490491" w14:textId="34135CA7" w:rsidR="005F3AE2" w:rsidRDefault="007721AE" w:rsidP="005F3AE2">
      <w:pPr>
        <w:pBdr>
          <w:top w:val="nil"/>
          <w:left w:val="nil"/>
          <w:bottom w:val="nil"/>
          <w:right w:val="nil"/>
          <w:between w:val="nil"/>
        </w:pBdr>
        <w:spacing w:after="120"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b/>
          <w:color w:val="000000"/>
          <w:sz w:val="24"/>
          <w:szCs w:val="24"/>
        </w:rPr>
        <w:t>ECONÓMICO. -</w:t>
      </w:r>
      <w:r>
        <w:rPr>
          <w:rFonts w:ascii="Century Gothic" w:eastAsia="Century Gothic" w:hAnsi="Century Gothic" w:cs="Century Gothic"/>
          <w:color w:val="000000"/>
          <w:sz w:val="24"/>
          <w:szCs w:val="24"/>
        </w:rPr>
        <w:t xml:space="preserve"> Aprobado que sea, túrnese a la Secretaría para que elabore la Minuta de Acuerdo en los términos en que deba publicarse.  </w:t>
      </w:r>
    </w:p>
    <w:p w14:paraId="65D64443" w14:textId="77777777" w:rsidR="00356DB0" w:rsidRDefault="00356DB0" w:rsidP="005F3AE2">
      <w:pPr>
        <w:pBdr>
          <w:top w:val="nil"/>
          <w:left w:val="nil"/>
          <w:bottom w:val="nil"/>
          <w:right w:val="nil"/>
          <w:between w:val="nil"/>
        </w:pBdr>
        <w:spacing w:after="120" w:line="360" w:lineRule="auto"/>
        <w:jc w:val="both"/>
        <w:rPr>
          <w:rFonts w:ascii="Century Gothic" w:eastAsia="Century Gothic" w:hAnsi="Century Gothic" w:cs="Century Gothic"/>
          <w:color w:val="000000"/>
          <w:sz w:val="24"/>
          <w:szCs w:val="24"/>
        </w:rPr>
      </w:pPr>
    </w:p>
    <w:p w14:paraId="3E4F18F9" w14:textId="548EBF1D" w:rsidR="00356DB0" w:rsidRDefault="0075508C" w:rsidP="005F3AE2">
      <w:pPr>
        <w:pBdr>
          <w:top w:val="nil"/>
          <w:left w:val="nil"/>
          <w:bottom w:val="nil"/>
          <w:right w:val="nil"/>
          <w:between w:val="nil"/>
        </w:pBdr>
        <w:spacing w:after="120"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sz w:val="24"/>
          <w:szCs w:val="24"/>
        </w:rPr>
        <w:t>DADO</w:t>
      </w:r>
      <w:r>
        <w:rPr>
          <w:rFonts w:ascii="Century Gothic" w:eastAsia="Century Gothic" w:hAnsi="Century Gothic" w:cs="Century Gothic"/>
          <w:color w:val="000000"/>
          <w:sz w:val="24"/>
          <w:szCs w:val="24"/>
        </w:rPr>
        <w:t xml:space="preserve"> en</w:t>
      </w:r>
      <w:r w:rsidR="007721AE">
        <w:rPr>
          <w:rFonts w:ascii="Century Gothic" w:eastAsia="Century Gothic" w:hAnsi="Century Gothic" w:cs="Century Gothic"/>
          <w:sz w:val="24"/>
          <w:szCs w:val="24"/>
        </w:rPr>
        <w:t xml:space="preserve"> </w:t>
      </w:r>
      <w:r>
        <w:rPr>
          <w:rFonts w:ascii="Century Gothic" w:eastAsia="Century Gothic" w:hAnsi="Century Gothic" w:cs="Century Gothic"/>
          <w:color w:val="000000"/>
        </w:rPr>
        <w:t xml:space="preserve">el Salón de Sesiones a los </w:t>
      </w:r>
      <w:r w:rsidR="00887BFF">
        <w:rPr>
          <w:rFonts w:ascii="Century Gothic" w:eastAsia="Century Gothic" w:hAnsi="Century Gothic" w:cs="Century Gothic"/>
        </w:rPr>
        <w:t>tres</w:t>
      </w:r>
      <w:r w:rsidR="004E7560">
        <w:rPr>
          <w:rFonts w:ascii="Century Gothic" w:eastAsia="Century Gothic" w:hAnsi="Century Gothic" w:cs="Century Gothic"/>
        </w:rPr>
        <w:t xml:space="preserve"> </w:t>
      </w:r>
      <w:r>
        <w:rPr>
          <w:rFonts w:ascii="Century Gothic" w:eastAsia="Century Gothic" w:hAnsi="Century Gothic" w:cs="Century Gothic"/>
        </w:rPr>
        <w:t>días</w:t>
      </w:r>
      <w:r>
        <w:rPr>
          <w:rFonts w:ascii="Century Gothic" w:eastAsia="Century Gothic" w:hAnsi="Century Gothic" w:cs="Century Gothic"/>
          <w:color w:val="000000"/>
        </w:rPr>
        <w:t xml:space="preserve"> del mes de</w:t>
      </w:r>
      <w:r w:rsidR="007F1AF5">
        <w:rPr>
          <w:rFonts w:ascii="Century Gothic" w:eastAsia="Century Gothic" w:hAnsi="Century Gothic" w:cs="Century Gothic"/>
          <w:color w:val="000000"/>
        </w:rPr>
        <w:t xml:space="preserve"> </w:t>
      </w:r>
      <w:r w:rsidR="00887BFF">
        <w:rPr>
          <w:rFonts w:ascii="Century Gothic" w:eastAsia="Century Gothic" w:hAnsi="Century Gothic" w:cs="Century Gothic"/>
          <w:color w:val="000000"/>
        </w:rPr>
        <w:t>diciembre</w:t>
      </w:r>
      <w:r>
        <w:rPr>
          <w:rFonts w:ascii="Century Gothic" w:eastAsia="Century Gothic" w:hAnsi="Century Gothic" w:cs="Century Gothic"/>
          <w:color w:val="000000"/>
        </w:rPr>
        <w:t xml:space="preserve"> </w:t>
      </w:r>
      <w:r>
        <w:rPr>
          <w:rFonts w:ascii="Century Gothic" w:eastAsia="Century Gothic" w:hAnsi="Century Gothic" w:cs="Century Gothic"/>
        </w:rPr>
        <w:t>del año</w:t>
      </w:r>
      <w:r>
        <w:rPr>
          <w:rFonts w:ascii="Century Gothic" w:eastAsia="Century Gothic" w:hAnsi="Century Gothic" w:cs="Century Gothic"/>
          <w:color w:val="000000"/>
        </w:rPr>
        <w:t xml:space="preserve"> dos mil </w:t>
      </w:r>
      <w:r>
        <w:rPr>
          <w:rFonts w:ascii="Century Gothic" w:eastAsia="Century Gothic" w:hAnsi="Century Gothic" w:cs="Century Gothic"/>
        </w:rPr>
        <w:t>veinti</w:t>
      </w:r>
      <w:r w:rsidR="000867D0">
        <w:rPr>
          <w:rFonts w:ascii="Century Gothic" w:eastAsia="Century Gothic" w:hAnsi="Century Gothic" w:cs="Century Gothic"/>
        </w:rPr>
        <w:t>cuatro</w:t>
      </w:r>
      <w:r>
        <w:rPr>
          <w:rFonts w:ascii="Century Gothic" w:eastAsia="Century Gothic" w:hAnsi="Century Gothic" w:cs="Century Gothic"/>
          <w:color w:val="000000"/>
        </w:rPr>
        <w:t>.</w:t>
      </w:r>
    </w:p>
    <w:p w14:paraId="2534883E" w14:textId="77777777" w:rsidR="00356DB0" w:rsidRPr="005F3AE2" w:rsidRDefault="00356DB0" w:rsidP="005F3AE2">
      <w:pPr>
        <w:pBdr>
          <w:top w:val="nil"/>
          <w:left w:val="nil"/>
          <w:bottom w:val="nil"/>
          <w:right w:val="nil"/>
          <w:between w:val="nil"/>
        </w:pBdr>
        <w:spacing w:after="120" w:line="360" w:lineRule="auto"/>
        <w:jc w:val="both"/>
        <w:rPr>
          <w:rFonts w:ascii="Century Gothic" w:eastAsia="Century Gothic" w:hAnsi="Century Gothic" w:cs="Century Gothic"/>
          <w:color w:val="000000"/>
          <w:sz w:val="24"/>
          <w:szCs w:val="24"/>
        </w:rPr>
      </w:pPr>
    </w:p>
    <w:p w14:paraId="38FF925C" w14:textId="66763E2A" w:rsidR="00EB57A5" w:rsidRPr="00FD5CA8" w:rsidRDefault="00062B52" w:rsidP="000867D0">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ATENTAMENTE.</w:t>
      </w:r>
    </w:p>
    <w:p w14:paraId="06A44EC1" w14:textId="113B9341" w:rsidR="000867D0" w:rsidRPr="00FD5CA8" w:rsidRDefault="00062B52" w:rsidP="000867D0">
      <w:pPr>
        <w:spacing w:line="360" w:lineRule="auto"/>
        <w:jc w:val="center"/>
        <w:rPr>
          <w:rFonts w:ascii="Century Gothic" w:eastAsia="Century Gothic" w:hAnsi="Century Gothic" w:cs="Century Gothic"/>
          <w:b/>
        </w:rPr>
      </w:pPr>
      <w:r w:rsidRPr="00FD5CA8">
        <w:rPr>
          <w:rFonts w:ascii="Century Gothic" w:eastAsia="Century Gothic" w:hAnsi="Century Gothic" w:cs="Century Gothic"/>
          <w:b/>
        </w:rPr>
        <w:t xml:space="preserve">POR EL GRUPO PARLAMENTARIO DEL PARTIDO ACCIÓN NACIONAL  </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67D0" w:rsidRPr="00FD5CA8" w14:paraId="4FBD44CD" w14:textId="77777777" w:rsidTr="00FD6298">
        <w:tc>
          <w:tcPr>
            <w:tcW w:w="4414" w:type="dxa"/>
          </w:tcPr>
          <w:p w14:paraId="686DF789" w14:textId="77777777" w:rsidR="000867D0" w:rsidRPr="00FD5CA8" w:rsidRDefault="000867D0" w:rsidP="00FD6298">
            <w:pPr>
              <w:pBdr>
                <w:bottom w:val="single" w:sz="12" w:space="1" w:color="auto"/>
              </w:pBdr>
              <w:rPr>
                <w:rFonts w:ascii="Century Gothic" w:hAnsi="Century Gothic"/>
                <w:b/>
              </w:rPr>
            </w:pPr>
          </w:p>
          <w:p w14:paraId="5DBE302A" w14:textId="77777777" w:rsidR="000867D0" w:rsidRPr="00FD5CA8" w:rsidRDefault="000867D0" w:rsidP="00FD6298">
            <w:pPr>
              <w:pBdr>
                <w:bottom w:val="single" w:sz="12" w:space="1" w:color="auto"/>
              </w:pBdr>
              <w:jc w:val="center"/>
              <w:rPr>
                <w:rFonts w:ascii="Century Gothic" w:hAnsi="Century Gothic"/>
                <w:b/>
              </w:rPr>
            </w:pPr>
          </w:p>
          <w:p w14:paraId="644A9C96" w14:textId="77777777" w:rsidR="000867D0" w:rsidRPr="00FD5CA8" w:rsidRDefault="000867D0" w:rsidP="00FD6298">
            <w:pPr>
              <w:pBdr>
                <w:bottom w:val="single" w:sz="12" w:space="1" w:color="auto"/>
              </w:pBdr>
              <w:jc w:val="center"/>
              <w:rPr>
                <w:rFonts w:ascii="Century Gothic" w:hAnsi="Century Gothic"/>
                <w:b/>
              </w:rPr>
            </w:pPr>
          </w:p>
          <w:p w14:paraId="1D6624D3" w14:textId="77777777" w:rsidR="000867D0" w:rsidRPr="00FD5CA8" w:rsidRDefault="000867D0" w:rsidP="00FD6298">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Saúl Mireles Corral</w:t>
            </w:r>
          </w:p>
        </w:tc>
        <w:tc>
          <w:tcPr>
            <w:tcW w:w="4414" w:type="dxa"/>
          </w:tcPr>
          <w:p w14:paraId="729F6F91" w14:textId="77777777" w:rsidR="000867D0" w:rsidRPr="00FD5CA8" w:rsidRDefault="000867D0" w:rsidP="00FD6298">
            <w:pPr>
              <w:pBdr>
                <w:bottom w:val="single" w:sz="12" w:space="1" w:color="auto"/>
              </w:pBdr>
              <w:rPr>
                <w:rFonts w:ascii="Century Gothic" w:hAnsi="Century Gothic"/>
                <w:b/>
              </w:rPr>
            </w:pPr>
          </w:p>
          <w:p w14:paraId="6988015D" w14:textId="77777777" w:rsidR="000867D0" w:rsidRPr="00FD5CA8" w:rsidRDefault="000867D0" w:rsidP="00FD6298">
            <w:pPr>
              <w:pBdr>
                <w:bottom w:val="single" w:sz="12" w:space="1" w:color="auto"/>
              </w:pBdr>
              <w:jc w:val="center"/>
              <w:rPr>
                <w:rFonts w:ascii="Century Gothic" w:hAnsi="Century Gothic"/>
                <w:b/>
              </w:rPr>
            </w:pPr>
          </w:p>
          <w:p w14:paraId="21A93802" w14:textId="77777777" w:rsidR="000867D0" w:rsidRPr="00FD5CA8" w:rsidRDefault="000867D0" w:rsidP="00FD6298">
            <w:pPr>
              <w:pBdr>
                <w:bottom w:val="single" w:sz="12" w:space="1" w:color="auto"/>
              </w:pBdr>
              <w:jc w:val="center"/>
              <w:rPr>
                <w:rFonts w:ascii="Century Gothic" w:hAnsi="Century Gothic"/>
                <w:b/>
              </w:rPr>
            </w:pPr>
          </w:p>
          <w:p w14:paraId="73D67BCA" w14:textId="77777777" w:rsidR="000867D0" w:rsidRPr="00FD5CA8" w:rsidRDefault="000867D0" w:rsidP="00FD6298">
            <w:pPr>
              <w:rPr>
                <w:rFonts w:ascii="Century Gothic" w:hAnsi="Century Gothic"/>
                <w:b/>
              </w:rPr>
            </w:pPr>
            <w:r>
              <w:rPr>
                <w:rFonts w:ascii="Century Gothic" w:hAnsi="Century Gothic"/>
                <w:b/>
              </w:rPr>
              <w:t xml:space="preserve">     </w:t>
            </w:r>
            <w:proofErr w:type="spellStart"/>
            <w:r w:rsidRPr="00FD5CA8">
              <w:rPr>
                <w:rFonts w:ascii="Century Gothic" w:hAnsi="Century Gothic"/>
                <w:b/>
              </w:rPr>
              <w:t>Dip</w:t>
            </w:r>
            <w:proofErr w:type="spellEnd"/>
            <w:r w:rsidRPr="00FD5CA8">
              <w:rPr>
                <w:rFonts w:ascii="Century Gothic" w:hAnsi="Century Gothic"/>
                <w:b/>
              </w:rPr>
              <w:t>. Yesenia Guadalupe Reyes</w:t>
            </w:r>
          </w:p>
          <w:p w14:paraId="0657F723" w14:textId="77777777" w:rsidR="000867D0" w:rsidRPr="00FD5CA8" w:rsidRDefault="000867D0" w:rsidP="00FD6298">
            <w:pPr>
              <w:rPr>
                <w:rFonts w:ascii="Century Gothic" w:hAnsi="Century Gothic"/>
              </w:rPr>
            </w:pPr>
            <w:r w:rsidRPr="00FD5CA8">
              <w:rPr>
                <w:rFonts w:ascii="Century Gothic" w:hAnsi="Century Gothic"/>
                <w:b/>
              </w:rPr>
              <w:t xml:space="preserve">                     </w:t>
            </w:r>
            <w:proofErr w:type="spellStart"/>
            <w:r w:rsidRPr="00FD5CA8">
              <w:rPr>
                <w:rFonts w:ascii="Century Gothic" w:hAnsi="Century Gothic"/>
                <w:b/>
              </w:rPr>
              <w:t>Calzadías</w:t>
            </w:r>
            <w:proofErr w:type="spellEnd"/>
            <w:r w:rsidRPr="00FD5CA8">
              <w:rPr>
                <w:rFonts w:ascii="Century Gothic" w:hAnsi="Century Gothic"/>
                <w:b/>
              </w:rPr>
              <w:t xml:space="preserve"> </w:t>
            </w:r>
          </w:p>
          <w:p w14:paraId="77B0ABD7" w14:textId="77777777" w:rsidR="000867D0" w:rsidRPr="00FD5CA8" w:rsidRDefault="000867D0" w:rsidP="00FD6298">
            <w:pPr>
              <w:jc w:val="center"/>
              <w:rPr>
                <w:rFonts w:ascii="Century Gothic" w:hAnsi="Century Gothic"/>
                <w:b/>
              </w:rPr>
            </w:pPr>
          </w:p>
        </w:tc>
      </w:tr>
      <w:tr w:rsidR="000867D0" w:rsidRPr="00FD5CA8" w14:paraId="4647E507" w14:textId="77777777" w:rsidTr="00FD6298">
        <w:tc>
          <w:tcPr>
            <w:tcW w:w="4414" w:type="dxa"/>
          </w:tcPr>
          <w:p w14:paraId="2B054351" w14:textId="77777777" w:rsidR="000867D0" w:rsidRPr="00FD5CA8" w:rsidRDefault="000867D0" w:rsidP="00FD6298">
            <w:pPr>
              <w:pBdr>
                <w:bottom w:val="single" w:sz="12" w:space="1" w:color="auto"/>
              </w:pBdr>
              <w:rPr>
                <w:rFonts w:ascii="Century Gothic" w:hAnsi="Century Gothic"/>
                <w:b/>
              </w:rPr>
            </w:pPr>
          </w:p>
          <w:p w14:paraId="03F441E9" w14:textId="77777777" w:rsidR="000867D0" w:rsidRPr="00FD5CA8" w:rsidRDefault="000867D0" w:rsidP="00FD6298">
            <w:pPr>
              <w:pBdr>
                <w:bottom w:val="single" w:sz="12" w:space="1" w:color="auto"/>
              </w:pBdr>
              <w:rPr>
                <w:rFonts w:ascii="Century Gothic" w:hAnsi="Century Gothic"/>
                <w:b/>
              </w:rPr>
            </w:pPr>
          </w:p>
          <w:p w14:paraId="4C91460F" w14:textId="77777777" w:rsidR="000867D0" w:rsidRPr="00FD5CA8" w:rsidRDefault="000867D0" w:rsidP="00FD6298">
            <w:pPr>
              <w:pBdr>
                <w:bottom w:val="single" w:sz="12" w:space="1" w:color="auto"/>
              </w:pBdr>
              <w:jc w:val="center"/>
              <w:rPr>
                <w:rFonts w:ascii="Century Gothic" w:hAnsi="Century Gothic"/>
                <w:b/>
              </w:rPr>
            </w:pPr>
          </w:p>
          <w:p w14:paraId="7C39930C" w14:textId="77777777" w:rsidR="000867D0" w:rsidRPr="00FD5CA8" w:rsidRDefault="000867D0" w:rsidP="00FD6298">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Roberto Marcelino Carreón Huitrón</w:t>
            </w:r>
          </w:p>
        </w:tc>
        <w:tc>
          <w:tcPr>
            <w:tcW w:w="4414" w:type="dxa"/>
          </w:tcPr>
          <w:p w14:paraId="47CB3F40" w14:textId="77777777" w:rsidR="000867D0" w:rsidRPr="00FD5CA8" w:rsidRDefault="000867D0" w:rsidP="00FD6298">
            <w:pPr>
              <w:pBdr>
                <w:bottom w:val="single" w:sz="12" w:space="1" w:color="auto"/>
              </w:pBdr>
              <w:jc w:val="center"/>
              <w:rPr>
                <w:rFonts w:ascii="Century Gothic" w:hAnsi="Century Gothic"/>
                <w:b/>
              </w:rPr>
            </w:pPr>
          </w:p>
          <w:p w14:paraId="5B4658E2" w14:textId="77777777" w:rsidR="000867D0" w:rsidRPr="00FD5CA8" w:rsidRDefault="000867D0" w:rsidP="00FD6298">
            <w:pPr>
              <w:pBdr>
                <w:bottom w:val="single" w:sz="12" w:space="1" w:color="auto"/>
              </w:pBdr>
              <w:rPr>
                <w:rFonts w:ascii="Century Gothic" w:hAnsi="Century Gothic"/>
                <w:b/>
              </w:rPr>
            </w:pPr>
          </w:p>
          <w:p w14:paraId="34CCBFC0" w14:textId="77777777" w:rsidR="000867D0" w:rsidRPr="00FD5CA8" w:rsidRDefault="000867D0" w:rsidP="00FD6298">
            <w:pPr>
              <w:pBdr>
                <w:bottom w:val="single" w:sz="12" w:space="1" w:color="auto"/>
              </w:pBdr>
              <w:jc w:val="center"/>
              <w:rPr>
                <w:rFonts w:ascii="Century Gothic" w:hAnsi="Century Gothic"/>
                <w:b/>
              </w:rPr>
            </w:pPr>
          </w:p>
          <w:p w14:paraId="2DE506F0" w14:textId="77777777" w:rsidR="000867D0" w:rsidRPr="00FD5CA8" w:rsidRDefault="000867D0" w:rsidP="00FD6298">
            <w:pPr>
              <w:jc w:val="center"/>
              <w:rPr>
                <w:rFonts w:ascii="Century Gothic" w:hAnsi="Century Gothic"/>
                <w:b/>
              </w:rPr>
            </w:pPr>
            <w:proofErr w:type="spellStart"/>
            <w:r w:rsidRPr="00FD5CA8">
              <w:rPr>
                <w:rFonts w:ascii="Century Gothic" w:hAnsi="Century Gothic"/>
                <w:b/>
              </w:rPr>
              <w:t>Dip</w:t>
            </w:r>
            <w:proofErr w:type="spellEnd"/>
            <w:r w:rsidRPr="00FD5CA8">
              <w:rPr>
                <w:rFonts w:ascii="Century Gothic" w:hAnsi="Century Gothic"/>
                <w:b/>
              </w:rPr>
              <w:t>. Ismael Pérez Pavía</w:t>
            </w:r>
          </w:p>
        </w:tc>
      </w:tr>
      <w:tr w:rsidR="000867D0" w:rsidRPr="00FD5CA8" w14:paraId="729E71DC" w14:textId="77777777" w:rsidTr="00FD6298">
        <w:tc>
          <w:tcPr>
            <w:tcW w:w="4414" w:type="dxa"/>
          </w:tcPr>
          <w:p w14:paraId="4F2A0E17" w14:textId="77777777" w:rsidR="000867D0" w:rsidRPr="00FD5CA8" w:rsidRDefault="000867D0" w:rsidP="00FD6298">
            <w:pPr>
              <w:pBdr>
                <w:bottom w:val="single" w:sz="12" w:space="1" w:color="auto"/>
              </w:pBdr>
              <w:rPr>
                <w:rFonts w:ascii="Century Gothic" w:hAnsi="Century Gothic"/>
                <w:b/>
              </w:rPr>
            </w:pPr>
          </w:p>
          <w:p w14:paraId="1B6B6C50" w14:textId="77777777" w:rsidR="000867D0" w:rsidRPr="00FD5CA8" w:rsidRDefault="000867D0" w:rsidP="00FD6298">
            <w:pPr>
              <w:pBdr>
                <w:bottom w:val="single" w:sz="12" w:space="1" w:color="auto"/>
              </w:pBdr>
              <w:jc w:val="center"/>
              <w:rPr>
                <w:rFonts w:ascii="Century Gothic" w:hAnsi="Century Gothic"/>
                <w:b/>
              </w:rPr>
            </w:pPr>
          </w:p>
          <w:p w14:paraId="0326F862" w14:textId="77777777" w:rsidR="000867D0" w:rsidRPr="00FD5CA8" w:rsidRDefault="000867D0" w:rsidP="00FD6298">
            <w:pPr>
              <w:pBdr>
                <w:bottom w:val="single" w:sz="12" w:space="1" w:color="auto"/>
              </w:pBdr>
              <w:jc w:val="center"/>
              <w:rPr>
                <w:rFonts w:ascii="Century Gothic" w:hAnsi="Century Gothic"/>
                <w:b/>
              </w:rPr>
            </w:pPr>
          </w:p>
          <w:p w14:paraId="09136760" w14:textId="77777777" w:rsidR="000867D0" w:rsidRPr="00FD5CA8" w:rsidRDefault="000867D0" w:rsidP="00FD6298">
            <w:pPr>
              <w:jc w:val="center"/>
              <w:rPr>
                <w:rFonts w:ascii="Century Gothic" w:hAnsi="Century Gothic"/>
                <w:b/>
              </w:rPr>
            </w:pPr>
            <w:proofErr w:type="spellStart"/>
            <w:r>
              <w:rPr>
                <w:rFonts w:ascii="Century Gothic" w:hAnsi="Century Gothic"/>
                <w:b/>
              </w:rPr>
              <w:t>D</w:t>
            </w:r>
            <w:r w:rsidRPr="00FD5CA8">
              <w:rPr>
                <w:rFonts w:ascii="Century Gothic" w:hAnsi="Century Gothic"/>
                <w:b/>
              </w:rPr>
              <w:t>p</w:t>
            </w:r>
            <w:proofErr w:type="spellEnd"/>
            <w:r w:rsidRPr="00FD5CA8">
              <w:rPr>
                <w:rFonts w:ascii="Century Gothic" w:hAnsi="Century Gothic"/>
                <w:b/>
              </w:rPr>
              <w:t>. José Alfredo Chávez Madrid</w:t>
            </w:r>
          </w:p>
        </w:tc>
        <w:tc>
          <w:tcPr>
            <w:tcW w:w="4414" w:type="dxa"/>
          </w:tcPr>
          <w:p w14:paraId="487181F4" w14:textId="77777777" w:rsidR="000867D0" w:rsidRPr="00FD5CA8" w:rsidRDefault="000867D0" w:rsidP="00FD6298">
            <w:pPr>
              <w:pBdr>
                <w:bottom w:val="single" w:sz="12" w:space="1" w:color="auto"/>
              </w:pBdr>
              <w:rPr>
                <w:rFonts w:ascii="Century Gothic" w:hAnsi="Century Gothic"/>
                <w:b/>
              </w:rPr>
            </w:pPr>
          </w:p>
          <w:p w14:paraId="45934153" w14:textId="77777777" w:rsidR="000867D0" w:rsidRPr="00FD5CA8" w:rsidRDefault="000867D0" w:rsidP="00FD6298">
            <w:pPr>
              <w:pBdr>
                <w:bottom w:val="single" w:sz="12" w:space="1" w:color="auto"/>
              </w:pBdr>
              <w:jc w:val="center"/>
              <w:rPr>
                <w:rFonts w:ascii="Century Gothic" w:hAnsi="Century Gothic"/>
                <w:b/>
              </w:rPr>
            </w:pPr>
          </w:p>
          <w:p w14:paraId="3D3DF9F3" w14:textId="77777777" w:rsidR="000867D0" w:rsidRPr="00FD5CA8" w:rsidRDefault="000867D0" w:rsidP="00FD6298">
            <w:pPr>
              <w:pBdr>
                <w:bottom w:val="single" w:sz="12" w:space="1" w:color="auto"/>
              </w:pBdr>
              <w:rPr>
                <w:rFonts w:ascii="Century Gothic" w:hAnsi="Century Gothic"/>
                <w:b/>
              </w:rPr>
            </w:pPr>
          </w:p>
          <w:p w14:paraId="0DAAAF3B" w14:textId="77777777" w:rsidR="000867D0" w:rsidRPr="005C062C" w:rsidRDefault="000867D0" w:rsidP="00FD6298">
            <w:pPr>
              <w:jc w:val="center"/>
              <w:rPr>
                <w:rFonts w:ascii="Century Gothic" w:hAnsi="Century Gothic"/>
                <w:b/>
                <w:bCs/>
              </w:rPr>
            </w:pPr>
            <w:hyperlink r:id="rId7" w:history="1">
              <w:proofErr w:type="spellStart"/>
              <w:r w:rsidRPr="005C062C">
                <w:rPr>
                  <w:rStyle w:val="Hipervnculo"/>
                  <w:rFonts w:ascii="Century Gothic" w:hAnsi="Century Gothic"/>
                  <w:b/>
                  <w:bCs/>
                  <w:color w:val="auto"/>
                  <w:u w:val="none"/>
                </w:rPr>
                <w:t>Dip</w:t>
              </w:r>
              <w:proofErr w:type="spellEnd"/>
              <w:r w:rsidRPr="005C062C">
                <w:rPr>
                  <w:rStyle w:val="Hipervnculo"/>
                  <w:rFonts w:ascii="Century Gothic" w:hAnsi="Century Gothic"/>
                  <w:b/>
                  <w:bCs/>
                  <w:color w:val="auto"/>
                  <w:u w:val="none"/>
                </w:rPr>
                <w:t>. Carla Yamileth Rivas Martínez</w:t>
              </w:r>
            </w:hyperlink>
          </w:p>
          <w:p w14:paraId="681116A4" w14:textId="77777777" w:rsidR="000867D0" w:rsidRPr="00FD5CA8" w:rsidRDefault="000867D0" w:rsidP="00FD6298">
            <w:pPr>
              <w:jc w:val="center"/>
              <w:rPr>
                <w:rFonts w:ascii="Century Gothic" w:hAnsi="Century Gothic"/>
                <w:b/>
              </w:rPr>
            </w:pPr>
          </w:p>
        </w:tc>
      </w:tr>
      <w:tr w:rsidR="000867D0" w:rsidRPr="00FD5CA8" w14:paraId="772D30CC" w14:textId="77777777" w:rsidTr="00FD6298">
        <w:tc>
          <w:tcPr>
            <w:tcW w:w="4414" w:type="dxa"/>
          </w:tcPr>
          <w:p w14:paraId="4382EE6C" w14:textId="77777777" w:rsidR="000867D0" w:rsidRPr="00FD5CA8" w:rsidRDefault="000867D0" w:rsidP="00FD6298">
            <w:pPr>
              <w:pBdr>
                <w:bottom w:val="single" w:sz="12" w:space="1" w:color="auto"/>
              </w:pBdr>
              <w:rPr>
                <w:rFonts w:ascii="Century Gothic" w:hAnsi="Century Gothic"/>
                <w:b/>
              </w:rPr>
            </w:pPr>
          </w:p>
          <w:p w14:paraId="1101757C" w14:textId="77777777" w:rsidR="000867D0" w:rsidRPr="00FD5CA8" w:rsidRDefault="000867D0" w:rsidP="00FD6298">
            <w:pPr>
              <w:pBdr>
                <w:bottom w:val="single" w:sz="12" w:space="1" w:color="auto"/>
              </w:pBdr>
              <w:rPr>
                <w:rFonts w:ascii="Century Gothic" w:hAnsi="Century Gothic"/>
                <w:b/>
              </w:rPr>
            </w:pPr>
          </w:p>
          <w:p w14:paraId="0004DE22" w14:textId="77777777" w:rsidR="000867D0" w:rsidRPr="00FD5CA8" w:rsidRDefault="000867D0" w:rsidP="00FD6298">
            <w:pPr>
              <w:pBdr>
                <w:bottom w:val="single" w:sz="12" w:space="1" w:color="auto"/>
              </w:pBdr>
              <w:jc w:val="center"/>
              <w:rPr>
                <w:rFonts w:ascii="Century Gothic" w:hAnsi="Century Gothic"/>
                <w:b/>
              </w:rPr>
            </w:pPr>
          </w:p>
          <w:p w14:paraId="55CA67C9" w14:textId="77777777" w:rsidR="000867D0" w:rsidRPr="005C062C" w:rsidRDefault="000867D0" w:rsidP="00FD6298">
            <w:pPr>
              <w:jc w:val="center"/>
              <w:rPr>
                <w:rFonts w:ascii="Century Gothic" w:hAnsi="Century Gothic"/>
                <w:b/>
                <w:bCs/>
              </w:rPr>
            </w:pPr>
            <w:hyperlink r:id="rId8" w:history="1">
              <w:proofErr w:type="spellStart"/>
              <w:r w:rsidRPr="005C062C">
                <w:rPr>
                  <w:rStyle w:val="Hipervnculo"/>
                  <w:rFonts w:ascii="Century Gothic" w:hAnsi="Century Gothic"/>
                  <w:b/>
                  <w:bCs/>
                  <w:color w:val="auto"/>
                  <w:u w:val="none"/>
                </w:rPr>
                <w:t>Dip</w:t>
              </w:r>
              <w:proofErr w:type="spellEnd"/>
              <w:r w:rsidRPr="005C062C">
                <w:rPr>
                  <w:rStyle w:val="Hipervnculo"/>
                  <w:rFonts w:ascii="Century Gothic" w:hAnsi="Century Gothic"/>
                  <w:b/>
                  <w:bCs/>
                  <w:color w:val="auto"/>
                  <w:u w:val="none"/>
                </w:rPr>
                <w:t>. Carlos Alfredo Olson San Vicente</w:t>
              </w:r>
            </w:hyperlink>
          </w:p>
          <w:p w14:paraId="50FC7505" w14:textId="77777777" w:rsidR="000867D0" w:rsidRPr="00FD5CA8" w:rsidRDefault="000867D0" w:rsidP="00FD6298">
            <w:pPr>
              <w:jc w:val="center"/>
              <w:rPr>
                <w:rFonts w:ascii="Century Gothic" w:hAnsi="Century Gothic"/>
                <w:b/>
              </w:rPr>
            </w:pPr>
          </w:p>
        </w:tc>
        <w:tc>
          <w:tcPr>
            <w:tcW w:w="4414" w:type="dxa"/>
          </w:tcPr>
          <w:p w14:paraId="002210D8" w14:textId="77777777" w:rsidR="000867D0" w:rsidRPr="00FD5CA8" w:rsidRDefault="000867D0" w:rsidP="00FD6298">
            <w:pPr>
              <w:pBdr>
                <w:bottom w:val="single" w:sz="12" w:space="1" w:color="auto"/>
              </w:pBdr>
              <w:rPr>
                <w:rFonts w:ascii="Century Gothic" w:hAnsi="Century Gothic"/>
                <w:b/>
              </w:rPr>
            </w:pPr>
          </w:p>
          <w:p w14:paraId="35ECE1A5" w14:textId="77777777" w:rsidR="000867D0" w:rsidRPr="00FD5CA8" w:rsidRDefault="000867D0" w:rsidP="00FD6298">
            <w:pPr>
              <w:pBdr>
                <w:bottom w:val="single" w:sz="12" w:space="1" w:color="auto"/>
              </w:pBdr>
              <w:rPr>
                <w:rFonts w:ascii="Century Gothic" w:hAnsi="Century Gothic"/>
                <w:b/>
              </w:rPr>
            </w:pPr>
          </w:p>
          <w:p w14:paraId="5B99531A" w14:textId="77777777" w:rsidR="000867D0" w:rsidRPr="00FD5CA8" w:rsidRDefault="000867D0" w:rsidP="00FD6298">
            <w:pPr>
              <w:pBdr>
                <w:bottom w:val="single" w:sz="12" w:space="1" w:color="auto"/>
              </w:pBdr>
              <w:jc w:val="center"/>
              <w:rPr>
                <w:rFonts w:ascii="Century Gothic" w:hAnsi="Century Gothic"/>
                <w:b/>
              </w:rPr>
            </w:pPr>
          </w:p>
          <w:p w14:paraId="241604B5" w14:textId="77777777" w:rsidR="000867D0" w:rsidRPr="005C062C" w:rsidRDefault="000867D0" w:rsidP="00FD6298">
            <w:pPr>
              <w:jc w:val="center"/>
              <w:rPr>
                <w:rFonts w:ascii="Century Gothic" w:hAnsi="Century Gothic"/>
                <w:b/>
                <w:bCs/>
              </w:rPr>
            </w:pPr>
            <w:hyperlink r:id="rId9" w:history="1">
              <w:proofErr w:type="spellStart"/>
              <w:r w:rsidRPr="005C062C">
                <w:rPr>
                  <w:rStyle w:val="Hipervnculo"/>
                  <w:rFonts w:ascii="Century Gothic" w:hAnsi="Century Gothic"/>
                  <w:b/>
                  <w:bCs/>
                  <w:color w:val="auto"/>
                  <w:u w:val="none"/>
                </w:rPr>
                <w:t>Dip</w:t>
              </w:r>
              <w:proofErr w:type="spellEnd"/>
              <w:r w:rsidRPr="005C062C">
                <w:rPr>
                  <w:rStyle w:val="Hipervnculo"/>
                  <w:rFonts w:ascii="Century Gothic" w:hAnsi="Century Gothic"/>
                  <w:b/>
                  <w:bCs/>
                  <w:color w:val="auto"/>
                  <w:u w:val="none"/>
                </w:rPr>
                <w:t xml:space="preserve">. </w:t>
              </w:r>
              <w:proofErr w:type="spellStart"/>
              <w:r w:rsidRPr="005C062C">
                <w:rPr>
                  <w:rStyle w:val="Hipervnculo"/>
                  <w:rFonts w:ascii="Century Gothic" w:hAnsi="Century Gothic"/>
                  <w:b/>
                  <w:bCs/>
                  <w:color w:val="auto"/>
                  <w:u w:val="none"/>
                </w:rPr>
                <w:t>Joceline</w:t>
              </w:r>
              <w:proofErr w:type="spellEnd"/>
              <w:r w:rsidRPr="005C062C">
                <w:rPr>
                  <w:rStyle w:val="Hipervnculo"/>
                  <w:rFonts w:ascii="Century Gothic" w:hAnsi="Century Gothic"/>
                  <w:b/>
                  <w:bCs/>
                  <w:color w:val="auto"/>
                  <w:u w:val="none"/>
                </w:rPr>
                <w:t xml:space="preserve"> Vega Vargas</w:t>
              </w:r>
            </w:hyperlink>
          </w:p>
          <w:p w14:paraId="7BBF5BAF" w14:textId="77777777" w:rsidR="000867D0" w:rsidRPr="00FD5CA8" w:rsidRDefault="000867D0" w:rsidP="00FD6298">
            <w:pPr>
              <w:jc w:val="center"/>
              <w:rPr>
                <w:rFonts w:ascii="Century Gothic" w:hAnsi="Century Gothic"/>
                <w:b/>
              </w:rPr>
            </w:pPr>
          </w:p>
        </w:tc>
      </w:tr>
      <w:tr w:rsidR="000867D0" w:rsidRPr="00FD5CA8" w14:paraId="654554A3" w14:textId="77777777" w:rsidTr="00FD6298">
        <w:tc>
          <w:tcPr>
            <w:tcW w:w="4414" w:type="dxa"/>
          </w:tcPr>
          <w:p w14:paraId="1BB5F56D" w14:textId="77777777" w:rsidR="000867D0" w:rsidRPr="005C062C" w:rsidRDefault="000867D0" w:rsidP="00FD6298">
            <w:pPr>
              <w:pBdr>
                <w:bottom w:val="single" w:sz="12" w:space="1" w:color="auto"/>
              </w:pBdr>
              <w:rPr>
                <w:rFonts w:ascii="Century Gothic" w:hAnsi="Century Gothic"/>
                <w:b/>
              </w:rPr>
            </w:pPr>
          </w:p>
          <w:p w14:paraId="2E951F0E" w14:textId="77777777" w:rsidR="000867D0" w:rsidRPr="005C062C" w:rsidRDefault="000867D0" w:rsidP="00FD6298">
            <w:pPr>
              <w:pBdr>
                <w:bottom w:val="single" w:sz="12" w:space="1" w:color="auto"/>
              </w:pBdr>
              <w:rPr>
                <w:rFonts w:ascii="Century Gothic" w:hAnsi="Century Gothic"/>
                <w:b/>
              </w:rPr>
            </w:pPr>
          </w:p>
          <w:p w14:paraId="29D5285D" w14:textId="77777777" w:rsidR="000867D0" w:rsidRPr="005C062C" w:rsidRDefault="000867D0" w:rsidP="00FD6298">
            <w:pPr>
              <w:pBdr>
                <w:bottom w:val="single" w:sz="12" w:space="1" w:color="auto"/>
              </w:pBdr>
              <w:jc w:val="center"/>
              <w:rPr>
                <w:rFonts w:ascii="Century Gothic" w:hAnsi="Century Gothic"/>
                <w:b/>
              </w:rPr>
            </w:pPr>
          </w:p>
          <w:p w14:paraId="717A4E2D" w14:textId="77777777" w:rsidR="000867D0" w:rsidRPr="005C062C" w:rsidRDefault="000867D0" w:rsidP="00FD6298">
            <w:pPr>
              <w:jc w:val="center"/>
              <w:rPr>
                <w:rFonts w:ascii="Century Gothic" w:hAnsi="Century Gothic"/>
                <w:b/>
                <w:bCs/>
              </w:rPr>
            </w:pPr>
            <w:hyperlink r:id="rId10" w:history="1">
              <w:proofErr w:type="spellStart"/>
              <w:r w:rsidRPr="005C062C">
                <w:rPr>
                  <w:rStyle w:val="Hipervnculo"/>
                  <w:rFonts w:ascii="Century Gothic" w:hAnsi="Century Gothic"/>
                  <w:b/>
                  <w:bCs/>
                  <w:color w:val="auto"/>
                  <w:u w:val="none"/>
                </w:rPr>
                <w:t>Dip</w:t>
              </w:r>
              <w:proofErr w:type="spellEnd"/>
              <w:r w:rsidRPr="005C062C">
                <w:rPr>
                  <w:rStyle w:val="Hipervnculo"/>
                  <w:rFonts w:ascii="Century Gothic" w:hAnsi="Century Gothic"/>
                  <w:b/>
                  <w:bCs/>
                  <w:color w:val="auto"/>
                  <w:u w:val="none"/>
                </w:rPr>
                <w:t>. Edna Xóchitl Contreras Herrera</w:t>
              </w:r>
            </w:hyperlink>
          </w:p>
          <w:p w14:paraId="7C15FEBE" w14:textId="77777777" w:rsidR="000867D0" w:rsidRPr="005C062C" w:rsidRDefault="000867D0" w:rsidP="00FD6298">
            <w:pPr>
              <w:jc w:val="center"/>
              <w:rPr>
                <w:rFonts w:ascii="Century Gothic" w:hAnsi="Century Gothic"/>
                <w:b/>
              </w:rPr>
            </w:pPr>
          </w:p>
        </w:tc>
        <w:tc>
          <w:tcPr>
            <w:tcW w:w="4414" w:type="dxa"/>
          </w:tcPr>
          <w:p w14:paraId="72DABC87" w14:textId="77777777" w:rsidR="000867D0" w:rsidRPr="00FD5CA8" w:rsidRDefault="000867D0" w:rsidP="00FD6298">
            <w:pPr>
              <w:pBdr>
                <w:bottom w:val="single" w:sz="12" w:space="1" w:color="auto"/>
              </w:pBdr>
              <w:rPr>
                <w:rFonts w:ascii="Century Gothic" w:hAnsi="Century Gothic"/>
                <w:b/>
              </w:rPr>
            </w:pPr>
          </w:p>
          <w:p w14:paraId="4C7F6A79" w14:textId="77777777" w:rsidR="000867D0" w:rsidRPr="00FD5CA8" w:rsidRDefault="000867D0" w:rsidP="00FD6298">
            <w:pPr>
              <w:pBdr>
                <w:bottom w:val="single" w:sz="12" w:space="1" w:color="auto"/>
              </w:pBdr>
              <w:jc w:val="center"/>
              <w:rPr>
                <w:rFonts w:ascii="Century Gothic" w:hAnsi="Century Gothic"/>
                <w:b/>
              </w:rPr>
            </w:pPr>
          </w:p>
          <w:p w14:paraId="4F247F4B" w14:textId="77777777" w:rsidR="000867D0" w:rsidRPr="00FD5CA8" w:rsidRDefault="000867D0" w:rsidP="00FD6298">
            <w:pPr>
              <w:pBdr>
                <w:bottom w:val="single" w:sz="12" w:space="1" w:color="auto"/>
              </w:pBdr>
              <w:jc w:val="center"/>
              <w:rPr>
                <w:rFonts w:ascii="Century Gothic" w:hAnsi="Century Gothic"/>
                <w:b/>
              </w:rPr>
            </w:pPr>
          </w:p>
          <w:p w14:paraId="46344A32" w14:textId="77777777" w:rsidR="000867D0" w:rsidRPr="005C062C" w:rsidRDefault="000867D0" w:rsidP="00FD6298">
            <w:pPr>
              <w:jc w:val="center"/>
              <w:rPr>
                <w:rFonts w:ascii="Century Gothic" w:hAnsi="Century Gothic"/>
                <w:b/>
                <w:bCs/>
              </w:rPr>
            </w:pPr>
            <w:hyperlink r:id="rId11" w:history="1">
              <w:proofErr w:type="spellStart"/>
              <w:r w:rsidRPr="005C062C">
                <w:rPr>
                  <w:rStyle w:val="Hipervnculo"/>
                  <w:rFonts w:ascii="Century Gothic" w:hAnsi="Century Gothic"/>
                  <w:b/>
                  <w:bCs/>
                  <w:color w:val="auto"/>
                  <w:u w:val="none"/>
                </w:rPr>
                <w:t>Dip</w:t>
              </w:r>
              <w:proofErr w:type="spellEnd"/>
              <w:r w:rsidRPr="005C062C">
                <w:rPr>
                  <w:rStyle w:val="Hipervnculo"/>
                  <w:rFonts w:ascii="Century Gothic" w:hAnsi="Century Gothic"/>
                  <w:b/>
                  <w:bCs/>
                  <w:color w:val="auto"/>
                  <w:u w:val="none"/>
                </w:rPr>
                <w:t xml:space="preserve">. Nancy Janeth Frías </w:t>
              </w:r>
              <w:proofErr w:type="spellStart"/>
              <w:r w:rsidRPr="005C062C">
                <w:rPr>
                  <w:rStyle w:val="Hipervnculo"/>
                  <w:rFonts w:ascii="Century Gothic" w:hAnsi="Century Gothic"/>
                  <w:b/>
                  <w:bCs/>
                  <w:color w:val="auto"/>
                  <w:u w:val="none"/>
                </w:rPr>
                <w:t>Frías</w:t>
              </w:r>
              <w:proofErr w:type="spellEnd"/>
            </w:hyperlink>
          </w:p>
          <w:p w14:paraId="5F0F33DB" w14:textId="77777777" w:rsidR="000867D0" w:rsidRPr="00FD5CA8" w:rsidRDefault="000867D0" w:rsidP="00FD6298">
            <w:pPr>
              <w:jc w:val="center"/>
              <w:rPr>
                <w:rFonts w:ascii="Century Gothic" w:hAnsi="Century Gothic"/>
                <w:b/>
              </w:rPr>
            </w:pPr>
          </w:p>
        </w:tc>
      </w:tr>
      <w:tr w:rsidR="000867D0" w:rsidRPr="00FD5CA8" w14:paraId="6BD30849" w14:textId="77777777" w:rsidTr="00FD6298">
        <w:tc>
          <w:tcPr>
            <w:tcW w:w="4414" w:type="dxa"/>
          </w:tcPr>
          <w:p w14:paraId="2FCCE9A0" w14:textId="77777777" w:rsidR="000867D0" w:rsidRPr="00FD5CA8" w:rsidRDefault="000867D0" w:rsidP="00FD6298">
            <w:pPr>
              <w:pBdr>
                <w:bottom w:val="single" w:sz="12" w:space="1" w:color="auto"/>
              </w:pBdr>
              <w:rPr>
                <w:rFonts w:ascii="Century Gothic" w:hAnsi="Century Gothic"/>
                <w:b/>
              </w:rPr>
            </w:pPr>
          </w:p>
          <w:p w14:paraId="632B74FE" w14:textId="77777777" w:rsidR="000867D0" w:rsidRPr="00FD5CA8" w:rsidRDefault="000867D0" w:rsidP="00FD6298">
            <w:pPr>
              <w:pBdr>
                <w:bottom w:val="single" w:sz="12" w:space="1" w:color="auto"/>
              </w:pBdr>
              <w:jc w:val="center"/>
              <w:rPr>
                <w:rFonts w:ascii="Century Gothic" w:hAnsi="Century Gothic"/>
                <w:b/>
              </w:rPr>
            </w:pPr>
          </w:p>
          <w:p w14:paraId="15341442" w14:textId="77777777" w:rsidR="000867D0" w:rsidRPr="00304EFE" w:rsidRDefault="000867D0" w:rsidP="00FD6298">
            <w:pPr>
              <w:pBdr>
                <w:bottom w:val="single" w:sz="12" w:space="1" w:color="auto"/>
              </w:pBdr>
              <w:jc w:val="center"/>
              <w:rPr>
                <w:rFonts w:ascii="Century Gothic" w:hAnsi="Century Gothic"/>
                <w:b/>
              </w:rPr>
            </w:pPr>
          </w:p>
          <w:p w14:paraId="09F9F59B" w14:textId="77777777" w:rsidR="000867D0" w:rsidRPr="00304EFE" w:rsidRDefault="000867D0" w:rsidP="00FD6298">
            <w:pPr>
              <w:jc w:val="center"/>
              <w:rPr>
                <w:rFonts w:ascii="Century Gothic" w:hAnsi="Century Gothic"/>
                <w:b/>
                <w:bCs/>
              </w:rPr>
            </w:pPr>
            <w:hyperlink r:id="rId12" w:history="1">
              <w:proofErr w:type="spellStart"/>
              <w:r w:rsidRPr="00304EFE">
                <w:rPr>
                  <w:rStyle w:val="Hipervnculo"/>
                  <w:rFonts w:ascii="Century Gothic" w:hAnsi="Century Gothic"/>
                  <w:b/>
                  <w:bCs/>
                  <w:color w:val="auto"/>
                  <w:u w:val="none"/>
                </w:rPr>
                <w:t>Dip</w:t>
              </w:r>
              <w:proofErr w:type="spellEnd"/>
              <w:r w:rsidRPr="00304EFE">
                <w:rPr>
                  <w:rStyle w:val="Hipervnculo"/>
                  <w:rFonts w:ascii="Century Gothic" w:hAnsi="Century Gothic"/>
                  <w:b/>
                  <w:bCs/>
                  <w:color w:val="auto"/>
                  <w:u w:val="none"/>
                </w:rPr>
                <w:t>. Arturo Zubia Fernández</w:t>
              </w:r>
            </w:hyperlink>
          </w:p>
          <w:p w14:paraId="554FF5AD" w14:textId="77777777" w:rsidR="000867D0" w:rsidRPr="00FD5CA8" w:rsidRDefault="000867D0" w:rsidP="00FD6298">
            <w:pPr>
              <w:jc w:val="center"/>
              <w:rPr>
                <w:rFonts w:ascii="Century Gothic" w:hAnsi="Century Gothic"/>
                <w:b/>
              </w:rPr>
            </w:pPr>
          </w:p>
        </w:tc>
        <w:tc>
          <w:tcPr>
            <w:tcW w:w="4414" w:type="dxa"/>
          </w:tcPr>
          <w:p w14:paraId="7790DACA" w14:textId="77777777" w:rsidR="000867D0" w:rsidRPr="00FD5CA8" w:rsidRDefault="000867D0" w:rsidP="00FD6298">
            <w:pPr>
              <w:pBdr>
                <w:bottom w:val="single" w:sz="12" w:space="1" w:color="auto"/>
              </w:pBdr>
              <w:rPr>
                <w:rFonts w:ascii="Century Gothic" w:hAnsi="Century Gothic"/>
                <w:b/>
              </w:rPr>
            </w:pPr>
          </w:p>
          <w:p w14:paraId="0B267BA3" w14:textId="77777777" w:rsidR="000867D0" w:rsidRPr="00FD5CA8" w:rsidRDefault="000867D0" w:rsidP="00FD6298">
            <w:pPr>
              <w:pBdr>
                <w:bottom w:val="single" w:sz="12" w:space="1" w:color="auto"/>
              </w:pBdr>
              <w:jc w:val="center"/>
              <w:rPr>
                <w:rFonts w:ascii="Century Gothic" w:hAnsi="Century Gothic"/>
                <w:b/>
              </w:rPr>
            </w:pPr>
          </w:p>
          <w:p w14:paraId="5E61C041" w14:textId="77777777" w:rsidR="000867D0" w:rsidRPr="00304EFE" w:rsidRDefault="000867D0" w:rsidP="00FD6298">
            <w:pPr>
              <w:pBdr>
                <w:bottom w:val="single" w:sz="12" w:space="1" w:color="auto"/>
              </w:pBdr>
              <w:jc w:val="center"/>
              <w:rPr>
                <w:rFonts w:ascii="Century Gothic" w:hAnsi="Century Gothic"/>
                <w:b/>
              </w:rPr>
            </w:pPr>
          </w:p>
          <w:p w14:paraId="6719659D" w14:textId="77777777" w:rsidR="000867D0" w:rsidRPr="00304EFE" w:rsidRDefault="000867D0" w:rsidP="00FD6298">
            <w:pPr>
              <w:jc w:val="center"/>
              <w:rPr>
                <w:rFonts w:ascii="Century Gothic" w:hAnsi="Century Gothic"/>
                <w:b/>
                <w:bCs/>
              </w:rPr>
            </w:pPr>
            <w:hyperlink r:id="rId13" w:history="1">
              <w:proofErr w:type="spellStart"/>
              <w:r w:rsidRPr="00304EFE">
                <w:rPr>
                  <w:rStyle w:val="Hipervnculo"/>
                  <w:rFonts w:ascii="Century Gothic" w:hAnsi="Century Gothic"/>
                  <w:b/>
                  <w:bCs/>
                  <w:color w:val="auto"/>
                  <w:u w:val="none"/>
                </w:rPr>
                <w:t>Dip</w:t>
              </w:r>
              <w:proofErr w:type="spellEnd"/>
              <w:r w:rsidRPr="00304EFE">
                <w:rPr>
                  <w:rStyle w:val="Hipervnculo"/>
                  <w:rFonts w:ascii="Century Gothic" w:hAnsi="Century Gothic"/>
                  <w:b/>
                  <w:bCs/>
                  <w:color w:val="auto"/>
                  <w:u w:val="none"/>
                </w:rPr>
                <w:t>. Jorge Carlos Soto Prieto</w:t>
              </w:r>
            </w:hyperlink>
          </w:p>
          <w:p w14:paraId="545C165E" w14:textId="77777777" w:rsidR="000867D0" w:rsidRPr="00FD5CA8" w:rsidRDefault="000867D0" w:rsidP="00FD6298">
            <w:pPr>
              <w:jc w:val="center"/>
              <w:rPr>
                <w:rFonts w:ascii="Century Gothic" w:hAnsi="Century Gothic"/>
                <w:b/>
              </w:rPr>
            </w:pPr>
          </w:p>
        </w:tc>
      </w:tr>
    </w:tbl>
    <w:tbl>
      <w:tblPr>
        <w:tblStyle w:val="Tablaconcuadrcula"/>
        <w:tblpPr w:leftFromText="141" w:rightFromText="141" w:vertAnchor="text" w:horzAnchor="margin" w:tblpY="234"/>
        <w:tblW w:w="0" w:type="auto"/>
        <w:tblLook w:val="04A0" w:firstRow="1" w:lastRow="0" w:firstColumn="1" w:lastColumn="0" w:noHBand="0" w:noVBand="1"/>
      </w:tblPr>
      <w:tblGrid>
        <w:gridCol w:w="8828"/>
      </w:tblGrid>
      <w:tr w:rsidR="000867D0" w14:paraId="543A0BD5" w14:textId="77777777" w:rsidTr="000867D0">
        <w:tc>
          <w:tcPr>
            <w:tcW w:w="8828" w:type="dxa"/>
          </w:tcPr>
          <w:p w14:paraId="1A4495F8" w14:textId="13E8DBA5" w:rsidR="000867D0" w:rsidRPr="00BD3FD5" w:rsidRDefault="00887BFF" w:rsidP="000867D0">
            <w:pPr>
              <w:jc w:val="both"/>
              <w:rPr>
                <w:rFonts w:ascii="Century Gothic" w:eastAsia="Century Gothic" w:hAnsi="Century Gothic" w:cs="Century Gothic"/>
                <w:b/>
                <w:sz w:val="16"/>
                <w:szCs w:val="16"/>
              </w:rPr>
            </w:pPr>
            <w:r w:rsidRPr="00BD3FD5">
              <w:rPr>
                <w:rFonts w:ascii="Century Gothic" w:hAnsi="Century Gothic" w:cs="Times New Roman"/>
                <w:b/>
                <w:sz w:val="16"/>
                <w:szCs w:val="16"/>
                <w:lang w:eastAsia="en-US"/>
              </w:rPr>
              <w:t xml:space="preserve">ESTA HOJA DE FIRMAS PERTENECE A LA </w:t>
            </w:r>
            <w:r w:rsidRPr="00BD3FD5">
              <w:rPr>
                <w:rFonts w:ascii="Century Gothic" w:eastAsia="Century Gothic" w:hAnsi="Century Gothic" w:cs="Century Gothic"/>
                <w:b/>
                <w:bCs/>
                <w:sz w:val="16"/>
                <w:szCs w:val="16"/>
              </w:rPr>
              <w:t>PROPOSICIÓN CON</w:t>
            </w:r>
            <w:r w:rsidRPr="00BD3FD5">
              <w:rPr>
                <w:rFonts w:ascii="Century Gothic" w:eastAsia="Century Gothic" w:hAnsi="Century Gothic" w:cs="Century Gothic"/>
                <w:sz w:val="16"/>
                <w:szCs w:val="16"/>
              </w:rPr>
              <w:t xml:space="preserve"> </w:t>
            </w:r>
            <w:r w:rsidRPr="00BD3FD5">
              <w:rPr>
                <w:rFonts w:ascii="Century Gothic" w:eastAsia="Century Gothic" w:hAnsi="Century Gothic" w:cs="Century Gothic"/>
                <w:b/>
                <w:sz w:val="16"/>
                <w:szCs w:val="16"/>
              </w:rPr>
              <w:t>CARÁCTER DE PUNTO DE ACUERDO</w:t>
            </w:r>
            <w:r>
              <w:rPr>
                <w:rFonts w:ascii="Century Gothic" w:eastAsia="Century Gothic" w:hAnsi="Century Gothic" w:cs="Century Gothic"/>
                <w:b/>
                <w:sz w:val="16"/>
                <w:szCs w:val="16"/>
              </w:rPr>
              <w:t xml:space="preserve"> </w:t>
            </w:r>
            <w:r w:rsidRPr="00887BFF">
              <w:rPr>
                <w:rFonts w:ascii="Century Gothic" w:eastAsia="Century Gothic" w:hAnsi="Century Gothic" w:cs="Century Gothic"/>
                <w:b/>
                <w:sz w:val="16"/>
                <w:szCs w:val="16"/>
              </w:rPr>
              <w:t xml:space="preserve">EXHORTAR RESPETUOSAMENTE A LA TITULAR </w:t>
            </w:r>
            <w:proofErr w:type="gramStart"/>
            <w:r w:rsidRPr="00887BFF">
              <w:rPr>
                <w:rFonts w:ascii="Century Gothic" w:eastAsia="Century Gothic" w:hAnsi="Century Gothic" w:cs="Century Gothic"/>
                <w:b/>
                <w:sz w:val="16"/>
                <w:szCs w:val="16"/>
              </w:rPr>
              <w:t>DEL  PODER</w:t>
            </w:r>
            <w:proofErr w:type="gramEnd"/>
            <w:r w:rsidRPr="00887BFF">
              <w:rPr>
                <w:rFonts w:ascii="Century Gothic" w:eastAsia="Century Gothic" w:hAnsi="Century Gothic" w:cs="Century Gothic"/>
                <w:b/>
                <w:sz w:val="16"/>
                <w:szCs w:val="16"/>
              </w:rPr>
              <w:t xml:space="preserve"> EJECUTIVO FEDERAL, A TRAVÉS DE LA SECRETARIA DE HACIENDA Y CRÉDITO PUBLICO, CON LA FINALIDAD DE QUE SE ADOPTEN LAS MEDIDAS PRESUPUESTALES NECESARIAS PARA GARANTIZAR LA SUFICIENCIA Y DISPONIBILIDAD INMEDIATA DE RECURSOS DESTINADOS AL PROGRAMA </w:t>
            </w:r>
            <w:r w:rsidRPr="00887BFF">
              <w:rPr>
                <w:rFonts w:ascii="Century Gothic" w:eastAsia="Century Gothic" w:hAnsi="Century Gothic" w:cs="Century Gothic"/>
                <w:b/>
                <w:bCs/>
                <w:sz w:val="16"/>
                <w:szCs w:val="16"/>
              </w:rPr>
              <w:t>PRODUCCIÓN PARA EL BIENESTAR</w:t>
            </w:r>
            <w:r w:rsidRPr="00887BFF">
              <w:rPr>
                <w:rFonts w:ascii="Century Gothic" w:eastAsia="Century Gothic" w:hAnsi="Century Gothic" w:cs="Century Gothic"/>
                <w:b/>
                <w:sz w:val="16"/>
                <w:szCs w:val="16"/>
              </w:rPr>
              <w:t> Y SE AUTORICE LA LIBERACIÓN DE LOS APOYOS CORRESPONDIENTES PARA EL ESTADO DE CHIHUAHUA</w:t>
            </w:r>
          </w:p>
        </w:tc>
      </w:tr>
    </w:tbl>
    <w:p w14:paraId="0A997814" w14:textId="77777777" w:rsidR="00383452" w:rsidRDefault="00383452" w:rsidP="00842B24">
      <w:pPr>
        <w:spacing w:line="360" w:lineRule="auto"/>
      </w:pPr>
    </w:p>
    <w:sectPr w:rsidR="00383452">
      <w:headerReference w:type="default" r:id="rId14"/>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803FD" w14:textId="77777777" w:rsidR="00DA7D3E" w:rsidRDefault="00DA7D3E" w:rsidP="00B901F0">
      <w:pPr>
        <w:spacing w:after="0" w:line="240" w:lineRule="auto"/>
      </w:pPr>
      <w:r>
        <w:separator/>
      </w:r>
    </w:p>
  </w:endnote>
  <w:endnote w:type="continuationSeparator" w:id="0">
    <w:p w14:paraId="16801636" w14:textId="77777777" w:rsidR="00DA7D3E" w:rsidRDefault="00DA7D3E" w:rsidP="00B90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660CD" w14:textId="77777777" w:rsidR="00DA7D3E" w:rsidRDefault="00DA7D3E" w:rsidP="00B901F0">
      <w:pPr>
        <w:spacing w:after="0" w:line="240" w:lineRule="auto"/>
      </w:pPr>
      <w:r>
        <w:separator/>
      </w:r>
    </w:p>
  </w:footnote>
  <w:footnote w:type="continuationSeparator" w:id="0">
    <w:p w14:paraId="35598231" w14:textId="77777777" w:rsidR="00DA7D3E" w:rsidRDefault="00DA7D3E" w:rsidP="00B90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1F799A" w14:textId="77777777" w:rsidR="00B901F0" w:rsidRDefault="00B901F0" w:rsidP="006D5EF3">
    <w:pPr>
      <w:tabs>
        <w:tab w:val="center" w:pos="4419"/>
        <w:tab w:val="right" w:pos="8838"/>
      </w:tabs>
      <w:spacing w:after="0" w:line="240" w:lineRule="auto"/>
      <w:rPr>
        <w:rFonts w:ascii="Century Gothic" w:hAnsi="Century Gothic" w:cs="Arial"/>
        <w:b/>
        <w:bCs/>
        <w:noProof/>
        <w:szCs w:val="24"/>
        <w:lang w:eastAsia="en-US"/>
      </w:rPr>
    </w:pPr>
  </w:p>
  <w:p w14:paraId="3B8908B3" w14:textId="43B1AA20" w:rsidR="00B901F0" w:rsidRPr="00B901F0" w:rsidRDefault="008D61CA" w:rsidP="00B901F0">
    <w:pPr>
      <w:tabs>
        <w:tab w:val="center" w:pos="4419"/>
        <w:tab w:val="right" w:pos="8838"/>
      </w:tabs>
      <w:spacing w:after="0" w:line="240" w:lineRule="auto"/>
      <w:jc w:val="right"/>
      <w:rPr>
        <w:rFonts w:ascii="Century Gothic" w:hAnsi="Century Gothic" w:cs="Times New Roman"/>
        <w:b/>
        <w:i/>
        <w:sz w:val="24"/>
        <w:szCs w:val="24"/>
        <w:lang w:eastAsia="en-US"/>
      </w:rPr>
    </w:pPr>
    <w:r>
      <w:rPr>
        <w:noProof/>
      </w:rPr>
      <w:drawing>
        <wp:inline distT="0" distB="0" distL="0" distR="0" wp14:anchorId="11D86452" wp14:editId="3E25651D">
          <wp:extent cx="1905000" cy="5238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5954" cy="526887"/>
                  </a:xfrm>
                  <a:prstGeom prst="rect">
                    <a:avLst/>
                  </a:prstGeom>
                  <a:noFill/>
                  <a:ln>
                    <a:noFill/>
                  </a:ln>
                </pic:spPr>
              </pic:pic>
            </a:graphicData>
          </a:graphic>
        </wp:inline>
      </w:drawing>
    </w:r>
  </w:p>
  <w:p w14:paraId="0F88CC6D" w14:textId="77777777" w:rsidR="00B901F0" w:rsidRDefault="00B901F0" w:rsidP="00B901F0">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353CA1"/>
    <w:multiLevelType w:val="multilevel"/>
    <w:tmpl w:val="380211F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7848F9"/>
    <w:multiLevelType w:val="hybridMultilevel"/>
    <w:tmpl w:val="B32AF5D8"/>
    <w:lvl w:ilvl="0" w:tplc="BB1A500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55198985">
    <w:abstractNumId w:val="1"/>
  </w:num>
  <w:num w:numId="2" w16cid:durableId="427241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404"/>
    <w:rsid w:val="000043A5"/>
    <w:rsid w:val="00005B10"/>
    <w:rsid w:val="000071A7"/>
    <w:rsid w:val="0001187D"/>
    <w:rsid w:val="0002589E"/>
    <w:rsid w:val="00025E83"/>
    <w:rsid w:val="00027BDA"/>
    <w:rsid w:val="00031473"/>
    <w:rsid w:val="00052886"/>
    <w:rsid w:val="00062B52"/>
    <w:rsid w:val="00065D3B"/>
    <w:rsid w:val="000709E9"/>
    <w:rsid w:val="0007637D"/>
    <w:rsid w:val="000767AC"/>
    <w:rsid w:val="000829D1"/>
    <w:rsid w:val="0008353A"/>
    <w:rsid w:val="000867D0"/>
    <w:rsid w:val="00090C0F"/>
    <w:rsid w:val="00091F8D"/>
    <w:rsid w:val="00096047"/>
    <w:rsid w:val="000A0418"/>
    <w:rsid w:val="000A107D"/>
    <w:rsid w:val="000A1960"/>
    <w:rsid w:val="000A46BF"/>
    <w:rsid w:val="000A5AF2"/>
    <w:rsid w:val="000B1E7F"/>
    <w:rsid w:val="000B3657"/>
    <w:rsid w:val="000B3B64"/>
    <w:rsid w:val="000B5789"/>
    <w:rsid w:val="000B72E8"/>
    <w:rsid w:val="000B7E30"/>
    <w:rsid w:val="000C74CF"/>
    <w:rsid w:val="000E2BFB"/>
    <w:rsid w:val="000E6087"/>
    <w:rsid w:val="000E6718"/>
    <w:rsid w:val="000F2DDE"/>
    <w:rsid w:val="000F2E7D"/>
    <w:rsid w:val="000F46DF"/>
    <w:rsid w:val="000F5309"/>
    <w:rsid w:val="000F74BA"/>
    <w:rsid w:val="00100300"/>
    <w:rsid w:val="00101CB3"/>
    <w:rsid w:val="001030D7"/>
    <w:rsid w:val="00105A32"/>
    <w:rsid w:val="00112EE2"/>
    <w:rsid w:val="00113634"/>
    <w:rsid w:val="0011364A"/>
    <w:rsid w:val="00114EA4"/>
    <w:rsid w:val="00115C66"/>
    <w:rsid w:val="001175AB"/>
    <w:rsid w:val="001236AA"/>
    <w:rsid w:val="00124CD4"/>
    <w:rsid w:val="00126291"/>
    <w:rsid w:val="00127989"/>
    <w:rsid w:val="001376EF"/>
    <w:rsid w:val="001402F5"/>
    <w:rsid w:val="001412D3"/>
    <w:rsid w:val="00142288"/>
    <w:rsid w:val="00146D17"/>
    <w:rsid w:val="0014792D"/>
    <w:rsid w:val="00150D96"/>
    <w:rsid w:val="00152F52"/>
    <w:rsid w:val="001553A4"/>
    <w:rsid w:val="0016025F"/>
    <w:rsid w:val="00160A9F"/>
    <w:rsid w:val="00164CC9"/>
    <w:rsid w:val="0016753B"/>
    <w:rsid w:val="00170F12"/>
    <w:rsid w:val="00176467"/>
    <w:rsid w:val="00180910"/>
    <w:rsid w:val="00193A85"/>
    <w:rsid w:val="00197B1F"/>
    <w:rsid w:val="001A02F8"/>
    <w:rsid w:val="001A08AB"/>
    <w:rsid w:val="001A58BE"/>
    <w:rsid w:val="001B45DC"/>
    <w:rsid w:val="001B63CF"/>
    <w:rsid w:val="001C3897"/>
    <w:rsid w:val="001C3CB2"/>
    <w:rsid w:val="001D0576"/>
    <w:rsid w:val="001D0A59"/>
    <w:rsid w:val="001D39AD"/>
    <w:rsid w:val="001D4A0A"/>
    <w:rsid w:val="001D561F"/>
    <w:rsid w:val="001D6E10"/>
    <w:rsid w:val="001E0941"/>
    <w:rsid w:val="001E39E2"/>
    <w:rsid w:val="001E3C9A"/>
    <w:rsid w:val="001E62F4"/>
    <w:rsid w:val="001F17AD"/>
    <w:rsid w:val="001F39E7"/>
    <w:rsid w:val="001F542F"/>
    <w:rsid w:val="001F6A4D"/>
    <w:rsid w:val="00201C56"/>
    <w:rsid w:val="0020318D"/>
    <w:rsid w:val="00210768"/>
    <w:rsid w:val="002110F9"/>
    <w:rsid w:val="00216273"/>
    <w:rsid w:val="00217A0C"/>
    <w:rsid w:val="00217A65"/>
    <w:rsid w:val="00222355"/>
    <w:rsid w:val="00234E3E"/>
    <w:rsid w:val="0024137F"/>
    <w:rsid w:val="00246455"/>
    <w:rsid w:val="002545CE"/>
    <w:rsid w:val="00260CD7"/>
    <w:rsid w:val="0026468A"/>
    <w:rsid w:val="002651F8"/>
    <w:rsid w:val="00265CED"/>
    <w:rsid w:val="002731C6"/>
    <w:rsid w:val="00283B2C"/>
    <w:rsid w:val="0028593E"/>
    <w:rsid w:val="0029210C"/>
    <w:rsid w:val="002A0BED"/>
    <w:rsid w:val="002A653B"/>
    <w:rsid w:val="002B5783"/>
    <w:rsid w:val="002B6E59"/>
    <w:rsid w:val="002C0497"/>
    <w:rsid w:val="002C1E59"/>
    <w:rsid w:val="002C3FAF"/>
    <w:rsid w:val="002C5280"/>
    <w:rsid w:val="002D621E"/>
    <w:rsid w:val="002E131F"/>
    <w:rsid w:val="002E2E5E"/>
    <w:rsid w:val="002E4CF8"/>
    <w:rsid w:val="002E55B7"/>
    <w:rsid w:val="002E5D9E"/>
    <w:rsid w:val="002E73BB"/>
    <w:rsid w:val="002E751E"/>
    <w:rsid w:val="00300992"/>
    <w:rsid w:val="00301385"/>
    <w:rsid w:val="003055E3"/>
    <w:rsid w:val="00315E19"/>
    <w:rsid w:val="0031704C"/>
    <w:rsid w:val="00320563"/>
    <w:rsid w:val="00322442"/>
    <w:rsid w:val="00325381"/>
    <w:rsid w:val="0032691D"/>
    <w:rsid w:val="003322B5"/>
    <w:rsid w:val="0033705C"/>
    <w:rsid w:val="00340AD1"/>
    <w:rsid w:val="00344A8C"/>
    <w:rsid w:val="00352C61"/>
    <w:rsid w:val="00355081"/>
    <w:rsid w:val="003557B0"/>
    <w:rsid w:val="00356DB0"/>
    <w:rsid w:val="00357D85"/>
    <w:rsid w:val="00363AEF"/>
    <w:rsid w:val="0037314B"/>
    <w:rsid w:val="00374F03"/>
    <w:rsid w:val="00377C17"/>
    <w:rsid w:val="003804F8"/>
    <w:rsid w:val="00381C43"/>
    <w:rsid w:val="0038322E"/>
    <w:rsid w:val="003833C1"/>
    <w:rsid w:val="00383452"/>
    <w:rsid w:val="0038542F"/>
    <w:rsid w:val="00391A79"/>
    <w:rsid w:val="0039704D"/>
    <w:rsid w:val="00397D37"/>
    <w:rsid w:val="003C57CF"/>
    <w:rsid w:val="003D537D"/>
    <w:rsid w:val="003D7117"/>
    <w:rsid w:val="003D7FC2"/>
    <w:rsid w:val="003E147D"/>
    <w:rsid w:val="003E709C"/>
    <w:rsid w:val="003F0B5E"/>
    <w:rsid w:val="003F1166"/>
    <w:rsid w:val="003F26EF"/>
    <w:rsid w:val="003F2FB1"/>
    <w:rsid w:val="003F32A0"/>
    <w:rsid w:val="00403564"/>
    <w:rsid w:val="00406BCE"/>
    <w:rsid w:val="004158E1"/>
    <w:rsid w:val="00417F08"/>
    <w:rsid w:val="004205AD"/>
    <w:rsid w:val="00420A6B"/>
    <w:rsid w:val="00426A8B"/>
    <w:rsid w:val="00427B48"/>
    <w:rsid w:val="004324A0"/>
    <w:rsid w:val="00434506"/>
    <w:rsid w:val="00441E11"/>
    <w:rsid w:val="00447D96"/>
    <w:rsid w:val="0045687E"/>
    <w:rsid w:val="00456C87"/>
    <w:rsid w:val="0046017F"/>
    <w:rsid w:val="004627FE"/>
    <w:rsid w:val="0047038E"/>
    <w:rsid w:val="00472BB1"/>
    <w:rsid w:val="0048085C"/>
    <w:rsid w:val="00485E7C"/>
    <w:rsid w:val="00493412"/>
    <w:rsid w:val="00494EAA"/>
    <w:rsid w:val="00495F55"/>
    <w:rsid w:val="00496398"/>
    <w:rsid w:val="004A35C5"/>
    <w:rsid w:val="004A492E"/>
    <w:rsid w:val="004A49A5"/>
    <w:rsid w:val="004A4F16"/>
    <w:rsid w:val="004A725A"/>
    <w:rsid w:val="004B2D46"/>
    <w:rsid w:val="004B3030"/>
    <w:rsid w:val="004B6421"/>
    <w:rsid w:val="004C2404"/>
    <w:rsid w:val="004C7A50"/>
    <w:rsid w:val="004D0D36"/>
    <w:rsid w:val="004D5962"/>
    <w:rsid w:val="004D70F4"/>
    <w:rsid w:val="004E2D84"/>
    <w:rsid w:val="004E7560"/>
    <w:rsid w:val="004F55EE"/>
    <w:rsid w:val="00500EF8"/>
    <w:rsid w:val="005051A7"/>
    <w:rsid w:val="0050624B"/>
    <w:rsid w:val="00507119"/>
    <w:rsid w:val="00510089"/>
    <w:rsid w:val="005113A9"/>
    <w:rsid w:val="00512CC6"/>
    <w:rsid w:val="0052221B"/>
    <w:rsid w:val="00544A3E"/>
    <w:rsid w:val="00545D40"/>
    <w:rsid w:val="00554FB6"/>
    <w:rsid w:val="0056562E"/>
    <w:rsid w:val="00565FF9"/>
    <w:rsid w:val="00567C63"/>
    <w:rsid w:val="005752EC"/>
    <w:rsid w:val="00586BE4"/>
    <w:rsid w:val="00591067"/>
    <w:rsid w:val="00596B79"/>
    <w:rsid w:val="005A56D4"/>
    <w:rsid w:val="005A607F"/>
    <w:rsid w:val="005B06B4"/>
    <w:rsid w:val="005B3ED8"/>
    <w:rsid w:val="005C348F"/>
    <w:rsid w:val="005C6763"/>
    <w:rsid w:val="005D2DBB"/>
    <w:rsid w:val="005D7C06"/>
    <w:rsid w:val="005E626F"/>
    <w:rsid w:val="005F08A1"/>
    <w:rsid w:val="005F1E00"/>
    <w:rsid w:val="005F221C"/>
    <w:rsid w:val="005F3AE2"/>
    <w:rsid w:val="005F3CA7"/>
    <w:rsid w:val="005F52F9"/>
    <w:rsid w:val="005F5523"/>
    <w:rsid w:val="005F774A"/>
    <w:rsid w:val="005F7E0A"/>
    <w:rsid w:val="00601D73"/>
    <w:rsid w:val="0061188A"/>
    <w:rsid w:val="006143FF"/>
    <w:rsid w:val="006146E2"/>
    <w:rsid w:val="00616B25"/>
    <w:rsid w:val="00616DE0"/>
    <w:rsid w:val="00617CF8"/>
    <w:rsid w:val="006322E2"/>
    <w:rsid w:val="0063231E"/>
    <w:rsid w:val="00632C73"/>
    <w:rsid w:val="00633C2F"/>
    <w:rsid w:val="00637187"/>
    <w:rsid w:val="0064504F"/>
    <w:rsid w:val="0065057A"/>
    <w:rsid w:val="00650CC2"/>
    <w:rsid w:val="006512A7"/>
    <w:rsid w:val="00651AA6"/>
    <w:rsid w:val="0065266B"/>
    <w:rsid w:val="00652EA4"/>
    <w:rsid w:val="006535B2"/>
    <w:rsid w:val="006562A0"/>
    <w:rsid w:val="00673539"/>
    <w:rsid w:val="0067466C"/>
    <w:rsid w:val="00675A29"/>
    <w:rsid w:val="0068103C"/>
    <w:rsid w:val="00681203"/>
    <w:rsid w:val="00681576"/>
    <w:rsid w:val="006819A9"/>
    <w:rsid w:val="006832D6"/>
    <w:rsid w:val="0068445E"/>
    <w:rsid w:val="006A05F4"/>
    <w:rsid w:val="006A0855"/>
    <w:rsid w:val="006A0F92"/>
    <w:rsid w:val="006A7860"/>
    <w:rsid w:val="006B1D41"/>
    <w:rsid w:val="006B3B89"/>
    <w:rsid w:val="006B5059"/>
    <w:rsid w:val="006B772E"/>
    <w:rsid w:val="006C1287"/>
    <w:rsid w:val="006C24FD"/>
    <w:rsid w:val="006C6EC9"/>
    <w:rsid w:val="006D020B"/>
    <w:rsid w:val="006D2DA2"/>
    <w:rsid w:val="006D3869"/>
    <w:rsid w:val="006D5EF3"/>
    <w:rsid w:val="006E2C9B"/>
    <w:rsid w:val="006E5A3B"/>
    <w:rsid w:val="006E78E7"/>
    <w:rsid w:val="006F476A"/>
    <w:rsid w:val="006F5CC2"/>
    <w:rsid w:val="00702292"/>
    <w:rsid w:val="00703EB6"/>
    <w:rsid w:val="007069F0"/>
    <w:rsid w:val="00712CC1"/>
    <w:rsid w:val="00714008"/>
    <w:rsid w:val="00716293"/>
    <w:rsid w:val="007227C0"/>
    <w:rsid w:val="00723184"/>
    <w:rsid w:val="007259BB"/>
    <w:rsid w:val="00730C01"/>
    <w:rsid w:val="007351E1"/>
    <w:rsid w:val="00740877"/>
    <w:rsid w:val="0074214A"/>
    <w:rsid w:val="00745367"/>
    <w:rsid w:val="00747696"/>
    <w:rsid w:val="00751467"/>
    <w:rsid w:val="0075508C"/>
    <w:rsid w:val="007602EE"/>
    <w:rsid w:val="00762448"/>
    <w:rsid w:val="00764971"/>
    <w:rsid w:val="007721AE"/>
    <w:rsid w:val="00775D08"/>
    <w:rsid w:val="00775F8D"/>
    <w:rsid w:val="007761E5"/>
    <w:rsid w:val="007764B9"/>
    <w:rsid w:val="007765E7"/>
    <w:rsid w:val="0077679C"/>
    <w:rsid w:val="00777030"/>
    <w:rsid w:val="00777786"/>
    <w:rsid w:val="00786050"/>
    <w:rsid w:val="007927A5"/>
    <w:rsid w:val="007A6426"/>
    <w:rsid w:val="007B7050"/>
    <w:rsid w:val="007C35C2"/>
    <w:rsid w:val="007C4438"/>
    <w:rsid w:val="007D024C"/>
    <w:rsid w:val="007D6885"/>
    <w:rsid w:val="007D7436"/>
    <w:rsid w:val="007F1AF5"/>
    <w:rsid w:val="007F4A5A"/>
    <w:rsid w:val="007F5C91"/>
    <w:rsid w:val="007F77FD"/>
    <w:rsid w:val="00811EB4"/>
    <w:rsid w:val="00812230"/>
    <w:rsid w:val="0081504E"/>
    <w:rsid w:val="00816053"/>
    <w:rsid w:val="0082034E"/>
    <w:rsid w:val="00820DD1"/>
    <w:rsid w:val="008216C5"/>
    <w:rsid w:val="00823232"/>
    <w:rsid w:val="00824D93"/>
    <w:rsid w:val="00825FCD"/>
    <w:rsid w:val="00830E56"/>
    <w:rsid w:val="00837786"/>
    <w:rsid w:val="00841C27"/>
    <w:rsid w:val="00841C62"/>
    <w:rsid w:val="00842B24"/>
    <w:rsid w:val="008431E4"/>
    <w:rsid w:val="00843BC0"/>
    <w:rsid w:val="0086081D"/>
    <w:rsid w:val="008675C6"/>
    <w:rsid w:val="00872653"/>
    <w:rsid w:val="00874858"/>
    <w:rsid w:val="008800A0"/>
    <w:rsid w:val="0088297A"/>
    <w:rsid w:val="00883454"/>
    <w:rsid w:val="00887BFF"/>
    <w:rsid w:val="00896038"/>
    <w:rsid w:val="00896F0B"/>
    <w:rsid w:val="008A0D8D"/>
    <w:rsid w:val="008A2C94"/>
    <w:rsid w:val="008B35A9"/>
    <w:rsid w:val="008B44E5"/>
    <w:rsid w:val="008B4D4F"/>
    <w:rsid w:val="008B5047"/>
    <w:rsid w:val="008C4999"/>
    <w:rsid w:val="008C6595"/>
    <w:rsid w:val="008C7B4F"/>
    <w:rsid w:val="008D61CA"/>
    <w:rsid w:val="008E17A7"/>
    <w:rsid w:val="008E1B32"/>
    <w:rsid w:val="008E4E02"/>
    <w:rsid w:val="008E76E2"/>
    <w:rsid w:val="008F09BA"/>
    <w:rsid w:val="008F0B49"/>
    <w:rsid w:val="008F161C"/>
    <w:rsid w:val="008F16DD"/>
    <w:rsid w:val="008F1EA5"/>
    <w:rsid w:val="008F5805"/>
    <w:rsid w:val="008F7249"/>
    <w:rsid w:val="00913716"/>
    <w:rsid w:val="009150AE"/>
    <w:rsid w:val="00927276"/>
    <w:rsid w:val="00932A5D"/>
    <w:rsid w:val="00933662"/>
    <w:rsid w:val="0093554B"/>
    <w:rsid w:val="00946194"/>
    <w:rsid w:val="00960072"/>
    <w:rsid w:val="009621EA"/>
    <w:rsid w:val="009655CB"/>
    <w:rsid w:val="00966F2A"/>
    <w:rsid w:val="009766A6"/>
    <w:rsid w:val="00982980"/>
    <w:rsid w:val="00992180"/>
    <w:rsid w:val="00994C3F"/>
    <w:rsid w:val="009A0075"/>
    <w:rsid w:val="009A617C"/>
    <w:rsid w:val="009A7F9D"/>
    <w:rsid w:val="009B030C"/>
    <w:rsid w:val="009B2AEA"/>
    <w:rsid w:val="009C1888"/>
    <w:rsid w:val="009C286F"/>
    <w:rsid w:val="009C519F"/>
    <w:rsid w:val="009C5730"/>
    <w:rsid w:val="009D20F7"/>
    <w:rsid w:val="009D54A5"/>
    <w:rsid w:val="009E0238"/>
    <w:rsid w:val="009E09F1"/>
    <w:rsid w:val="009E16FB"/>
    <w:rsid w:val="009E24BD"/>
    <w:rsid w:val="009E6291"/>
    <w:rsid w:val="009F188D"/>
    <w:rsid w:val="00A002FB"/>
    <w:rsid w:val="00A009DB"/>
    <w:rsid w:val="00A0455C"/>
    <w:rsid w:val="00A04724"/>
    <w:rsid w:val="00A10313"/>
    <w:rsid w:val="00A16C34"/>
    <w:rsid w:val="00A24B0F"/>
    <w:rsid w:val="00A272E6"/>
    <w:rsid w:val="00A32886"/>
    <w:rsid w:val="00A32E4A"/>
    <w:rsid w:val="00A33B36"/>
    <w:rsid w:val="00A351B8"/>
    <w:rsid w:val="00A42428"/>
    <w:rsid w:val="00A42A75"/>
    <w:rsid w:val="00A42E4D"/>
    <w:rsid w:val="00A4500A"/>
    <w:rsid w:val="00A45DAB"/>
    <w:rsid w:val="00A45EAB"/>
    <w:rsid w:val="00A5417A"/>
    <w:rsid w:val="00A54B6B"/>
    <w:rsid w:val="00A560EE"/>
    <w:rsid w:val="00A639D2"/>
    <w:rsid w:val="00A675B3"/>
    <w:rsid w:val="00A777F7"/>
    <w:rsid w:val="00A829F8"/>
    <w:rsid w:val="00A83615"/>
    <w:rsid w:val="00A83AA9"/>
    <w:rsid w:val="00A851BA"/>
    <w:rsid w:val="00A85D44"/>
    <w:rsid w:val="00A875F6"/>
    <w:rsid w:val="00A9196C"/>
    <w:rsid w:val="00A93864"/>
    <w:rsid w:val="00A966C4"/>
    <w:rsid w:val="00AA1943"/>
    <w:rsid w:val="00AA2D00"/>
    <w:rsid w:val="00AA2E6E"/>
    <w:rsid w:val="00AA602F"/>
    <w:rsid w:val="00AA61C9"/>
    <w:rsid w:val="00AA6760"/>
    <w:rsid w:val="00AB2376"/>
    <w:rsid w:val="00AB499D"/>
    <w:rsid w:val="00AC5F12"/>
    <w:rsid w:val="00AD1308"/>
    <w:rsid w:val="00AD1F85"/>
    <w:rsid w:val="00AD2306"/>
    <w:rsid w:val="00AD51CB"/>
    <w:rsid w:val="00AE04D3"/>
    <w:rsid w:val="00AE5A5C"/>
    <w:rsid w:val="00AE60DE"/>
    <w:rsid w:val="00AF3989"/>
    <w:rsid w:val="00AF5322"/>
    <w:rsid w:val="00AF621F"/>
    <w:rsid w:val="00AF6EE4"/>
    <w:rsid w:val="00B06553"/>
    <w:rsid w:val="00B07E4D"/>
    <w:rsid w:val="00B11D5B"/>
    <w:rsid w:val="00B14C1C"/>
    <w:rsid w:val="00B16894"/>
    <w:rsid w:val="00B21CC0"/>
    <w:rsid w:val="00B24EAA"/>
    <w:rsid w:val="00B2579B"/>
    <w:rsid w:val="00B31CC5"/>
    <w:rsid w:val="00B36851"/>
    <w:rsid w:val="00B401CB"/>
    <w:rsid w:val="00B44B7D"/>
    <w:rsid w:val="00B51B8A"/>
    <w:rsid w:val="00B53566"/>
    <w:rsid w:val="00B549AB"/>
    <w:rsid w:val="00B551B2"/>
    <w:rsid w:val="00B56C9F"/>
    <w:rsid w:val="00B60F67"/>
    <w:rsid w:val="00B73D54"/>
    <w:rsid w:val="00B83C36"/>
    <w:rsid w:val="00B901F0"/>
    <w:rsid w:val="00B9031F"/>
    <w:rsid w:val="00BA17E4"/>
    <w:rsid w:val="00BA223F"/>
    <w:rsid w:val="00BA2845"/>
    <w:rsid w:val="00BA4D02"/>
    <w:rsid w:val="00BA515B"/>
    <w:rsid w:val="00BA577A"/>
    <w:rsid w:val="00BA7449"/>
    <w:rsid w:val="00BB004C"/>
    <w:rsid w:val="00BB124E"/>
    <w:rsid w:val="00BD3FD5"/>
    <w:rsid w:val="00BE0AA1"/>
    <w:rsid w:val="00BE1D26"/>
    <w:rsid w:val="00BF7F88"/>
    <w:rsid w:val="00C05169"/>
    <w:rsid w:val="00C13223"/>
    <w:rsid w:val="00C134CD"/>
    <w:rsid w:val="00C14440"/>
    <w:rsid w:val="00C16EA2"/>
    <w:rsid w:val="00C1731D"/>
    <w:rsid w:val="00C206D0"/>
    <w:rsid w:val="00C217A4"/>
    <w:rsid w:val="00C325F7"/>
    <w:rsid w:val="00C40535"/>
    <w:rsid w:val="00C421CD"/>
    <w:rsid w:val="00C50EC9"/>
    <w:rsid w:val="00C5268E"/>
    <w:rsid w:val="00C5732D"/>
    <w:rsid w:val="00C606CC"/>
    <w:rsid w:val="00C62C01"/>
    <w:rsid w:val="00C6434F"/>
    <w:rsid w:val="00C65A64"/>
    <w:rsid w:val="00C6692F"/>
    <w:rsid w:val="00C710B8"/>
    <w:rsid w:val="00C724AC"/>
    <w:rsid w:val="00C835F5"/>
    <w:rsid w:val="00C94329"/>
    <w:rsid w:val="00C9484C"/>
    <w:rsid w:val="00CA1152"/>
    <w:rsid w:val="00CA517D"/>
    <w:rsid w:val="00CA550B"/>
    <w:rsid w:val="00CB0E44"/>
    <w:rsid w:val="00CB3E35"/>
    <w:rsid w:val="00CC0614"/>
    <w:rsid w:val="00CD1C42"/>
    <w:rsid w:val="00CD2BDB"/>
    <w:rsid w:val="00CD364A"/>
    <w:rsid w:val="00CD492B"/>
    <w:rsid w:val="00CE039D"/>
    <w:rsid w:val="00CE143D"/>
    <w:rsid w:val="00CE4A04"/>
    <w:rsid w:val="00CE7F45"/>
    <w:rsid w:val="00CF1F96"/>
    <w:rsid w:val="00CF4C2E"/>
    <w:rsid w:val="00D06168"/>
    <w:rsid w:val="00D14D34"/>
    <w:rsid w:val="00D21477"/>
    <w:rsid w:val="00D25BBA"/>
    <w:rsid w:val="00D34FDB"/>
    <w:rsid w:val="00D37902"/>
    <w:rsid w:val="00D40641"/>
    <w:rsid w:val="00D415A4"/>
    <w:rsid w:val="00D43FC2"/>
    <w:rsid w:val="00D45422"/>
    <w:rsid w:val="00D50327"/>
    <w:rsid w:val="00D50816"/>
    <w:rsid w:val="00D52012"/>
    <w:rsid w:val="00D629BF"/>
    <w:rsid w:val="00D766D8"/>
    <w:rsid w:val="00D772C5"/>
    <w:rsid w:val="00D84C93"/>
    <w:rsid w:val="00D85D5F"/>
    <w:rsid w:val="00D93F00"/>
    <w:rsid w:val="00D93F36"/>
    <w:rsid w:val="00D942CE"/>
    <w:rsid w:val="00DA0436"/>
    <w:rsid w:val="00DA167A"/>
    <w:rsid w:val="00DA7D3E"/>
    <w:rsid w:val="00DB3558"/>
    <w:rsid w:val="00DC1F20"/>
    <w:rsid w:val="00DC3DCA"/>
    <w:rsid w:val="00DC5675"/>
    <w:rsid w:val="00DD05AC"/>
    <w:rsid w:val="00DD1E90"/>
    <w:rsid w:val="00DD2468"/>
    <w:rsid w:val="00DD6FD5"/>
    <w:rsid w:val="00DD785E"/>
    <w:rsid w:val="00DE09B3"/>
    <w:rsid w:val="00DE4F02"/>
    <w:rsid w:val="00DE59A5"/>
    <w:rsid w:val="00DF1EE0"/>
    <w:rsid w:val="00E0163C"/>
    <w:rsid w:val="00E07807"/>
    <w:rsid w:val="00E136EA"/>
    <w:rsid w:val="00E14044"/>
    <w:rsid w:val="00E1557D"/>
    <w:rsid w:val="00E21D7F"/>
    <w:rsid w:val="00E24CDD"/>
    <w:rsid w:val="00E25E91"/>
    <w:rsid w:val="00E26148"/>
    <w:rsid w:val="00E33164"/>
    <w:rsid w:val="00E349B0"/>
    <w:rsid w:val="00E34BDB"/>
    <w:rsid w:val="00E368B4"/>
    <w:rsid w:val="00E51BBF"/>
    <w:rsid w:val="00E53666"/>
    <w:rsid w:val="00E55156"/>
    <w:rsid w:val="00E56CAA"/>
    <w:rsid w:val="00E57F11"/>
    <w:rsid w:val="00E6329C"/>
    <w:rsid w:val="00E708D5"/>
    <w:rsid w:val="00E7128D"/>
    <w:rsid w:val="00E71C78"/>
    <w:rsid w:val="00E748F7"/>
    <w:rsid w:val="00E827E8"/>
    <w:rsid w:val="00E836D0"/>
    <w:rsid w:val="00E83E3D"/>
    <w:rsid w:val="00E84A1D"/>
    <w:rsid w:val="00E8507B"/>
    <w:rsid w:val="00E87E6E"/>
    <w:rsid w:val="00E90C84"/>
    <w:rsid w:val="00E92C68"/>
    <w:rsid w:val="00E930B3"/>
    <w:rsid w:val="00EA00EB"/>
    <w:rsid w:val="00EA0DC6"/>
    <w:rsid w:val="00EA44F3"/>
    <w:rsid w:val="00EA5102"/>
    <w:rsid w:val="00EA5483"/>
    <w:rsid w:val="00EA584D"/>
    <w:rsid w:val="00EA6F3A"/>
    <w:rsid w:val="00EB5167"/>
    <w:rsid w:val="00EB57A5"/>
    <w:rsid w:val="00EC1A3B"/>
    <w:rsid w:val="00EC4F5B"/>
    <w:rsid w:val="00EC5B21"/>
    <w:rsid w:val="00EC73DE"/>
    <w:rsid w:val="00ED1134"/>
    <w:rsid w:val="00EE0AB7"/>
    <w:rsid w:val="00EE7A54"/>
    <w:rsid w:val="00F02FFF"/>
    <w:rsid w:val="00F03A7C"/>
    <w:rsid w:val="00F06E4D"/>
    <w:rsid w:val="00F07E63"/>
    <w:rsid w:val="00F127B1"/>
    <w:rsid w:val="00F13AC2"/>
    <w:rsid w:val="00F23144"/>
    <w:rsid w:val="00F233D2"/>
    <w:rsid w:val="00F24822"/>
    <w:rsid w:val="00F362CE"/>
    <w:rsid w:val="00F42160"/>
    <w:rsid w:val="00F4489D"/>
    <w:rsid w:val="00F458B8"/>
    <w:rsid w:val="00F501E6"/>
    <w:rsid w:val="00F53A6E"/>
    <w:rsid w:val="00F565CC"/>
    <w:rsid w:val="00F70B3A"/>
    <w:rsid w:val="00F70BAD"/>
    <w:rsid w:val="00F70D78"/>
    <w:rsid w:val="00F84FF7"/>
    <w:rsid w:val="00F90E16"/>
    <w:rsid w:val="00F93F69"/>
    <w:rsid w:val="00F93FD3"/>
    <w:rsid w:val="00F971BE"/>
    <w:rsid w:val="00F97EC7"/>
    <w:rsid w:val="00FA1F78"/>
    <w:rsid w:val="00FB1DEA"/>
    <w:rsid w:val="00FB2614"/>
    <w:rsid w:val="00FB261E"/>
    <w:rsid w:val="00FB2A92"/>
    <w:rsid w:val="00FB2F05"/>
    <w:rsid w:val="00FB4222"/>
    <w:rsid w:val="00FB482D"/>
    <w:rsid w:val="00FC0603"/>
    <w:rsid w:val="00FC193B"/>
    <w:rsid w:val="00FD2277"/>
    <w:rsid w:val="00FD3183"/>
    <w:rsid w:val="00FD6A29"/>
    <w:rsid w:val="00FF0470"/>
    <w:rsid w:val="00FF28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0D3B8"/>
  <w15:docId w15:val="{7AA53BED-29DE-4D9C-BDF3-3234661C6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0"/>
      <w:outlineLvl w:val="0"/>
    </w:pPr>
    <w:rPr>
      <w:b/>
      <w:color w:val="2F5496"/>
      <w:sz w:val="28"/>
      <w:szCs w:val="2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B901F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1F0"/>
  </w:style>
  <w:style w:type="paragraph" w:styleId="Piedepgina">
    <w:name w:val="footer"/>
    <w:basedOn w:val="Normal"/>
    <w:link w:val="PiedepginaCar"/>
    <w:uiPriority w:val="99"/>
    <w:unhideWhenUsed/>
    <w:rsid w:val="00B901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1F0"/>
  </w:style>
  <w:style w:type="paragraph" w:styleId="Textodeglobo">
    <w:name w:val="Balloon Text"/>
    <w:basedOn w:val="Normal"/>
    <w:link w:val="TextodegloboCar"/>
    <w:uiPriority w:val="99"/>
    <w:semiHidden/>
    <w:unhideWhenUsed/>
    <w:rsid w:val="00544A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44A3E"/>
    <w:rPr>
      <w:rFonts w:ascii="Segoe UI" w:hAnsi="Segoe UI" w:cs="Segoe UI"/>
      <w:sz w:val="18"/>
      <w:szCs w:val="18"/>
    </w:rPr>
  </w:style>
  <w:style w:type="table" w:styleId="Tablaconcuadrcula">
    <w:name w:val="Table Grid"/>
    <w:basedOn w:val="Tablanormal"/>
    <w:uiPriority w:val="39"/>
    <w:rsid w:val="00BA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3F36"/>
    <w:pPr>
      <w:ind w:left="720"/>
      <w:contextualSpacing/>
    </w:pPr>
  </w:style>
  <w:style w:type="character" w:styleId="Hipervnculo">
    <w:name w:val="Hyperlink"/>
    <w:basedOn w:val="Fuentedeprrafopredeter"/>
    <w:uiPriority w:val="99"/>
    <w:unhideWhenUsed/>
    <w:rsid w:val="000867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699750">
      <w:bodyDiv w:val="1"/>
      <w:marLeft w:val="0"/>
      <w:marRight w:val="0"/>
      <w:marTop w:val="0"/>
      <w:marBottom w:val="0"/>
      <w:divBdr>
        <w:top w:val="none" w:sz="0" w:space="0" w:color="auto"/>
        <w:left w:val="none" w:sz="0" w:space="0" w:color="auto"/>
        <w:bottom w:val="none" w:sz="0" w:space="0" w:color="auto"/>
        <w:right w:val="none" w:sz="0" w:space="0" w:color="auto"/>
      </w:divBdr>
    </w:div>
    <w:div w:id="189539049">
      <w:bodyDiv w:val="1"/>
      <w:marLeft w:val="0"/>
      <w:marRight w:val="0"/>
      <w:marTop w:val="0"/>
      <w:marBottom w:val="0"/>
      <w:divBdr>
        <w:top w:val="none" w:sz="0" w:space="0" w:color="auto"/>
        <w:left w:val="none" w:sz="0" w:space="0" w:color="auto"/>
        <w:bottom w:val="none" w:sz="0" w:space="0" w:color="auto"/>
        <w:right w:val="none" w:sz="0" w:space="0" w:color="auto"/>
      </w:divBdr>
    </w:div>
    <w:div w:id="657079635">
      <w:bodyDiv w:val="1"/>
      <w:marLeft w:val="0"/>
      <w:marRight w:val="0"/>
      <w:marTop w:val="0"/>
      <w:marBottom w:val="0"/>
      <w:divBdr>
        <w:top w:val="none" w:sz="0" w:space="0" w:color="auto"/>
        <w:left w:val="none" w:sz="0" w:space="0" w:color="auto"/>
        <w:bottom w:val="none" w:sz="0" w:space="0" w:color="auto"/>
        <w:right w:val="none" w:sz="0" w:space="0" w:color="auto"/>
      </w:divBdr>
    </w:div>
    <w:div w:id="1177619960">
      <w:bodyDiv w:val="1"/>
      <w:marLeft w:val="0"/>
      <w:marRight w:val="0"/>
      <w:marTop w:val="0"/>
      <w:marBottom w:val="0"/>
      <w:divBdr>
        <w:top w:val="none" w:sz="0" w:space="0" w:color="auto"/>
        <w:left w:val="none" w:sz="0" w:space="0" w:color="auto"/>
        <w:bottom w:val="none" w:sz="0" w:space="0" w:color="auto"/>
        <w:right w:val="none" w:sz="0" w:space="0" w:color="auto"/>
      </w:divBdr>
    </w:div>
    <w:div w:id="1491561526">
      <w:bodyDiv w:val="1"/>
      <w:marLeft w:val="0"/>
      <w:marRight w:val="0"/>
      <w:marTop w:val="0"/>
      <w:marBottom w:val="0"/>
      <w:divBdr>
        <w:top w:val="none" w:sz="0" w:space="0" w:color="auto"/>
        <w:left w:val="none" w:sz="0" w:space="0" w:color="auto"/>
        <w:bottom w:val="none" w:sz="0" w:space="0" w:color="auto"/>
        <w:right w:val="none" w:sz="0" w:space="0" w:color="auto"/>
      </w:divBdr>
    </w:div>
    <w:div w:id="1567371473">
      <w:bodyDiv w:val="1"/>
      <w:marLeft w:val="0"/>
      <w:marRight w:val="0"/>
      <w:marTop w:val="0"/>
      <w:marBottom w:val="0"/>
      <w:divBdr>
        <w:top w:val="none" w:sz="0" w:space="0" w:color="auto"/>
        <w:left w:val="none" w:sz="0" w:space="0" w:color="auto"/>
        <w:bottom w:val="none" w:sz="0" w:space="0" w:color="auto"/>
        <w:right w:val="none" w:sz="0" w:space="0" w:color="auto"/>
      </w:divBdr>
    </w:div>
    <w:div w:id="16481689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javascript:%20irDetalle(1346)" TargetMode="External"/><Relationship Id="rId13" Type="http://schemas.openxmlformats.org/officeDocument/2006/relationships/hyperlink" Target="javascript:%20irDetalle(1353)" TargetMode="External"/><Relationship Id="rId3" Type="http://schemas.openxmlformats.org/officeDocument/2006/relationships/settings" Target="settings.xml"/><Relationship Id="rId7" Type="http://schemas.openxmlformats.org/officeDocument/2006/relationships/hyperlink" Target="javascript:%20irDetalle(1345)" TargetMode="External"/><Relationship Id="rId12" Type="http://schemas.openxmlformats.org/officeDocument/2006/relationships/hyperlink" Target="javascript:%20irDetalle(134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20irDetalle(1341)"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javascript:%20irDetalle(1334)" TargetMode="External"/><Relationship Id="rId4" Type="http://schemas.openxmlformats.org/officeDocument/2006/relationships/webSettings" Target="webSettings.xml"/><Relationship Id="rId9" Type="http://schemas.openxmlformats.org/officeDocument/2006/relationships/hyperlink" Target="javascript:%20irDetalle(1344)"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1124</Words>
  <Characters>6184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Tarcy Lizbeth Guerra Garcia</dc:creator>
  <cp:lastModifiedBy>congreso chihuahua</cp:lastModifiedBy>
  <cp:revision>2</cp:revision>
  <cp:lastPrinted>2021-10-06T17:22:00Z</cp:lastPrinted>
  <dcterms:created xsi:type="dcterms:W3CDTF">2024-12-03T20:18:00Z</dcterms:created>
  <dcterms:modified xsi:type="dcterms:W3CDTF">2024-12-03T20:18:00Z</dcterms:modified>
</cp:coreProperties>
</file>