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B31AD" w14:textId="77777777" w:rsidR="00792038" w:rsidRDefault="00792038">
      <w:pPr>
        <w:spacing w:line="360" w:lineRule="auto"/>
        <w:ind w:left="-566"/>
        <w:rPr>
          <w:rFonts w:ascii="Century Gothic" w:eastAsia="Century Gothic" w:hAnsi="Century Gothic" w:cs="Century Gothic"/>
          <w:b/>
          <w:sz w:val="24"/>
          <w:szCs w:val="24"/>
        </w:rPr>
      </w:pPr>
    </w:p>
    <w:p w14:paraId="0B7D8A8D" w14:textId="77777777" w:rsidR="00792038" w:rsidRDefault="00C22DA8">
      <w:pPr>
        <w:spacing w:line="360" w:lineRule="auto"/>
        <w:ind w:left="-566"/>
        <w:rPr>
          <w:rFonts w:ascii="Calibri" w:eastAsia="Calibri" w:hAnsi="Calibri" w:cs="Calibri"/>
          <w:sz w:val="24"/>
          <w:szCs w:val="24"/>
        </w:rPr>
      </w:pPr>
      <w:r>
        <w:rPr>
          <w:rFonts w:ascii="Century Gothic" w:eastAsia="Century Gothic" w:hAnsi="Century Gothic" w:cs="Century Gothic"/>
          <w:b/>
          <w:sz w:val="24"/>
          <w:szCs w:val="24"/>
        </w:rPr>
        <w:t>H. CONGRESO DEL ESTADO DE CHIHUAHUA.</w:t>
      </w:r>
    </w:p>
    <w:p w14:paraId="6A38E863" w14:textId="77777777" w:rsidR="00792038" w:rsidRDefault="00C22DA8">
      <w:pPr>
        <w:spacing w:line="360" w:lineRule="auto"/>
        <w:ind w:left="-566"/>
        <w:rPr>
          <w:rFonts w:ascii="Calibri" w:eastAsia="Calibri" w:hAnsi="Calibri" w:cs="Calibri"/>
          <w:sz w:val="24"/>
          <w:szCs w:val="24"/>
        </w:rPr>
      </w:pPr>
      <w:r>
        <w:rPr>
          <w:rFonts w:ascii="Century Gothic" w:eastAsia="Century Gothic" w:hAnsi="Century Gothic" w:cs="Century Gothic"/>
          <w:b/>
          <w:sz w:val="24"/>
          <w:szCs w:val="24"/>
        </w:rPr>
        <w:t>PRESENTE:</w:t>
      </w:r>
    </w:p>
    <w:p w14:paraId="2437FB67" w14:textId="77777777" w:rsidR="00792038" w:rsidRDefault="00792038">
      <w:pPr>
        <w:spacing w:line="360" w:lineRule="auto"/>
        <w:ind w:left="-566"/>
        <w:rPr>
          <w:rFonts w:ascii="Century Gothic" w:eastAsia="Century Gothic" w:hAnsi="Century Gothic" w:cs="Century Gothic"/>
          <w:sz w:val="24"/>
          <w:szCs w:val="24"/>
        </w:rPr>
      </w:pPr>
    </w:p>
    <w:p w14:paraId="12B4654E" w14:textId="77777777" w:rsidR="00792038" w:rsidRDefault="00C22DA8">
      <w:pPr>
        <w:spacing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Quienes suscriben, </w:t>
      </w:r>
      <w:r>
        <w:rPr>
          <w:rFonts w:ascii="Century Gothic" w:eastAsia="Century Gothic" w:hAnsi="Century Gothic" w:cs="Century Gothic"/>
          <w:b/>
          <w:sz w:val="24"/>
          <w:szCs w:val="24"/>
        </w:rPr>
        <w:t xml:space="preserve"> la de la voz</w:t>
      </w:r>
      <w:r>
        <w:rPr>
          <w:b/>
          <w:sz w:val="24"/>
          <w:szCs w:val="24"/>
        </w:rPr>
        <w:t xml:space="preserve"> (</w:t>
      </w:r>
      <w:r>
        <w:rPr>
          <w:rFonts w:ascii="Century Gothic" w:eastAsia="Century Gothic" w:hAnsi="Century Gothic" w:cs="Century Gothic"/>
          <w:b/>
          <w:sz w:val="24"/>
          <w:szCs w:val="24"/>
        </w:rPr>
        <w:t>Magdalena Rentería Pérez)</w:t>
      </w:r>
      <w:r>
        <w:rPr>
          <w:b/>
          <w:sz w:val="24"/>
          <w:szCs w:val="24"/>
        </w:rPr>
        <w:t xml:space="preserve">, </w:t>
      </w:r>
      <w:r>
        <w:rPr>
          <w:rFonts w:ascii="Century Gothic" w:eastAsia="Century Gothic" w:hAnsi="Century Gothic" w:cs="Century Gothic"/>
          <w:b/>
          <w:sz w:val="24"/>
          <w:szCs w:val="24"/>
        </w:rPr>
        <w:t xml:space="preserve">Elizabeth Guzmán Argueta, María Antonieta Pérez Reyes, Leticia Ortega Máynez, Rosana Díaz Reyes, Óscar Daniel Avitia Arellanes, Brenda Francisca Ríos Prieto, Edith Palma Ontiveros, Herminia Gómez Carrasco, Jael Argüelles Díaz, Pedro Torres Estrada y Edin Cuauhtémoc Estrada Sotelo, </w:t>
      </w:r>
      <w:r>
        <w:rPr>
          <w:rFonts w:ascii="Century Gothic" w:eastAsia="Century Gothic" w:hAnsi="Century Gothic" w:cs="Century Gothic"/>
          <w:sz w:val="24"/>
          <w:szCs w:val="24"/>
        </w:rPr>
        <w:t>en nuestro carácter de Diputados de la Sexagésima Octava Legislatura del H. Congreso del Estado de Chihuahua, e</w:t>
      </w:r>
      <w:r>
        <w:rPr>
          <w:rFonts w:ascii="Century Gothic" w:eastAsia="Century Gothic" w:hAnsi="Century Gothic" w:cs="Century Gothic"/>
          <w:sz w:val="24"/>
          <w:szCs w:val="24"/>
          <w:highlight w:val="white"/>
        </w:rPr>
        <w:t xml:space="preserve"> integrantes del Grupo Parlamentario de MORENA</w:t>
      </w:r>
      <w:r>
        <w:rPr>
          <w:rFonts w:ascii="Century Gothic" w:eastAsia="Century Gothic" w:hAnsi="Century Gothic" w:cs="Century Gothic"/>
          <w:sz w:val="24"/>
          <w:szCs w:val="24"/>
        </w:rPr>
        <w:t xml:space="preserve"> con fundamento en lo que dispone los artículos 167, fracción I, y 168,  todos de la Ley Orgánica del Poder Legislativo del Estado de Chihuahua; artículo 2, fracción IX, del Reglamento Interior y de Prácticas Parlamentarias del Poder </w:t>
      </w:r>
      <w:r>
        <w:rPr>
          <w:rFonts w:ascii="Century Gothic" w:eastAsia="Century Gothic" w:hAnsi="Century Gothic" w:cs="Century Gothic"/>
          <w:sz w:val="24"/>
          <w:szCs w:val="24"/>
          <w:highlight w:val="white"/>
        </w:rPr>
        <w:t xml:space="preserve">Legislativo; comparezco  ante este Honorable Soberanía, a fin de presentar Proposición con </w:t>
      </w:r>
      <w:proofErr w:type="spellStart"/>
      <w:r>
        <w:rPr>
          <w:rFonts w:ascii="Century Gothic" w:eastAsia="Century Gothic" w:hAnsi="Century Gothic" w:cs="Century Gothic"/>
          <w:sz w:val="24"/>
          <w:szCs w:val="24"/>
          <w:highlight w:val="white"/>
        </w:rPr>
        <w:t>caracter</w:t>
      </w:r>
      <w:proofErr w:type="spellEnd"/>
      <w:r>
        <w:rPr>
          <w:rFonts w:ascii="Century Gothic" w:eastAsia="Century Gothic" w:hAnsi="Century Gothic" w:cs="Century Gothic"/>
          <w:sz w:val="24"/>
          <w:szCs w:val="24"/>
          <w:highlight w:val="white"/>
        </w:rPr>
        <w:t xml:space="preserve"> punto de acuerdo con el propósito de exhortar al</w:t>
      </w:r>
      <w:r>
        <w:rPr>
          <w:rFonts w:ascii="Century Gothic" w:eastAsia="Century Gothic" w:hAnsi="Century Gothic" w:cs="Century Gothic"/>
          <w:b/>
          <w:sz w:val="24"/>
          <w:szCs w:val="24"/>
          <w:highlight w:val="white"/>
        </w:rPr>
        <w:t xml:space="preserve"> </w:t>
      </w:r>
      <w:r>
        <w:rPr>
          <w:b/>
          <w:color w:val="1F1F1F"/>
          <w:sz w:val="24"/>
          <w:szCs w:val="24"/>
          <w:highlight w:val="white"/>
        </w:rPr>
        <w:t>Sistema Estatal para el Desarrollo Integral de la Familia</w:t>
      </w:r>
      <w:r>
        <w:rPr>
          <w:rFonts w:ascii="Century Gothic" w:eastAsia="Century Gothic" w:hAnsi="Century Gothic" w:cs="Century Gothic"/>
          <w:b/>
          <w:sz w:val="24"/>
          <w:szCs w:val="24"/>
          <w:highlight w:val="white"/>
        </w:rPr>
        <w:t xml:space="preserve"> (DIF Estatal) para que se apegue a los protocolos, en materia de reubicación de niñas, niños y adolescentes para evitar que se susciten hechos como los ocurridos el pasado 07 de noviembre de 2024</w:t>
      </w:r>
      <w:r>
        <w:rPr>
          <w:rFonts w:ascii="Century Gothic" w:eastAsia="Century Gothic" w:hAnsi="Century Gothic" w:cs="Century Gothic"/>
          <w:sz w:val="24"/>
          <w:szCs w:val="24"/>
          <w:highlight w:val="white"/>
        </w:rPr>
        <w:t>,</w:t>
      </w:r>
      <w:r>
        <w:rPr>
          <w:rFonts w:ascii="Century Gothic" w:eastAsia="Century Gothic" w:hAnsi="Century Gothic" w:cs="Century Gothic"/>
          <w:sz w:val="24"/>
          <w:szCs w:val="24"/>
        </w:rPr>
        <w:t xml:space="preserve"> lo anterior conforme a la siguiente:</w:t>
      </w:r>
    </w:p>
    <w:p w14:paraId="2D9F0E5F" w14:textId="77777777" w:rsidR="00792038" w:rsidRDefault="00792038">
      <w:pPr>
        <w:spacing w:line="360" w:lineRule="auto"/>
        <w:ind w:left="-566"/>
        <w:jc w:val="both"/>
        <w:rPr>
          <w:rFonts w:ascii="Century Gothic" w:eastAsia="Century Gothic" w:hAnsi="Century Gothic" w:cs="Century Gothic"/>
          <w:sz w:val="24"/>
          <w:szCs w:val="24"/>
        </w:rPr>
      </w:pPr>
    </w:p>
    <w:p w14:paraId="49F70C5B" w14:textId="77777777" w:rsidR="00792038" w:rsidRDefault="00792038">
      <w:pPr>
        <w:spacing w:line="360" w:lineRule="auto"/>
        <w:ind w:left="-566"/>
        <w:rPr>
          <w:rFonts w:ascii="Century Gothic" w:eastAsia="Century Gothic" w:hAnsi="Century Gothic" w:cs="Century Gothic"/>
          <w:b/>
          <w:sz w:val="24"/>
          <w:szCs w:val="24"/>
        </w:rPr>
      </w:pPr>
    </w:p>
    <w:p w14:paraId="25A1E197" w14:textId="77777777" w:rsidR="00792038" w:rsidRDefault="00C22DA8">
      <w:pPr>
        <w:spacing w:line="360" w:lineRule="auto"/>
        <w:ind w:left="-566"/>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EXPOSICIÓN DE MOTIVOS:</w:t>
      </w:r>
    </w:p>
    <w:p w14:paraId="4E583239" w14:textId="77777777" w:rsidR="00792038" w:rsidRDefault="00792038">
      <w:pPr>
        <w:spacing w:line="360" w:lineRule="auto"/>
        <w:ind w:left="-566"/>
        <w:jc w:val="center"/>
        <w:rPr>
          <w:rFonts w:ascii="Century Gothic" w:eastAsia="Century Gothic" w:hAnsi="Century Gothic" w:cs="Century Gothic"/>
          <w:sz w:val="24"/>
          <w:szCs w:val="24"/>
        </w:rPr>
      </w:pPr>
    </w:p>
    <w:p w14:paraId="288BA2C7" w14:textId="13C2A055"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 pasado jueves 7 de noviembre, durante la tarde vecinos del cruce de las calles Dostoievski y Greene, en la colonia Sergio de la </w:t>
      </w:r>
      <w:r w:rsidR="00AC06B7">
        <w:rPr>
          <w:rFonts w:ascii="Century Gothic" w:eastAsia="Century Gothic" w:hAnsi="Century Gothic" w:cs="Century Gothic"/>
          <w:sz w:val="24"/>
          <w:szCs w:val="24"/>
        </w:rPr>
        <w:t>Torre, llamaron</w:t>
      </w:r>
      <w:r>
        <w:rPr>
          <w:rFonts w:ascii="Century Gothic" w:eastAsia="Century Gothic" w:hAnsi="Century Gothic" w:cs="Century Gothic"/>
          <w:sz w:val="24"/>
          <w:szCs w:val="24"/>
        </w:rPr>
        <w:t xml:space="preserve"> a emergencias por un “altercado” entre personal del Centro de Asistencia Unidas por Amor A.C., y servidores públicos del DIF Estatal Chihuahua en la ciudad de Chihuahua. </w:t>
      </w:r>
    </w:p>
    <w:p w14:paraId="0FF07F9E" w14:textId="77777777"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 incidente se explica a causa del intento de traslado de menores de edad del centro de asistencia en el que estaban a otro lugar.  </w:t>
      </w:r>
    </w:p>
    <w:p w14:paraId="185C8347" w14:textId="77777777"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Ha trascendido en medios que la necesidad de reubicar a los </w:t>
      </w:r>
      <w:proofErr w:type="gramStart"/>
      <w:r>
        <w:rPr>
          <w:rFonts w:ascii="Century Gothic" w:eastAsia="Century Gothic" w:hAnsi="Century Gothic" w:cs="Century Gothic"/>
          <w:sz w:val="24"/>
          <w:szCs w:val="24"/>
        </w:rPr>
        <w:t>menores,</w:t>
      </w:r>
      <w:proofErr w:type="gramEnd"/>
      <w:r>
        <w:rPr>
          <w:rFonts w:ascii="Century Gothic" w:eastAsia="Century Gothic" w:hAnsi="Century Gothic" w:cs="Century Gothic"/>
          <w:sz w:val="24"/>
          <w:szCs w:val="24"/>
        </w:rPr>
        <w:t xml:space="preserve"> se debe a investigaciones de la Fiscalía Especializada de la Mujer, que investiga el probable </w:t>
      </w:r>
      <w:r>
        <w:rPr>
          <w:rFonts w:ascii="Century Gothic" w:eastAsia="Century Gothic" w:hAnsi="Century Gothic" w:cs="Century Gothic"/>
          <w:sz w:val="24"/>
          <w:szCs w:val="24"/>
        </w:rPr>
        <w:lastRenderedPageBreak/>
        <w:t>delito tráfico de personas en su modalidad de mendicidad forzada</w:t>
      </w:r>
      <w:r>
        <w:rPr>
          <w:rFonts w:ascii="Century Gothic" w:eastAsia="Century Gothic" w:hAnsi="Century Gothic" w:cs="Century Gothic"/>
          <w:sz w:val="24"/>
          <w:szCs w:val="24"/>
          <w:vertAlign w:val="superscript"/>
        </w:rPr>
        <w:footnoteReference w:id="1"/>
      </w:r>
      <w:r>
        <w:rPr>
          <w:rFonts w:ascii="Century Gothic" w:eastAsia="Century Gothic" w:hAnsi="Century Gothic" w:cs="Century Gothic"/>
          <w:sz w:val="24"/>
          <w:szCs w:val="24"/>
        </w:rPr>
        <w:t>, puesto que se detectó que había menores haciendo colecta para el Centro de Asistencia.</w:t>
      </w:r>
    </w:p>
    <w:p w14:paraId="3024FB15" w14:textId="77777777"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Entendemos que la investigación está en etapa de recopilación de datos, nuestro punto de acuerdo es propositivo, en áreas de oportunidad en cuanto a cómo se percibió parte del “altercado” del día 07 de noviembre.</w:t>
      </w:r>
    </w:p>
    <w:p w14:paraId="15C128A0" w14:textId="77777777"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Como se observa en material en video en el lugar de los hechos</w:t>
      </w:r>
      <w:r>
        <w:rPr>
          <w:rFonts w:ascii="Century Gothic" w:eastAsia="Century Gothic" w:hAnsi="Century Gothic" w:cs="Century Gothic"/>
          <w:sz w:val="24"/>
          <w:szCs w:val="24"/>
          <w:vertAlign w:val="superscript"/>
        </w:rPr>
        <w:footnoteReference w:id="2"/>
      </w:r>
      <w:r>
        <w:rPr>
          <w:rFonts w:ascii="Century Gothic" w:eastAsia="Century Gothic" w:hAnsi="Century Gothic" w:cs="Century Gothic"/>
          <w:sz w:val="24"/>
          <w:szCs w:val="24"/>
        </w:rPr>
        <w:t xml:space="preserve"> se observa a una menor de edad siendo retenida y pudiera entenderse por los gritos de la adolescente, más allá de las declaraciones del personal del centro que declaró a la prensa que “personal del DIF golpeó a las muchachas”, tenemos que insistir que se apliquen los protocolos de actuación para disminuir la posibilidad de llegar a ejercer violencia a los menores.</w:t>
      </w:r>
    </w:p>
    <w:p w14:paraId="2E404D5B" w14:textId="77777777"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Además, se puede ver en otra parte del material de video, que 7 menores escaparon del camión del DIF, en el centro de asistencia de varones, la vocera del DIF estatal habló que de los menores de sexo masculinos había caso de hacinamiento, es decir demasiadas personas en un espacio, y que no hubo violencia ejercida contra los menores. </w:t>
      </w:r>
    </w:p>
    <w:p w14:paraId="73E45D9E" w14:textId="2FB49117"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Con todo y lo declarado por la vocera, en el caso del centro femenil se puede apreciar que hubo apoyo de </w:t>
      </w:r>
      <w:r w:rsidR="00AC06B7">
        <w:rPr>
          <w:rFonts w:ascii="Century Gothic" w:eastAsia="Century Gothic" w:hAnsi="Century Gothic" w:cs="Century Gothic"/>
          <w:sz w:val="24"/>
          <w:szCs w:val="24"/>
        </w:rPr>
        <w:t>la autoridad policiaca</w:t>
      </w:r>
      <w:r>
        <w:rPr>
          <w:rFonts w:ascii="Century Gothic" w:eastAsia="Century Gothic" w:hAnsi="Century Gothic" w:cs="Century Gothic"/>
          <w:sz w:val="24"/>
          <w:szCs w:val="24"/>
        </w:rPr>
        <w:t xml:space="preserve">, mientras que en el centro varonil no hubo tal ayuda y por ello se puede deducir que es una de las causas de que escaparán los jóvenes como se aprecia en el material periodístico. </w:t>
      </w:r>
    </w:p>
    <w:p w14:paraId="1AE87421" w14:textId="77777777"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Lo que nos conduce a una duda razonable sobre si se aplicaron debidamente los protocolos.  </w:t>
      </w:r>
    </w:p>
    <w:p w14:paraId="62BBE808" w14:textId="33938963" w:rsidR="00792038" w:rsidRDefault="00C22DA8">
      <w:pPr>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Reconocemos el esfuerzo tanto del DIF Estatal y de la FEM en buscar evitar que los menores </w:t>
      </w:r>
      <w:r w:rsidR="00AC06B7">
        <w:rPr>
          <w:rFonts w:ascii="Century Gothic" w:eastAsia="Century Gothic" w:hAnsi="Century Gothic" w:cs="Century Gothic"/>
          <w:sz w:val="24"/>
          <w:szCs w:val="24"/>
        </w:rPr>
        <w:t>tanto hombre</w:t>
      </w:r>
      <w:r>
        <w:rPr>
          <w:rFonts w:ascii="Century Gothic" w:eastAsia="Century Gothic" w:hAnsi="Century Gothic" w:cs="Century Gothic"/>
          <w:sz w:val="24"/>
          <w:szCs w:val="24"/>
        </w:rPr>
        <w:t xml:space="preserve"> como mujeres estén recluidos en Centros de Asistencia donde existe riesgo de la comisión de algún delito en contra de su desarrollo </w:t>
      </w:r>
      <w:r>
        <w:rPr>
          <w:rFonts w:ascii="Century Gothic" w:eastAsia="Century Gothic" w:hAnsi="Century Gothic" w:cs="Century Gothic"/>
          <w:sz w:val="24"/>
          <w:szCs w:val="24"/>
        </w:rPr>
        <w:lastRenderedPageBreak/>
        <w:t xml:space="preserve">integral.   Pero en el caso del pasado 7 de noviembre, parte de la opinión pública se quedó con un sinsabor ante las escenas mostradas. </w:t>
      </w:r>
    </w:p>
    <w:p w14:paraId="5DC17723" w14:textId="77777777" w:rsidR="00792038" w:rsidRDefault="00C22DA8">
      <w:pPr>
        <w:spacing w:after="200" w:line="360" w:lineRule="auto"/>
        <w:ind w:left="-566"/>
        <w:jc w:val="both"/>
        <w:rPr>
          <w:rFonts w:ascii="Century Gothic" w:eastAsia="Century Gothic" w:hAnsi="Century Gothic" w:cs="Century Gothic"/>
          <w:b/>
          <w:sz w:val="24"/>
          <w:szCs w:val="24"/>
        </w:rPr>
      </w:pPr>
      <w:r>
        <w:rPr>
          <w:rFonts w:ascii="Century Gothic" w:eastAsia="Century Gothic" w:hAnsi="Century Gothic" w:cs="Century Gothic"/>
          <w:sz w:val="24"/>
          <w:szCs w:val="24"/>
          <w:highlight w:val="white"/>
        </w:rPr>
        <w:t>Por todo lo anterior me</w:t>
      </w:r>
      <w:r>
        <w:rPr>
          <w:rFonts w:ascii="Century Gothic" w:eastAsia="Century Gothic" w:hAnsi="Century Gothic" w:cs="Century Gothic"/>
          <w:sz w:val="24"/>
          <w:szCs w:val="24"/>
        </w:rPr>
        <w:t>ncionado es que debemos buscar evitar a toda costa la violencia en el resguardo y traslado de menores de edad al encontrarnos en un ámbito de respeto de los Derechos Humanos de las personas, por lo que se propone la siguiente:</w:t>
      </w:r>
    </w:p>
    <w:p w14:paraId="620459B2" w14:textId="77777777" w:rsidR="00792038" w:rsidRDefault="00C22DA8">
      <w:pPr>
        <w:widowControl w:val="0"/>
        <w:spacing w:before="240" w:after="200" w:line="360" w:lineRule="auto"/>
        <w:ind w:left="-56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SOLICITUD:</w:t>
      </w:r>
    </w:p>
    <w:p w14:paraId="5BF1F5A7" w14:textId="77777777" w:rsidR="00792038" w:rsidRDefault="00C22DA8">
      <w:pPr>
        <w:widowControl w:val="0"/>
        <w:spacing w:after="200" w:line="360" w:lineRule="auto"/>
        <w:ind w:left="-566"/>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PRIMERO.</w:t>
      </w:r>
      <w:r>
        <w:rPr>
          <w:rFonts w:ascii="Century Gothic" w:eastAsia="Century Gothic" w:hAnsi="Century Gothic" w:cs="Century Gothic"/>
          <w:sz w:val="24"/>
          <w:szCs w:val="24"/>
        </w:rPr>
        <w:t xml:space="preserve"> Se exhorta respetuosamente </w:t>
      </w:r>
      <w:r>
        <w:rPr>
          <w:rFonts w:ascii="Century Gothic" w:eastAsia="Century Gothic" w:hAnsi="Century Gothic" w:cs="Century Gothic"/>
          <w:b/>
          <w:sz w:val="24"/>
          <w:szCs w:val="24"/>
          <w:highlight w:val="white"/>
        </w:rPr>
        <w:t xml:space="preserve">al </w:t>
      </w:r>
      <w:r>
        <w:rPr>
          <w:b/>
          <w:color w:val="1F1F1F"/>
          <w:sz w:val="24"/>
          <w:szCs w:val="24"/>
          <w:highlight w:val="white"/>
        </w:rPr>
        <w:t>Sistema Estatal para el Desarrollo Integral de la Familia</w:t>
      </w:r>
      <w:r>
        <w:rPr>
          <w:rFonts w:ascii="Century Gothic" w:eastAsia="Century Gothic" w:hAnsi="Century Gothic" w:cs="Century Gothic"/>
          <w:b/>
          <w:sz w:val="24"/>
          <w:szCs w:val="24"/>
          <w:highlight w:val="white"/>
        </w:rPr>
        <w:t xml:space="preserve"> (DIF Estatal) para que se apegue a los protocolos, en materia de reubicación de niñas, niños y adolescentes para evitar que se susciten hechos como los ocurridos el pasado 07 de noviembre de 2024</w:t>
      </w:r>
      <w:r>
        <w:rPr>
          <w:rFonts w:ascii="Century Gothic" w:eastAsia="Century Gothic" w:hAnsi="Century Gothic" w:cs="Century Gothic"/>
          <w:sz w:val="24"/>
          <w:szCs w:val="24"/>
        </w:rPr>
        <w:t>.</w:t>
      </w:r>
    </w:p>
    <w:p w14:paraId="6C69E866" w14:textId="64FE8B8C" w:rsidR="00792038" w:rsidRDefault="00C22DA8">
      <w:pPr>
        <w:widowControl w:val="0"/>
        <w:spacing w:after="200" w:line="360" w:lineRule="auto"/>
        <w:ind w:left="-566"/>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DADO. - </w:t>
      </w:r>
      <w:r>
        <w:rPr>
          <w:rFonts w:ascii="Century Gothic" w:eastAsia="Century Gothic" w:hAnsi="Century Gothic" w:cs="Century Gothic"/>
          <w:sz w:val="24"/>
          <w:szCs w:val="24"/>
        </w:rPr>
        <w:t xml:space="preserve">en el Salón de Sesiones del Poder Legislativo a los </w:t>
      </w:r>
      <w:r w:rsidR="00AC06B7">
        <w:rPr>
          <w:rFonts w:ascii="Century Gothic" w:eastAsia="Century Gothic" w:hAnsi="Century Gothic" w:cs="Century Gothic"/>
          <w:sz w:val="24"/>
          <w:szCs w:val="24"/>
        </w:rPr>
        <w:t>2</w:t>
      </w:r>
      <w:r w:rsidR="00CF52C2">
        <w:rPr>
          <w:rFonts w:ascii="Century Gothic" w:eastAsia="Century Gothic" w:hAnsi="Century Gothic" w:cs="Century Gothic"/>
          <w:sz w:val="24"/>
          <w:szCs w:val="24"/>
        </w:rPr>
        <w:t>1</w:t>
      </w:r>
      <w:r>
        <w:rPr>
          <w:rFonts w:ascii="Century Gothic" w:eastAsia="Century Gothic" w:hAnsi="Century Gothic" w:cs="Century Gothic"/>
          <w:sz w:val="24"/>
          <w:szCs w:val="24"/>
          <w:highlight w:val="white"/>
        </w:rPr>
        <w:t xml:space="preserve"> </w:t>
      </w:r>
      <w:r>
        <w:rPr>
          <w:rFonts w:ascii="Century Gothic" w:eastAsia="Century Gothic" w:hAnsi="Century Gothic" w:cs="Century Gothic"/>
          <w:sz w:val="24"/>
          <w:szCs w:val="24"/>
        </w:rPr>
        <w:t xml:space="preserve">días del mes de </w:t>
      </w:r>
      <w:proofErr w:type="gramStart"/>
      <w:r>
        <w:rPr>
          <w:rFonts w:ascii="Century Gothic" w:eastAsia="Century Gothic" w:hAnsi="Century Gothic" w:cs="Century Gothic"/>
          <w:sz w:val="24"/>
          <w:szCs w:val="24"/>
        </w:rPr>
        <w:t>Noviembre</w:t>
      </w:r>
      <w:proofErr w:type="gramEnd"/>
      <w:r>
        <w:rPr>
          <w:rFonts w:ascii="Century Gothic" w:eastAsia="Century Gothic" w:hAnsi="Century Gothic" w:cs="Century Gothic"/>
          <w:sz w:val="24"/>
          <w:szCs w:val="24"/>
        </w:rPr>
        <w:t xml:space="preserve"> del año dos mil veinticuatro.</w:t>
      </w:r>
    </w:p>
    <w:p w14:paraId="36057E00" w14:textId="77777777" w:rsidR="00792038" w:rsidRDefault="00792038">
      <w:pPr>
        <w:spacing w:line="240" w:lineRule="auto"/>
        <w:ind w:left="-566"/>
        <w:jc w:val="center"/>
        <w:rPr>
          <w:rFonts w:ascii="Century Gothic" w:eastAsia="Century Gothic" w:hAnsi="Century Gothic" w:cs="Century Gothic"/>
          <w:b/>
          <w:sz w:val="24"/>
          <w:szCs w:val="24"/>
        </w:rPr>
      </w:pPr>
    </w:p>
    <w:p w14:paraId="0BBFA40A" w14:textId="77777777" w:rsidR="00792038" w:rsidRDefault="00C22DA8">
      <w:pPr>
        <w:spacing w:line="240" w:lineRule="auto"/>
        <w:ind w:left="-566"/>
        <w:jc w:val="center"/>
        <w:rPr>
          <w:rFonts w:ascii="Calibri" w:eastAsia="Calibri" w:hAnsi="Calibri" w:cs="Calibri"/>
          <w:sz w:val="24"/>
          <w:szCs w:val="24"/>
        </w:rPr>
      </w:pPr>
      <w:r>
        <w:rPr>
          <w:rFonts w:ascii="Century Gothic" w:eastAsia="Century Gothic" w:hAnsi="Century Gothic" w:cs="Century Gothic"/>
          <w:b/>
          <w:sz w:val="24"/>
          <w:szCs w:val="24"/>
        </w:rPr>
        <w:t>ATENTAMENTE,</w:t>
      </w:r>
    </w:p>
    <w:p w14:paraId="5204C589" w14:textId="77777777" w:rsidR="00792038" w:rsidRDefault="00792038">
      <w:pPr>
        <w:spacing w:line="240" w:lineRule="auto"/>
        <w:ind w:left="-566"/>
        <w:jc w:val="center"/>
        <w:rPr>
          <w:rFonts w:ascii="Calibri" w:eastAsia="Calibri" w:hAnsi="Calibri" w:cs="Calibri"/>
          <w:sz w:val="24"/>
          <w:szCs w:val="24"/>
        </w:rPr>
      </w:pPr>
    </w:p>
    <w:tbl>
      <w:tblPr>
        <w:tblStyle w:val="a"/>
        <w:tblW w:w="102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5235"/>
      </w:tblGrid>
      <w:tr w:rsidR="00792038" w14:paraId="2828C348" w14:textId="77777777">
        <w:trPr>
          <w:jc w:val="center"/>
        </w:trPr>
        <w:tc>
          <w:tcPr>
            <w:tcW w:w="4965" w:type="dxa"/>
            <w:shd w:val="clear" w:color="auto" w:fill="auto"/>
            <w:tcMar>
              <w:top w:w="100" w:type="dxa"/>
              <w:left w:w="100" w:type="dxa"/>
              <w:bottom w:w="100" w:type="dxa"/>
              <w:right w:w="100" w:type="dxa"/>
            </w:tcMar>
          </w:tcPr>
          <w:p w14:paraId="1C1AF190"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xml:space="preserve">. Magdalena </w:t>
            </w:r>
            <w:proofErr w:type="spellStart"/>
            <w:r>
              <w:rPr>
                <w:rFonts w:ascii="Century Gothic" w:eastAsia="Century Gothic" w:hAnsi="Century Gothic" w:cs="Century Gothic"/>
                <w:b/>
                <w:sz w:val="24"/>
                <w:szCs w:val="24"/>
              </w:rPr>
              <w:t>Renteria</w:t>
            </w:r>
            <w:proofErr w:type="spellEnd"/>
            <w:r>
              <w:rPr>
                <w:rFonts w:ascii="Century Gothic" w:eastAsia="Century Gothic" w:hAnsi="Century Gothic" w:cs="Century Gothic"/>
                <w:b/>
                <w:sz w:val="24"/>
                <w:szCs w:val="24"/>
              </w:rPr>
              <w:t xml:space="preserve"> </w:t>
            </w:r>
            <w:proofErr w:type="spellStart"/>
            <w:r>
              <w:rPr>
                <w:rFonts w:ascii="Century Gothic" w:eastAsia="Century Gothic" w:hAnsi="Century Gothic" w:cs="Century Gothic"/>
                <w:b/>
                <w:sz w:val="24"/>
                <w:szCs w:val="24"/>
              </w:rPr>
              <w:t>Perez</w:t>
            </w:r>
            <w:proofErr w:type="spellEnd"/>
          </w:p>
          <w:p w14:paraId="50B1DE27"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52A46AE3"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c>
          <w:tcPr>
            <w:tcW w:w="5235" w:type="dxa"/>
            <w:shd w:val="clear" w:color="auto" w:fill="auto"/>
            <w:tcMar>
              <w:top w:w="100" w:type="dxa"/>
              <w:left w:w="100" w:type="dxa"/>
              <w:bottom w:w="100" w:type="dxa"/>
              <w:right w:w="100" w:type="dxa"/>
            </w:tcMar>
          </w:tcPr>
          <w:p w14:paraId="08A575D0"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Elizabeth Guzmán Argueta</w:t>
            </w:r>
          </w:p>
          <w:p w14:paraId="4EA55CE4"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38E976BD"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6F7CF751"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r>
      <w:tr w:rsidR="00792038" w14:paraId="4C4E12FD" w14:textId="77777777">
        <w:trPr>
          <w:jc w:val="center"/>
        </w:trPr>
        <w:tc>
          <w:tcPr>
            <w:tcW w:w="4965" w:type="dxa"/>
            <w:shd w:val="clear" w:color="auto" w:fill="auto"/>
            <w:tcMar>
              <w:top w:w="100" w:type="dxa"/>
              <w:left w:w="100" w:type="dxa"/>
              <w:bottom w:w="100" w:type="dxa"/>
              <w:right w:w="100" w:type="dxa"/>
            </w:tcMar>
          </w:tcPr>
          <w:p w14:paraId="3ED86784"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Edin Cuauhtémoc Estrada Sotelo</w:t>
            </w:r>
          </w:p>
          <w:p w14:paraId="0F07FBF0"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4058D684"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2B2A65DD"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149295F2"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c>
          <w:tcPr>
            <w:tcW w:w="5235" w:type="dxa"/>
            <w:shd w:val="clear" w:color="auto" w:fill="auto"/>
            <w:tcMar>
              <w:top w:w="100" w:type="dxa"/>
              <w:left w:w="100" w:type="dxa"/>
              <w:bottom w:w="100" w:type="dxa"/>
              <w:right w:w="100" w:type="dxa"/>
            </w:tcMar>
          </w:tcPr>
          <w:p w14:paraId="568F2367"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Leticia Ortega Máynez</w:t>
            </w:r>
          </w:p>
        </w:tc>
      </w:tr>
      <w:tr w:rsidR="00792038" w14:paraId="217AEB16" w14:textId="77777777">
        <w:trPr>
          <w:jc w:val="center"/>
        </w:trPr>
        <w:tc>
          <w:tcPr>
            <w:tcW w:w="4965" w:type="dxa"/>
            <w:shd w:val="clear" w:color="auto" w:fill="auto"/>
            <w:tcMar>
              <w:top w:w="100" w:type="dxa"/>
              <w:left w:w="100" w:type="dxa"/>
              <w:bottom w:w="100" w:type="dxa"/>
              <w:right w:w="100" w:type="dxa"/>
            </w:tcMar>
          </w:tcPr>
          <w:p w14:paraId="6A3B5551"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Óscar Daniel Avitia Arellanes</w:t>
            </w:r>
          </w:p>
          <w:p w14:paraId="0144E35D"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4AD31F95"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206F64D5"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6C7C0C2E"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6DEC2184"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c>
          <w:tcPr>
            <w:tcW w:w="5235" w:type="dxa"/>
            <w:shd w:val="clear" w:color="auto" w:fill="auto"/>
            <w:tcMar>
              <w:top w:w="100" w:type="dxa"/>
              <w:left w:w="100" w:type="dxa"/>
              <w:bottom w:w="100" w:type="dxa"/>
              <w:right w:w="100" w:type="dxa"/>
            </w:tcMar>
          </w:tcPr>
          <w:p w14:paraId="16CEB8DF"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Rosana Díaz Reyes</w:t>
            </w:r>
          </w:p>
          <w:p w14:paraId="1396F67E"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r>
      <w:tr w:rsidR="00792038" w14:paraId="4EE2F8A9" w14:textId="77777777">
        <w:trPr>
          <w:trHeight w:val="1320"/>
          <w:jc w:val="center"/>
        </w:trPr>
        <w:tc>
          <w:tcPr>
            <w:tcW w:w="4965" w:type="dxa"/>
            <w:shd w:val="clear" w:color="auto" w:fill="auto"/>
            <w:tcMar>
              <w:top w:w="100" w:type="dxa"/>
              <w:left w:w="100" w:type="dxa"/>
              <w:bottom w:w="100" w:type="dxa"/>
              <w:right w:w="100" w:type="dxa"/>
            </w:tcMar>
          </w:tcPr>
          <w:p w14:paraId="03995E06"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lastRenderedPageBreak/>
              <w:t>Dip</w:t>
            </w:r>
            <w:proofErr w:type="spellEnd"/>
            <w:r>
              <w:rPr>
                <w:rFonts w:ascii="Century Gothic" w:eastAsia="Century Gothic" w:hAnsi="Century Gothic" w:cs="Century Gothic"/>
                <w:b/>
                <w:sz w:val="24"/>
                <w:szCs w:val="24"/>
              </w:rPr>
              <w:t>. María Antonieta Pérez Reyes</w:t>
            </w:r>
          </w:p>
          <w:p w14:paraId="2DB8B40B"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21DFD5C0"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2317F2BB"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c>
          <w:tcPr>
            <w:tcW w:w="5235" w:type="dxa"/>
            <w:shd w:val="clear" w:color="auto" w:fill="auto"/>
            <w:tcMar>
              <w:top w:w="100" w:type="dxa"/>
              <w:left w:w="100" w:type="dxa"/>
              <w:bottom w:w="100" w:type="dxa"/>
              <w:right w:w="100" w:type="dxa"/>
            </w:tcMar>
          </w:tcPr>
          <w:p w14:paraId="68C7AA73"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Brenda Francisca Ríos Prieto</w:t>
            </w:r>
          </w:p>
        </w:tc>
      </w:tr>
      <w:tr w:rsidR="00792038" w14:paraId="4B583131" w14:textId="77777777">
        <w:trPr>
          <w:jc w:val="center"/>
        </w:trPr>
        <w:tc>
          <w:tcPr>
            <w:tcW w:w="4965" w:type="dxa"/>
            <w:shd w:val="clear" w:color="auto" w:fill="auto"/>
            <w:tcMar>
              <w:top w:w="100" w:type="dxa"/>
              <w:left w:w="100" w:type="dxa"/>
              <w:bottom w:w="100" w:type="dxa"/>
              <w:right w:w="100" w:type="dxa"/>
            </w:tcMar>
          </w:tcPr>
          <w:p w14:paraId="746A4109"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Edith Palma Ontiveros</w:t>
            </w:r>
          </w:p>
          <w:p w14:paraId="2B4DE7B6"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66BF0B41"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4A1FAA28" w14:textId="77777777" w:rsidR="00792038" w:rsidRDefault="00792038">
            <w:pPr>
              <w:widowControl w:val="0"/>
              <w:spacing w:line="240" w:lineRule="auto"/>
              <w:ind w:left="-566"/>
              <w:jc w:val="both"/>
              <w:rPr>
                <w:rFonts w:ascii="Century Gothic" w:eastAsia="Century Gothic" w:hAnsi="Century Gothic" w:cs="Century Gothic"/>
                <w:b/>
                <w:sz w:val="24"/>
                <w:szCs w:val="24"/>
              </w:rPr>
            </w:pPr>
          </w:p>
          <w:p w14:paraId="3BCFAFCD"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c>
          <w:tcPr>
            <w:tcW w:w="5235" w:type="dxa"/>
            <w:shd w:val="clear" w:color="auto" w:fill="auto"/>
            <w:tcMar>
              <w:top w:w="100" w:type="dxa"/>
              <w:left w:w="100" w:type="dxa"/>
              <w:bottom w:w="100" w:type="dxa"/>
              <w:right w:w="100" w:type="dxa"/>
            </w:tcMar>
          </w:tcPr>
          <w:p w14:paraId="29981B33" w14:textId="77777777" w:rsidR="00792038" w:rsidRDefault="00C22DA8">
            <w:pPr>
              <w:widowControl w:val="0"/>
              <w:spacing w:line="24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Herminia Gómez Carrasco</w:t>
            </w:r>
          </w:p>
        </w:tc>
      </w:tr>
      <w:tr w:rsidR="00792038" w14:paraId="149E5836" w14:textId="77777777">
        <w:trPr>
          <w:jc w:val="center"/>
        </w:trPr>
        <w:tc>
          <w:tcPr>
            <w:tcW w:w="4965" w:type="dxa"/>
            <w:shd w:val="clear" w:color="auto" w:fill="auto"/>
            <w:tcMar>
              <w:top w:w="100" w:type="dxa"/>
              <w:left w:w="100" w:type="dxa"/>
              <w:bottom w:w="100" w:type="dxa"/>
              <w:right w:w="100" w:type="dxa"/>
            </w:tcMar>
          </w:tcPr>
          <w:p w14:paraId="11641173" w14:textId="77777777" w:rsidR="00792038" w:rsidRDefault="00C22DA8">
            <w:pPr>
              <w:spacing w:after="160" w:line="48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Jael Argüelles Díaz</w:t>
            </w:r>
          </w:p>
          <w:p w14:paraId="46FE2ACA" w14:textId="77777777" w:rsidR="00792038" w:rsidRDefault="00792038">
            <w:pPr>
              <w:spacing w:after="160" w:line="480" w:lineRule="auto"/>
              <w:ind w:left="-566"/>
              <w:jc w:val="both"/>
              <w:rPr>
                <w:rFonts w:ascii="Century Gothic" w:eastAsia="Century Gothic" w:hAnsi="Century Gothic" w:cs="Century Gothic"/>
                <w:b/>
                <w:sz w:val="24"/>
                <w:szCs w:val="24"/>
              </w:rPr>
            </w:pPr>
          </w:p>
        </w:tc>
        <w:tc>
          <w:tcPr>
            <w:tcW w:w="5235" w:type="dxa"/>
            <w:shd w:val="clear" w:color="auto" w:fill="auto"/>
            <w:tcMar>
              <w:top w:w="100" w:type="dxa"/>
              <w:left w:w="100" w:type="dxa"/>
              <w:bottom w:w="100" w:type="dxa"/>
              <w:right w:w="100" w:type="dxa"/>
            </w:tcMar>
          </w:tcPr>
          <w:p w14:paraId="1FBC6233" w14:textId="77777777" w:rsidR="00792038" w:rsidRDefault="00C22DA8">
            <w:pPr>
              <w:spacing w:after="160" w:line="480" w:lineRule="auto"/>
              <w:ind w:left="-566"/>
              <w:jc w:val="both"/>
              <w:rPr>
                <w:rFonts w:ascii="Century Gothic" w:eastAsia="Century Gothic" w:hAnsi="Century Gothic" w:cs="Century Gothic"/>
                <w:b/>
                <w:sz w:val="24"/>
                <w:szCs w:val="24"/>
              </w:rPr>
            </w:pPr>
            <w:proofErr w:type="spellStart"/>
            <w:r>
              <w:rPr>
                <w:rFonts w:ascii="Century Gothic" w:eastAsia="Century Gothic" w:hAnsi="Century Gothic" w:cs="Century Gothic"/>
                <w:b/>
                <w:sz w:val="24"/>
                <w:szCs w:val="24"/>
              </w:rPr>
              <w:t>Dip</w:t>
            </w:r>
            <w:proofErr w:type="spellEnd"/>
            <w:r>
              <w:rPr>
                <w:rFonts w:ascii="Century Gothic" w:eastAsia="Century Gothic" w:hAnsi="Century Gothic" w:cs="Century Gothic"/>
                <w:b/>
                <w:sz w:val="24"/>
                <w:szCs w:val="24"/>
              </w:rPr>
              <w:t>. Pedro Torres Estrada</w:t>
            </w:r>
          </w:p>
          <w:p w14:paraId="190FF7B3" w14:textId="77777777" w:rsidR="00792038" w:rsidRDefault="00792038">
            <w:pPr>
              <w:widowControl w:val="0"/>
              <w:spacing w:line="240" w:lineRule="auto"/>
              <w:ind w:left="-566"/>
              <w:jc w:val="both"/>
              <w:rPr>
                <w:rFonts w:ascii="Century Gothic" w:eastAsia="Century Gothic" w:hAnsi="Century Gothic" w:cs="Century Gothic"/>
                <w:b/>
                <w:sz w:val="24"/>
                <w:szCs w:val="24"/>
              </w:rPr>
            </w:pPr>
          </w:p>
        </w:tc>
      </w:tr>
      <w:tr w:rsidR="00792038" w14:paraId="46088D08" w14:textId="77777777">
        <w:trPr>
          <w:trHeight w:val="440"/>
          <w:jc w:val="center"/>
        </w:trPr>
        <w:tc>
          <w:tcPr>
            <w:tcW w:w="10200" w:type="dxa"/>
            <w:gridSpan w:val="2"/>
            <w:shd w:val="clear" w:color="auto" w:fill="auto"/>
            <w:tcMar>
              <w:top w:w="100" w:type="dxa"/>
              <w:left w:w="100" w:type="dxa"/>
              <w:bottom w:w="100" w:type="dxa"/>
              <w:right w:w="100" w:type="dxa"/>
            </w:tcMar>
          </w:tcPr>
          <w:p w14:paraId="19AABC5A" w14:textId="4FDBEE3A" w:rsidR="00792038" w:rsidRDefault="00C22DA8">
            <w:pPr>
              <w:spacing w:after="160" w:line="240" w:lineRule="auto"/>
              <w:jc w:val="both"/>
              <w:rPr>
                <w:rFonts w:ascii="Century Gothic" w:eastAsia="Century Gothic" w:hAnsi="Century Gothic" w:cs="Century Gothic"/>
                <w:b/>
                <w:sz w:val="20"/>
                <w:szCs w:val="20"/>
                <w:highlight w:val="yellow"/>
              </w:rPr>
            </w:pPr>
            <w:r>
              <w:rPr>
                <w:rFonts w:ascii="Century Gothic" w:eastAsia="Century Gothic" w:hAnsi="Century Gothic" w:cs="Century Gothic"/>
                <w:sz w:val="20"/>
                <w:szCs w:val="20"/>
              </w:rPr>
              <w:t xml:space="preserve">La presente hoja de firmas forma parte de la </w:t>
            </w:r>
            <w:r>
              <w:rPr>
                <w:rFonts w:ascii="Century Gothic" w:eastAsia="Century Gothic" w:hAnsi="Century Gothic" w:cs="Century Gothic"/>
                <w:b/>
                <w:sz w:val="20"/>
                <w:szCs w:val="20"/>
              </w:rPr>
              <w:t xml:space="preserve">iniciativa con </w:t>
            </w:r>
            <w:r w:rsidR="00AC06B7">
              <w:rPr>
                <w:rFonts w:ascii="Century Gothic" w:eastAsia="Century Gothic" w:hAnsi="Century Gothic" w:cs="Century Gothic"/>
                <w:b/>
                <w:sz w:val="20"/>
                <w:szCs w:val="20"/>
              </w:rPr>
              <w:t>carácter Proposición</w:t>
            </w:r>
            <w:r>
              <w:rPr>
                <w:rFonts w:ascii="Century Gothic" w:eastAsia="Century Gothic" w:hAnsi="Century Gothic" w:cs="Century Gothic"/>
                <w:b/>
                <w:sz w:val="20"/>
                <w:szCs w:val="20"/>
              </w:rPr>
              <w:t xml:space="preserve"> con </w:t>
            </w:r>
            <w:proofErr w:type="spellStart"/>
            <w:r>
              <w:rPr>
                <w:rFonts w:ascii="Century Gothic" w:eastAsia="Century Gothic" w:hAnsi="Century Gothic" w:cs="Century Gothic"/>
                <w:b/>
                <w:sz w:val="20"/>
                <w:szCs w:val="20"/>
              </w:rPr>
              <w:t>caracter</w:t>
            </w:r>
            <w:proofErr w:type="spellEnd"/>
            <w:r>
              <w:rPr>
                <w:rFonts w:ascii="Century Gothic" w:eastAsia="Century Gothic" w:hAnsi="Century Gothic" w:cs="Century Gothic"/>
                <w:b/>
                <w:sz w:val="20"/>
                <w:szCs w:val="20"/>
              </w:rPr>
              <w:t xml:space="preserve"> punto de acuerdo con el propósito de exhortar al DIF Estatal para que se apegue a los protocolos, si es que los hay, en materia de reubicación de niñas, niños y adolescentes para evitar que se susciten hechos como los ocurridos el pasado 07 de noviembre de 2024</w:t>
            </w:r>
          </w:p>
        </w:tc>
      </w:tr>
    </w:tbl>
    <w:p w14:paraId="5117388F" w14:textId="77777777" w:rsidR="00792038" w:rsidRDefault="00792038">
      <w:pPr>
        <w:spacing w:line="240" w:lineRule="auto"/>
        <w:ind w:left="-566"/>
        <w:rPr>
          <w:rFonts w:ascii="Century Gothic" w:eastAsia="Century Gothic" w:hAnsi="Century Gothic" w:cs="Century Gothic"/>
          <w:b/>
          <w:sz w:val="24"/>
          <w:szCs w:val="24"/>
        </w:rPr>
      </w:pPr>
    </w:p>
    <w:p w14:paraId="02E198D3" w14:textId="77777777" w:rsidR="00792038" w:rsidRDefault="00792038"/>
    <w:sectPr w:rsidR="00792038">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8ECB2" w14:textId="77777777" w:rsidR="00616321" w:rsidRDefault="00616321">
      <w:pPr>
        <w:spacing w:line="240" w:lineRule="auto"/>
      </w:pPr>
      <w:r>
        <w:separator/>
      </w:r>
    </w:p>
  </w:endnote>
  <w:endnote w:type="continuationSeparator" w:id="0">
    <w:p w14:paraId="45B60076" w14:textId="77777777" w:rsidR="00616321" w:rsidRDefault="006163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63141" w14:textId="77777777" w:rsidR="00792038" w:rsidRDefault="00C22DA8">
    <w:pPr>
      <w:jc w:val="center"/>
    </w:pPr>
    <w:r>
      <w:fldChar w:fldCharType="begin"/>
    </w:r>
    <w:r>
      <w:instrText>PAGE</w:instrText>
    </w:r>
    <w:r>
      <w:fldChar w:fldCharType="separate"/>
    </w:r>
    <w:r w:rsidR="00AC06B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7B951" w14:textId="77777777" w:rsidR="00616321" w:rsidRDefault="00616321">
      <w:pPr>
        <w:spacing w:line="240" w:lineRule="auto"/>
      </w:pPr>
      <w:r>
        <w:separator/>
      </w:r>
    </w:p>
  </w:footnote>
  <w:footnote w:type="continuationSeparator" w:id="0">
    <w:p w14:paraId="2B0F05ED" w14:textId="77777777" w:rsidR="00616321" w:rsidRDefault="00616321">
      <w:pPr>
        <w:spacing w:line="240" w:lineRule="auto"/>
      </w:pPr>
      <w:r>
        <w:continuationSeparator/>
      </w:r>
    </w:p>
  </w:footnote>
  <w:footnote w:id="1">
    <w:p w14:paraId="61AA6AAD" w14:textId="77777777" w:rsidR="00792038" w:rsidRDefault="00C22DA8">
      <w:pPr>
        <w:spacing w:line="240" w:lineRule="auto"/>
        <w:rPr>
          <w:sz w:val="20"/>
          <w:szCs w:val="20"/>
        </w:rPr>
      </w:pPr>
      <w:r>
        <w:rPr>
          <w:vertAlign w:val="superscript"/>
        </w:rPr>
        <w:footnoteRef/>
      </w:r>
      <w:r>
        <w:rPr>
          <w:sz w:val="20"/>
          <w:szCs w:val="20"/>
        </w:rPr>
        <w:t xml:space="preserve"> </w:t>
      </w:r>
      <w:hyperlink r:id="rId1">
        <w:r>
          <w:rPr>
            <w:color w:val="1155CC"/>
            <w:sz w:val="20"/>
            <w:szCs w:val="20"/>
            <w:u w:val="single"/>
          </w:rPr>
          <w:t>Fiscalía Investiga Centros de Asistencia Social por Presunto Maltrato Infantil</w:t>
        </w:r>
      </w:hyperlink>
    </w:p>
  </w:footnote>
  <w:footnote w:id="2">
    <w:p w14:paraId="61CB51E7" w14:textId="77777777" w:rsidR="00792038" w:rsidRDefault="00C22DA8">
      <w:pPr>
        <w:spacing w:line="240" w:lineRule="auto"/>
        <w:rPr>
          <w:sz w:val="20"/>
          <w:szCs w:val="20"/>
        </w:rPr>
      </w:pPr>
      <w:r>
        <w:rPr>
          <w:vertAlign w:val="superscript"/>
        </w:rPr>
        <w:footnoteRef/>
      </w:r>
      <w:r>
        <w:rPr>
          <w:sz w:val="20"/>
          <w:szCs w:val="20"/>
        </w:rPr>
        <w:t xml:space="preserve"> </w:t>
      </w:r>
      <w:hyperlink r:id="rId2">
        <w:r>
          <w:rPr>
            <w:color w:val="1155CC"/>
            <w:sz w:val="20"/>
            <w:szCs w:val="20"/>
            <w:u w:val="single"/>
          </w:rPr>
          <w:t>Buscan a Siete Adolescentes Fugados en Operativo del DIF de Chihuahua</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038"/>
    <w:rsid w:val="00443B71"/>
    <w:rsid w:val="00616321"/>
    <w:rsid w:val="00792038"/>
    <w:rsid w:val="008468AF"/>
    <w:rsid w:val="00AC06B7"/>
    <w:rsid w:val="00C22DA8"/>
    <w:rsid w:val="00CF52C2"/>
    <w:rsid w:val="00D01B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9AFFA"/>
  <w15:docId w15:val="{EF611E85-A3B2-4B7C-AE00-71200162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a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nmas.com.mx/nmas-local/programas/las-noticias-chihuahua/videos/buscan-siete-adolescentes-fugados-operativo-dif-chihuahua/" TargetMode="External"/><Relationship Id="rId1" Type="http://schemas.openxmlformats.org/officeDocument/2006/relationships/hyperlink" Target="https://www.nmas.com.mx/nmas-local/programas/las-noticias-chihuahua/videos/fiscalia-investiga-centros-asistencia-social-maltrato-infantil-chihuah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801</Words>
  <Characters>4407</Characters>
  <Application>Microsoft Office Word</Application>
  <DocSecurity>0</DocSecurity>
  <Lines>36</Lines>
  <Paragraphs>10</Paragraphs>
  <ScaleCrop>false</ScaleCrop>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Sarahi Gonzalez Dominguez</dc:creator>
  <cp:lastModifiedBy>congreso chihuahua</cp:lastModifiedBy>
  <cp:revision>2</cp:revision>
  <dcterms:created xsi:type="dcterms:W3CDTF">2024-11-20T20:21:00Z</dcterms:created>
  <dcterms:modified xsi:type="dcterms:W3CDTF">2024-11-20T20:21:00Z</dcterms:modified>
</cp:coreProperties>
</file>