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86" w:rsidRPr="00E71034" w:rsidRDefault="00081786" w:rsidP="00081786">
      <w:pPr>
        <w:spacing w:line="360" w:lineRule="auto"/>
        <w:contextualSpacing w:val="0"/>
        <w:jc w:val="both"/>
        <w:rPr>
          <w:rFonts w:eastAsia="Times New Roman"/>
          <w:sz w:val="28"/>
          <w:szCs w:val="28"/>
        </w:rPr>
      </w:pPr>
      <w:bookmarkStart w:id="0" w:name="_GoBack"/>
      <w:bookmarkEnd w:id="0"/>
      <w:r w:rsidRPr="00E71034">
        <w:rPr>
          <w:rFonts w:eastAsia="Times New Roman"/>
          <w:b/>
          <w:bCs/>
          <w:color w:val="000000"/>
          <w:sz w:val="28"/>
          <w:szCs w:val="28"/>
        </w:rPr>
        <w:t>H. CONGRESO DEL ESTADO.</w:t>
      </w:r>
      <w:r w:rsidRPr="00E71034">
        <w:rPr>
          <w:rFonts w:eastAsia="Times New Roman"/>
          <w:color w:val="000000"/>
          <w:sz w:val="28"/>
          <w:szCs w:val="28"/>
        </w:rPr>
        <w:t xml:space="preserve"> </w:t>
      </w:r>
    </w:p>
    <w:p w:rsidR="00081786" w:rsidRDefault="00081786" w:rsidP="00081786">
      <w:pPr>
        <w:spacing w:line="360" w:lineRule="auto"/>
        <w:contextualSpacing w:val="0"/>
        <w:jc w:val="both"/>
        <w:rPr>
          <w:rFonts w:eastAsia="Times New Roman"/>
          <w:color w:val="000000"/>
          <w:sz w:val="28"/>
          <w:szCs w:val="28"/>
        </w:rPr>
      </w:pPr>
      <w:r w:rsidRPr="00E71034">
        <w:rPr>
          <w:rFonts w:eastAsia="Times New Roman"/>
          <w:b/>
          <w:bCs/>
          <w:color w:val="000000"/>
          <w:sz w:val="28"/>
          <w:szCs w:val="28"/>
        </w:rPr>
        <w:t>P R E S E N T E.</w:t>
      </w:r>
      <w:r w:rsidRPr="00E71034">
        <w:rPr>
          <w:rFonts w:eastAsia="Times New Roman"/>
          <w:color w:val="000000"/>
          <w:sz w:val="28"/>
          <w:szCs w:val="28"/>
        </w:rPr>
        <w:t xml:space="preserve"> </w:t>
      </w:r>
    </w:p>
    <w:p w:rsidR="000D7D82" w:rsidRPr="00E71034" w:rsidRDefault="000D7D82" w:rsidP="00081786">
      <w:pPr>
        <w:spacing w:line="360" w:lineRule="auto"/>
        <w:contextualSpacing w:val="0"/>
        <w:jc w:val="both"/>
        <w:rPr>
          <w:rFonts w:eastAsia="Times New Roman"/>
          <w:sz w:val="28"/>
          <w:szCs w:val="28"/>
        </w:rPr>
      </w:pPr>
    </w:p>
    <w:p w:rsidR="00081786" w:rsidRDefault="00D70729" w:rsidP="00081786">
      <w:pPr>
        <w:spacing w:line="360" w:lineRule="auto"/>
        <w:contextualSpacing w:val="0"/>
        <w:jc w:val="both"/>
        <w:rPr>
          <w:rFonts w:eastAsia="Times New Roman"/>
          <w:color w:val="000000"/>
          <w:sz w:val="28"/>
          <w:szCs w:val="28"/>
        </w:rPr>
      </w:pPr>
      <w:r>
        <w:rPr>
          <w:rFonts w:eastAsia="Times New Roman"/>
          <w:bCs/>
          <w:color w:val="000000"/>
          <w:sz w:val="27"/>
          <w:szCs w:val="27"/>
        </w:rPr>
        <w:t xml:space="preserve">Quienes suscriben, </w:t>
      </w:r>
      <w:r w:rsidRPr="00D7188D">
        <w:rPr>
          <w:rFonts w:eastAsia="Times New Roman"/>
          <w:b/>
          <w:color w:val="000000"/>
          <w:sz w:val="27"/>
          <w:szCs w:val="27"/>
        </w:rPr>
        <w:t>Magdalena Rentería Pérez y Rosana Díaz Reyes,</w:t>
      </w:r>
      <w:r>
        <w:rPr>
          <w:rFonts w:eastAsia="Times New Roman"/>
          <w:bCs/>
          <w:color w:val="000000"/>
          <w:sz w:val="27"/>
          <w:szCs w:val="27"/>
        </w:rPr>
        <w:t xml:space="preserve"> en nuestro carácter de Diputadas de la Sexagésima Séptima Legislatura e integrantes Grupo Parlamentario de </w:t>
      </w:r>
      <w:r w:rsidRPr="00D7188D">
        <w:rPr>
          <w:rFonts w:eastAsia="Times New Roman"/>
          <w:b/>
          <w:color w:val="000000"/>
          <w:sz w:val="27"/>
          <w:szCs w:val="27"/>
        </w:rPr>
        <w:t>MORENA</w:t>
      </w:r>
      <w:r>
        <w:rPr>
          <w:rFonts w:eastAsia="Times New Roman"/>
          <w:bCs/>
          <w:color w:val="000000"/>
          <w:sz w:val="27"/>
          <w:szCs w:val="27"/>
        </w:rPr>
        <w:t>, con fundamento en lo dispuesto por el artículo 165 fracción VII, 165 BIS y 167 de la Ley Orgánica del Poder Legislativo, me permito someter a la consideración de esta Soberanía, Iniciativa con carácter de Decreto, a fin de reformar el artículo 5º de la Ley Estatal de Educación, a efecto de prohibir las cuotas voluntarias en Educación Básica y Media Superior, a menos que sea consensuado por  todas las madres y padres de familia mediante consulta previa, libre e informada, lo anterior sustentado en la siguiente</w:t>
      </w:r>
      <w:r w:rsidR="00081786" w:rsidRPr="00292055">
        <w:rPr>
          <w:rFonts w:eastAsia="Times New Roman"/>
          <w:bCs/>
          <w:color w:val="000000"/>
          <w:sz w:val="28"/>
          <w:szCs w:val="28"/>
        </w:rPr>
        <w:t>:</w:t>
      </w:r>
      <w:r w:rsidR="00081786" w:rsidRPr="00E71034">
        <w:rPr>
          <w:rFonts w:eastAsia="Times New Roman"/>
          <w:b/>
          <w:bCs/>
          <w:color w:val="000000"/>
          <w:sz w:val="28"/>
          <w:szCs w:val="28"/>
        </w:rPr>
        <w:t xml:space="preserve"> </w:t>
      </w:r>
      <w:r w:rsidR="00081786" w:rsidRPr="00E71034">
        <w:rPr>
          <w:rFonts w:eastAsia="Times New Roman"/>
          <w:color w:val="000000"/>
          <w:sz w:val="28"/>
          <w:szCs w:val="28"/>
        </w:rPr>
        <w:t> </w:t>
      </w:r>
    </w:p>
    <w:p w:rsidR="00081786" w:rsidRPr="00F31D0C" w:rsidRDefault="00081786" w:rsidP="00081786">
      <w:pPr>
        <w:spacing w:line="360" w:lineRule="auto"/>
        <w:contextualSpacing w:val="0"/>
        <w:jc w:val="both"/>
        <w:rPr>
          <w:rFonts w:eastAsia="Times New Roman"/>
          <w:b/>
          <w:bCs/>
          <w:color w:val="000000"/>
          <w:sz w:val="27"/>
          <w:szCs w:val="27"/>
        </w:rPr>
      </w:pPr>
    </w:p>
    <w:p w:rsidR="00E4086E" w:rsidRDefault="00081786" w:rsidP="00081786">
      <w:pPr>
        <w:spacing w:line="360" w:lineRule="auto"/>
        <w:contextualSpacing w:val="0"/>
        <w:jc w:val="center"/>
        <w:rPr>
          <w:rFonts w:eastAsia="Times New Roman"/>
          <w:b/>
          <w:bCs/>
          <w:color w:val="000000"/>
          <w:sz w:val="24"/>
          <w:szCs w:val="24"/>
        </w:rPr>
      </w:pPr>
      <w:r w:rsidRPr="002C53B6">
        <w:rPr>
          <w:rFonts w:eastAsia="Times New Roman"/>
          <w:b/>
          <w:bCs/>
          <w:color w:val="000000"/>
          <w:sz w:val="24"/>
          <w:szCs w:val="24"/>
        </w:rPr>
        <w:t>EXPOSICIÓN DE MOTIVOS</w:t>
      </w:r>
    </w:p>
    <w:p w:rsidR="00E44E85" w:rsidRDefault="00E44E85" w:rsidP="00081786">
      <w:pPr>
        <w:spacing w:line="360" w:lineRule="auto"/>
        <w:contextualSpacing w:val="0"/>
        <w:jc w:val="center"/>
        <w:rPr>
          <w:rFonts w:eastAsia="Times New Roman"/>
          <w:b/>
          <w:bCs/>
          <w:color w:val="000000"/>
          <w:sz w:val="24"/>
          <w:szCs w:val="24"/>
        </w:rPr>
      </w:pPr>
    </w:p>
    <w:p w:rsidR="006E246E" w:rsidRDefault="006E246E" w:rsidP="00081786">
      <w:pPr>
        <w:spacing w:line="360" w:lineRule="auto"/>
        <w:contextualSpacing w:val="0"/>
        <w:jc w:val="center"/>
        <w:rPr>
          <w:rFonts w:eastAsia="Times New Roman"/>
          <w:b/>
          <w:bCs/>
          <w:color w:val="000000"/>
          <w:sz w:val="24"/>
          <w:szCs w:val="24"/>
        </w:rPr>
      </w:pPr>
    </w:p>
    <w:p w:rsidR="006E246E" w:rsidRDefault="006E246E" w:rsidP="006E246E">
      <w:pPr>
        <w:spacing w:line="360" w:lineRule="auto"/>
        <w:contextualSpacing w:val="0"/>
        <w:jc w:val="both"/>
        <w:rPr>
          <w:rFonts w:eastAsia="Times New Roman"/>
          <w:bCs/>
          <w:color w:val="000000"/>
          <w:sz w:val="28"/>
          <w:szCs w:val="24"/>
        </w:rPr>
      </w:pPr>
      <w:r>
        <w:rPr>
          <w:rFonts w:eastAsia="Times New Roman"/>
          <w:bCs/>
          <w:color w:val="000000"/>
          <w:sz w:val="28"/>
          <w:szCs w:val="24"/>
        </w:rPr>
        <w:t xml:space="preserve">La educación es un derecho que reflejado en nuestra sociedad es el principio más poderoso de igualdad entre todas las personas integrantes de una sociedad. Sólo las personas bien educadas estarán a la altura de los grandes retos que aún tenemos que vencer para lograr la igualdad social y el efectivo respeto a los Derechos Humanos.  </w:t>
      </w:r>
    </w:p>
    <w:p w:rsidR="006E246E" w:rsidRDefault="006E246E" w:rsidP="006E246E">
      <w:pPr>
        <w:spacing w:line="360" w:lineRule="auto"/>
        <w:contextualSpacing w:val="0"/>
        <w:jc w:val="both"/>
        <w:rPr>
          <w:rFonts w:eastAsia="Times New Roman"/>
          <w:bCs/>
          <w:color w:val="000000"/>
          <w:sz w:val="28"/>
          <w:szCs w:val="24"/>
        </w:rPr>
      </w:pPr>
    </w:p>
    <w:p w:rsidR="006E246E" w:rsidRDefault="006E246E" w:rsidP="006E246E">
      <w:pPr>
        <w:spacing w:line="360" w:lineRule="auto"/>
        <w:contextualSpacing w:val="0"/>
        <w:jc w:val="both"/>
        <w:rPr>
          <w:rFonts w:eastAsia="Times New Roman"/>
          <w:bCs/>
          <w:color w:val="000000"/>
          <w:sz w:val="28"/>
          <w:szCs w:val="24"/>
        </w:rPr>
      </w:pPr>
      <w:r>
        <w:rPr>
          <w:rFonts w:eastAsia="Times New Roman"/>
          <w:bCs/>
          <w:color w:val="000000"/>
          <w:sz w:val="28"/>
          <w:szCs w:val="24"/>
        </w:rPr>
        <w:lastRenderedPageBreak/>
        <w:t>Desde el corazón de la Constitución de los Estados Unidos Mexicanos, damos cuenta de aquel pilar inamovible, que es la educación, para nuestra Nación. El combate a la ignorancia es el combate al rezago, a la injusticia, a la privación, es la lucha que tenemos quienes servimos a la ciudadanía para lograr un mejor México, un mejor Chihuahua.</w:t>
      </w:r>
    </w:p>
    <w:p w:rsidR="006E246E" w:rsidRDefault="006E246E" w:rsidP="006E246E">
      <w:pPr>
        <w:spacing w:line="360" w:lineRule="auto"/>
        <w:contextualSpacing w:val="0"/>
        <w:jc w:val="both"/>
        <w:rPr>
          <w:rFonts w:eastAsia="Times New Roman"/>
          <w:bCs/>
          <w:color w:val="000000"/>
          <w:sz w:val="28"/>
          <w:szCs w:val="24"/>
        </w:rPr>
      </w:pPr>
    </w:p>
    <w:p w:rsidR="006E246E" w:rsidRPr="006E246E" w:rsidRDefault="006E246E" w:rsidP="006E246E">
      <w:pPr>
        <w:spacing w:line="360" w:lineRule="auto"/>
        <w:contextualSpacing w:val="0"/>
        <w:jc w:val="both"/>
        <w:rPr>
          <w:rFonts w:eastAsia="Times New Roman"/>
          <w:bCs/>
          <w:color w:val="000000"/>
          <w:sz w:val="28"/>
          <w:szCs w:val="24"/>
        </w:rPr>
      </w:pPr>
      <w:r>
        <w:rPr>
          <w:rFonts w:eastAsia="Times New Roman"/>
          <w:bCs/>
          <w:color w:val="000000"/>
          <w:sz w:val="28"/>
          <w:szCs w:val="24"/>
        </w:rPr>
        <w:t>Los criterios derivados de la Constitución, han insistido en la accesibilidad a la educación, por ejemplo, citando jurisprudencia firme de la Suprema Corte de Justicia de la Nación, encontramos:</w:t>
      </w:r>
    </w:p>
    <w:p w:rsidR="006E246E" w:rsidRPr="006E246E" w:rsidRDefault="006E246E" w:rsidP="006E246E">
      <w:pPr>
        <w:spacing w:line="360" w:lineRule="auto"/>
        <w:contextualSpacing w:val="0"/>
        <w:jc w:val="both"/>
        <w:rPr>
          <w:rFonts w:eastAsia="Times New Roman"/>
          <w:bCs/>
          <w:color w:val="000000"/>
          <w:sz w:val="28"/>
          <w:szCs w:val="24"/>
        </w:rPr>
      </w:pPr>
    </w:p>
    <w:p w:rsidR="006E246E" w:rsidRPr="006E246E" w:rsidRDefault="006E246E" w:rsidP="00DD4481">
      <w:pPr>
        <w:spacing w:line="360" w:lineRule="auto"/>
        <w:ind w:left="720"/>
        <w:contextualSpacing w:val="0"/>
        <w:jc w:val="both"/>
        <w:rPr>
          <w:rFonts w:eastAsia="Times New Roman"/>
          <w:bCs/>
          <w:color w:val="000000"/>
          <w:sz w:val="28"/>
          <w:szCs w:val="24"/>
        </w:rPr>
      </w:pPr>
      <w:r w:rsidRPr="006E246E">
        <w:rPr>
          <w:rFonts w:eastAsia="Times New Roman"/>
          <w:bCs/>
          <w:color w:val="000000"/>
          <w:sz w:val="28"/>
          <w:szCs w:val="24"/>
        </w:rPr>
        <w:t>Décima Época</w:t>
      </w:r>
      <w:r>
        <w:rPr>
          <w:rFonts w:eastAsia="Times New Roman"/>
          <w:bCs/>
          <w:color w:val="000000"/>
          <w:sz w:val="28"/>
          <w:szCs w:val="24"/>
        </w:rPr>
        <w:t xml:space="preserve">, </w:t>
      </w:r>
      <w:r w:rsidRPr="006E246E">
        <w:rPr>
          <w:rFonts w:eastAsia="Times New Roman"/>
          <w:bCs/>
          <w:color w:val="000000"/>
          <w:sz w:val="28"/>
          <w:szCs w:val="24"/>
        </w:rPr>
        <w:t>Materias(s): Constitucional</w:t>
      </w:r>
      <w:r>
        <w:rPr>
          <w:rFonts w:eastAsia="Times New Roman"/>
          <w:bCs/>
          <w:color w:val="000000"/>
          <w:sz w:val="28"/>
          <w:szCs w:val="24"/>
        </w:rPr>
        <w:t xml:space="preserve">, </w:t>
      </w:r>
      <w:r w:rsidRPr="006E246E">
        <w:rPr>
          <w:rFonts w:eastAsia="Times New Roman"/>
          <w:bCs/>
          <w:color w:val="000000"/>
          <w:sz w:val="28"/>
          <w:szCs w:val="24"/>
        </w:rPr>
        <w:t>Tesis: 1a./J. 78/2017 (10a.)</w:t>
      </w:r>
      <w:r>
        <w:rPr>
          <w:rFonts w:eastAsia="Times New Roman"/>
          <w:bCs/>
          <w:color w:val="000000"/>
          <w:sz w:val="28"/>
          <w:szCs w:val="24"/>
        </w:rPr>
        <w:t xml:space="preserve">, </w:t>
      </w:r>
      <w:r w:rsidRPr="006E246E">
        <w:rPr>
          <w:rFonts w:eastAsia="Times New Roman"/>
          <w:bCs/>
          <w:color w:val="000000"/>
          <w:sz w:val="28"/>
          <w:szCs w:val="24"/>
        </w:rPr>
        <w:t xml:space="preserve">Gaceta del Semanario Judicial de la Federación. Libro 47, Octubre de 2017, Tomo I, página </w:t>
      </w:r>
      <w:r w:rsidR="00DD4481">
        <w:rPr>
          <w:rFonts w:eastAsia="Times New Roman"/>
          <w:bCs/>
          <w:color w:val="000000"/>
          <w:sz w:val="28"/>
          <w:szCs w:val="24"/>
        </w:rPr>
        <w:t>185</w:t>
      </w:r>
    </w:p>
    <w:p w:rsidR="006E246E" w:rsidRPr="006E246E" w:rsidRDefault="006E246E" w:rsidP="006E246E">
      <w:pPr>
        <w:spacing w:line="360" w:lineRule="auto"/>
        <w:contextualSpacing w:val="0"/>
        <w:jc w:val="both"/>
        <w:rPr>
          <w:rFonts w:eastAsia="Times New Roman"/>
          <w:bCs/>
          <w:color w:val="000000"/>
          <w:sz w:val="28"/>
          <w:szCs w:val="24"/>
        </w:rPr>
      </w:pPr>
    </w:p>
    <w:p w:rsidR="006E246E" w:rsidRPr="006E246E" w:rsidRDefault="006E246E" w:rsidP="00DD4481">
      <w:pPr>
        <w:spacing w:line="360" w:lineRule="auto"/>
        <w:ind w:left="720"/>
        <w:contextualSpacing w:val="0"/>
        <w:jc w:val="both"/>
        <w:rPr>
          <w:rFonts w:eastAsia="Times New Roman"/>
          <w:bCs/>
          <w:color w:val="000000"/>
          <w:sz w:val="28"/>
          <w:szCs w:val="24"/>
        </w:rPr>
      </w:pPr>
      <w:r w:rsidRPr="006E246E">
        <w:rPr>
          <w:rFonts w:eastAsia="Times New Roman"/>
          <w:bCs/>
          <w:color w:val="000000"/>
          <w:sz w:val="28"/>
          <w:szCs w:val="24"/>
        </w:rPr>
        <w:t>DERECHO FUNDAMENTAL A LA EDUCACIÓN. SU REFERENTE NORMATIVO EN EL SISTEMA JURÍDICO MEXICANO.</w:t>
      </w:r>
    </w:p>
    <w:p w:rsidR="006E246E" w:rsidRPr="006E246E" w:rsidRDefault="006E246E" w:rsidP="006E246E">
      <w:pPr>
        <w:spacing w:line="360" w:lineRule="auto"/>
        <w:contextualSpacing w:val="0"/>
        <w:jc w:val="both"/>
        <w:rPr>
          <w:rFonts w:eastAsia="Times New Roman"/>
          <w:bCs/>
          <w:color w:val="000000"/>
          <w:sz w:val="28"/>
          <w:szCs w:val="24"/>
        </w:rPr>
      </w:pPr>
    </w:p>
    <w:p w:rsidR="006E246E" w:rsidRPr="006E246E" w:rsidRDefault="006E246E" w:rsidP="00DD4481">
      <w:pPr>
        <w:spacing w:line="360" w:lineRule="auto"/>
        <w:ind w:left="720"/>
        <w:contextualSpacing w:val="0"/>
        <w:jc w:val="both"/>
        <w:rPr>
          <w:rFonts w:eastAsia="Times New Roman"/>
          <w:bCs/>
          <w:color w:val="000000"/>
          <w:sz w:val="28"/>
          <w:szCs w:val="24"/>
        </w:rPr>
      </w:pPr>
      <w:r w:rsidRPr="006E246E">
        <w:rPr>
          <w:rFonts w:eastAsia="Times New Roman"/>
          <w:bCs/>
          <w:color w:val="000000"/>
          <w:sz w:val="28"/>
          <w:szCs w:val="24"/>
        </w:rPr>
        <w:t xml:space="preserve">De acuerdo con el artículo 1o. de la Constitución Política de los Estados Unidos Mexicanos, en nuestro sistema jurídico las principales fuentes de reconocimiento de derechos humanos son la propia Constitución y los tratados internacionales de los que el país es parte. El derecho humano a la educación está reconocido tanto en los artículos 3o. y 4o. </w:t>
      </w:r>
      <w:r w:rsidRPr="006E246E">
        <w:rPr>
          <w:rFonts w:eastAsia="Times New Roman"/>
          <w:bCs/>
          <w:color w:val="000000"/>
          <w:sz w:val="28"/>
          <w:szCs w:val="24"/>
        </w:rPr>
        <w:lastRenderedPageBreak/>
        <w:t xml:space="preserve">de la Constitución, como en diversos instrumentos internacionales, entre los que destacan los artículos XII de la Declaración Americana de los Derechos y Deberes del Hombre; 13 del Pacto Internacional de Derechos Económicos, Sociales y Culturales; 13 del Protocolo Adicional a la Convención Americana sobre Derechos Humanos en Materia de Derechos Económicos, Sociales y Culturales, "Protocolo de San Salvador"; y 28 de la Convención sobre los Derechos del Niño. </w:t>
      </w:r>
      <w:r w:rsidRPr="00DD4481">
        <w:rPr>
          <w:rFonts w:eastAsia="Times New Roman"/>
          <w:b/>
          <w:bCs/>
          <w:color w:val="000000"/>
          <w:sz w:val="28"/>
          <w:szCs w:val="24"/>
        </w:rPr>
        <w:t>Las normas citadas coinciden en lo esencial, entre otras cosas, en lo relativo a que la titularidad del derecho a la educación es de toda persona; en que el contenido de la educación básica debe estar orientado a posibilitar la autonomía de sus titulares y a habilitarlos como miembros de una sociedad democrática; en que la enseñanza básica debe ser asequible a todos sin discriminación, de manera obligatoria, universal y gratuita, y el Estado debe garantizarla</w:t>
      </w:r>
      <w:r w:rsidRPr="006E246E">
        <w:rPr>
          <w:rFonts w:eastAsia="Times New Roman"/>
          <w:bCs/>
          <w:color w:val="000000"/>
          <w:sz w:val="28"/>
          <w:szCs w:val="24"/>
        </w:rPr>
        <w:t>; y en que los padres tienen derecho a elegir la educación que se imparta a sus hijos y los particulares a impartirla, siempre y cuando respeten el contenido mínimo de ese derecho.</w:t>
      </w:r>
    </w:p>
    <w:p w:rsidR="006E246E" w:rsidRDefault="006E246E" w:rsidP="006E246E">
      <w:pPr>
        <w:spacing w:line="360" w:lineRule="auto"/>
        <w:contextualSpacing w:val="0"/>
        <w:jc w:val="both"/>
        <w:rPr>
          <w:rFonts w:eastAsia="Times New Roman"/>
          <w:bCs/>
          <w:color w:val="000000"/>
          <w:sz w:val="28"/>
          <w:szCs w:val="24"/>
        </w:rPr>
      </w:pPr>
    </w:p>
    <w:p w:rsidR="00DD4481" w:rsidRDefault="00DD4481" w:rsidP="006E246E">
      <w:pPr>
        <w:spacing w:line="360" w:lineRule="auto"/>
        <w:contextualSpacing w:val="0"/>
        <w:jc w:val="both"/>
        <w:rPr>
          <w:rFonts w:eastAsia="Times New Roman"/>
          <w:bCs/>
          <w:color w:val="000000"/>
          <w:sz w:val="28"/>
          <w:szCs w:val="24"/>
        </w:rPr>
      </w:pPr>
      <w:r>
        <w:rPr>
          <w:rFonts w:eastAsia="Times New Roman"/>
          <w:bCs/>
          <w:color w:val="000000"/>
          <w:sz w:val="28"/>
          <w:szCs w:val="24"/>
        </w:rPr>
        <w:t xml:space="preserve">Por lo anterior mencionado, es constante y clara </w:t>
      </w:r>
      <w:r w:rsidR="003D6C99">
        <w:rPr>
          <w:rFonts w:eastAsia="Times New Roman"/>
          <w:bCs/>
          <w:color w:val="000000"/>
          <w:sz w:val="28"/>
          <w:szCs w:val="24"/>
        </w:rPr>
        <w:t>la obligación constitucional del Estado, no sólo de dar instrucción pública</w:t>
      </w:r>
      <w:r w:rsidR="00E55811">
        <w:rPr>
          <w:rFonts w:eastAsia="Times New Roman"/>
          <w:bCs/>
          <w:color w:val="000000"/>
          <w:sz w:val="28"/>
          <w:szCs w:val="24"/>
        </w:rPr>
        <w:t xml:space="preserve"> gratuita</w:t>
      </w:r>
      <w:r w:rsidR="003D6C99">
        <w:rPr>
          <w:rFonts w:eastAsia="Times New Roman"/>
          <w:bCs/>
          <w:color w:val="000000"/>
          <w:sz w:val="28"/>
          <w:szCs w:val="24"/>
        </w:rPr>
        <w:t xml:space="preserve">, sino hacerla </w:t>
      </w:r>
      <w:r w:rsidR="00E55811">
        <w:rPr>
          <w:rFonts w:eastAsia="Times New Roman"/>
          <w:bCs/>
          <w:color w:val="000000"/>
          <w:sz w:val="28"/>
          <w:szCs w:val="24"/>
        </w:rPr>
        <w:t xml:space="preserve">tan accesible como universal, para que sin importar el origen o la vulnerabilidad </w:t>
      </w:r>
      <w:r w:rsidR="00E55811">
        <w:rPr>
          <w:rFonts w:eastAsia="Times New Roman"/>
          <w:bCs/>
          <w:color w:val="000000"/>
          <w:sz w:val="28"/>
          <w:szCs w:val="24"/>
        </w:rPr>
        <w:lastRenderedPageBreak/>
        <w:t xml:space="preserve">económica o social de las y los educandos, tengan la posibilidad de una educación de calidad. </w:t>
      </w:r>
    </w:p>
    <w:p w:rsidR="00E55811" w:rsidRDefault="00E55811" w:rsidP="006E246E">
      <w:pPr>
        <w:spacing w:line="360" w:lineRule="auto"/>
        <w:contextualSpacing w:val="0"/>
        <w:jc w:val="both"/>
        <w:rPr>
          <w:rFonts w:eastAsia="Times New Roman"/>
          <w:bCs/>
          <w:color w:val="000000"/>
          <w:sz w:val="28"/>
          <w:szCs w:val="24"/>
        </w:rPr>
      </w:pPr>
    </w:p>
    <w:p w:rsidR="00E55811" w:rsidRDefault="00E55811" w:rsidP="006E246E">
      <w:pPr>
        <w:spacing w:line="360" w:lineRule="auto"/>
        <w:contextualSpacing w:val="0"/>
        <w:jc w:val="both"/>
        <w:rPr>
          <w:rFonts w:eastAsia="Times New Roman"/>
          <w:bCs/>
          <w:color w:val="000000"/>
          <w:sz w:val="28"/>
          <w:szCs w:val="24"/>
        </w:rPr>
      </w:pPr>
      <w:r>
        <w:rPr>
          <w:rFonts w:eastAsia="Times New Roman"/>
          <w:bCs/>
          <w:color w:val="000000"/>
          <w:sz w:val="28"/>
          <w:szCs w:val="24"/>
        </w:rPr>
        <w:t xml:space="preserve">Ante esta Soberanía, se han mencionado estadísticas sobre la deserción escolar, </w:t>
      </w:r>
      <w:r w:rsidR="00BD1D78">
        <w:rPr>
          <w:rFonts w:eastAsia="Times New Roman"/>
          <w:bCs/>
          <w:color w:val="000000"/>
          <w:sz w:val="28"/>
          <w:szCs w:val="24"/>
        </w:rPr>
        <w:t>y es necesario lograr que aún falta mucho para erradicar la deserción, y por tanto el analfabetismo así como los impedimentos que limitan el crecimiento escolar e intelectivo. Por ello, reiteramos dichos datos:</w:t>
      </w:r>
    </w:p>
    <w:p w:rsidR="00BD1D78" w:rsidRDefault="00BD1D78" w:rsidP="006E246E">
      <w:pPr>
        <w:spacing w:line="360" w:lineRule="auto"/>
        <w:contextualSpacing w:val="0"/>
        <w:jc w:val="both"/>
        <w:rPr>
          <w:rFonts w:eastAsia="Times New Roman"/>
          <w:bCs/>
          <w:color w:val="000000"/>
          <w:sz w:val="28"/>
          <w:szCs w:val="24"/>
        </w:rPr>
      </w:pPr>
    </w:p>
    <w:p w:rsidR="00DD4481" w:rsidRDefault="00DD4481" w:rsidP="00DD4481">
      <w:pPr>
        <w:spacing w:line="360" w:lineRule="auto"/>
        <w:contextualSpacing w:val="0"/>
        <w:jc w:val="both"/>
        <w:rPr>
          <w:rFonts w:eastAsia="Times New Roman"/>
          <w:bCs/>
          <w:color w:val="000000"/>
          <w:sz w:val="28"/>
          <w:szCs w:val="24"/>
        </w:rPr>
      </w:pPr>
      <w:r>
        <w:rPr>
          <w:rFonts w:eastAsia="Times New Roman"/>
          <w:bCs/>
          <w:color w:val="000000"/>
          <w:sz w:val="28"/>
          <w:szCs w:val="24"/>
        </w:rPr>
        <w:t>“</w:t>
      </w:r>
      <w:r w:rsidRPr="00B11B05">
        <w:rPr>
          <w:rFonts w:eastAsia="Times New Roman"/>
          <w:bCs/>
          <w:color w:val="000000"/>
          <w:sz w:val="28"/>
          <w:szCs w:val="24"/>
        </w:rPr>
        <w:t>A nivel nacional, la población de 15 años y más tiene 9.7 grados de escolaridad en promedio, lo que significa un poco más de la secundaria concluida.</w:t>
      </w:r>
      <w:r>
        <w:rPr>
          <w:rFonts w:eastAsia="Times New Roman"/>
          <w:bCs/>
          <w:color w:val="000000"/>
          <w:sz w:val="28"/>
          <w:szCs w:val="24"/>
        </w:rPr>
        <w:t xml:space="preserve"> </w:t>
      </w:r>
      <w:r w:rsidRPr="00B11B05">
        <w:rPr>
          <w:rFonts w:eastAsia="Times New Roman"/>
          <w:bCs/>
          <w:color w:val="000000"/>
          <w:sz w:val="28"/>
          <w:szCs w:val="24"/>
        </w:rPr>
        <w:t>De cada 100 personas de 15 años y más…</w:t>
      </w:r>
      <w:r>
        <w:rPr>
          <w:rFonts w:eastAsia="Times New Roman"/>
          <w:bCs/>
          <w:color w:val="000000"/>
          <w:sz w:val="28"/>
          <w:szCs w:val="24"/>
        </w:rPr>
        <w:t xml:space="preserve"> </w:t>
      </w:r>
      <w:r w:rsidRPr="00B11B05">
        <w:rPr>
          <w:rFonts w:eastAsia="Times New Roman"/>
          <w:bCs/>
          <w:color w:val="000000"/>
          <w:sz w:val="28"/>
          <w:szCs w:val="24"/>
        </w:rPr>
        <w:t>3</w:t>
      </w:r>
      <w:r>
        <w:rPr>
          <w:rFonts w:eastAsia="Times New Roman"/>
          <w:bCs/>
          <w:color w:val="000000"/>
          <w:sz w:val="28"/>
          <w:szCs w:val="24"/>
        </w:rPr>
        <w:t xml:space="preserve"> de ellas</w:t>
      </w:r>
      <w:r w:rsidRPr="00B11B05">
        <w:rPr>
          <w:rFonts w:eastAsia="Times New Roman"/>
          <w:bCs/>
          <w:color w:val="000000"/>
          <w:sz w:val="28"/>
          <w:szCs w:val="24"/>
        </w:rPr>
        <w:t xml:space="preserve"> no tienen ningún grado de escolaridad</w:t>
      </w:r>
      <w:r>
        <w:rPr>
          <w:rFonts w:eastAsia="Times New Roman"/>
          <w:bCs/>
          <w:color w:val="000000"/>
          <w:sz w:val="28"/>
          <w:szCs w:val="24"/>
        </w:rPr>
        <w:t xml:space="preserve">, </w:t>
      </w:r>
      <w:r w:rsidRPr="00B11B05">
        <w:rPr>
          <w:rFonts w:eastAsia="Times New Roman"/>
          <w:bCs/>
          <w:color w:val="000000"/>
          <w:sz w:val="28"/>
          <w:szCs w:val="24"/>
        </w:rPr>
        <w:t>51 tienen la educación básica terminada</w:t>
      </w:r>
      <w:r>
        <w:rPr>
          <w:rFonts w:eastAsia="Times New Roman"/>
          <w:bCs/>
          <w:color w:val="000000"/>
          <w:sz w:val="28"/>
          <w:szCs w:val="24"/>
        </w:rPr>
        <w:t xml:space="preserve">, </w:t>
      </w:r>
      <w:r w:rsidRPr="00B11B05">
        <w:rPr>
          <w:rFonts w:eastAsia="Times New Roman"/>
          <w:bCs/>
          <w:color w:val="000000"/>
          <w:sz w:val="28"/>
          <w:szCs w:val="24"/>
        </w:rPr>
        <w:t>24 finalizaron la educación media superior</w:t>
      </w:r>
      <w:r>
        <w:rPr>
          <w:rFonts w:eastAsia="Times New Roman"/>
          <w:bCs/>
          <w:color w:val="000000"/>
          <w:sz w:val="28"/>
          <w:szCs w:val="24"/>
        </w:rPr>
        <w:t xml:space="preserve"> y </w:t>
      </w:r>
      <w:r w:rsidRPr="00B11B05">
        <w:rPr>
          <w:rFonts w:eastAsia="Times New Roman"/>
          <w:bCs/>
          <w:color w:val="000000"/>
          <w:sz w:val="28"/>
          <w:szCs w:val="24"/>
        </w:rPr>
        <w:t>22 concluyeron la educación superior.</w:t>
      </w:r>
      <w:r>
        <w:rPr>
          <w:rFonts w:eastAsia="Times New Roman"/>
          <w:bCs/>
          <w:color w:val="000000"/>
          <w:sz w:val="28"/>
          <w:szCs w:val="24"/>
        </w:rPr>
        <w:t xml:space="preserve"> </w:t>
      </w:r>
      <w:r w:rsidRPr="00B11B05">
        <w:rPr>
          <w:rFonts w:eastAsia="Times New Roman"/>
          <w:bCs/>
          <w:color w:val="000000"/>
          <w:sz w:val="28"/>
          <w:szCs w:val="24"/>
        </w:rPr>
        <w:t>En</w:t>
      </w:r>
      <w:r>
        <w:rPr>
          <w:rFonts w:eastAsia="Times New Roman"/>
          <w:bCs/>
          <w:color w:val="000000"/>
          <w:sz w:val="28"/>
          <w:szCs w:val="24"/>
        </w:rPr>
        <w:t xml:space="preserve"> el estado de</w:t>
      </w:r>
      <w:r w:rsidRPr="00B11B05">
        <w:rPr>
          <w:rFonts w:eastAsia="Times New Roman"/>
          <w:bCs/>
          <w:color w:val="000000"/>
          <w:sz w:val="28"/>
          <w:szCs w:val="24"/>
        </w:rPr>
        <w:t xml:space="preserve"> Chihuahua, 3 de cada 100 personas de 15 años y</w:t>
      </w:r>
      <w:r>
        <w:rPr>
          <w:rFonts w:eastAsia="Times New Roman"/>
          <w:bCs/>
          <w:color w:val="000000"/>
          <w:sz w:val="28"/>
          <w:szCs w:val="24"/>
        </w:rPr>
        <w:t xml:space="preserve"> más, no saben leer ni escribir, en contraste con la media nacional que son 5 de cada 100.”</w:t>
      </w:r>
      <w:r>
        <w:rPr>
          <w:rStyle w:val="Refdenotaalpie"/>
          <w:rFonts w:eastAsia="Times New Roman"/>
          <w:bCs/>
          <w:color w:val="000000"/>
          <w:sz w:val="28"/>
          <w:szCs w:val="24"/>
        </w:rPr>
        <w:footnoteReference w:id="1"/>
      </w:r>
      <w:r>
        <w:rPr>
          <w:rFonts w:eastAsia="Times New Roman"/>
          <w:bCs/>
          <w:color w:val="000000"/>
          <w:sz w:val="28"/>
          <w:szCs w:val="24"/>
        </w:rPr>
        <w:t xml:space="preserve">  </w:t>
      </w:r>
      <w:r w:rsidRPr="00B11B05">
        <w:rPr>
          <w:rFonts w:eastAsia="Times New Roman"/>
          <w:bCs/>
          <w:color w:val="000000"/>
          <w:sz w:val="28"/>
          <w:szCs w:val="24"/>
        </w:rPr>
        <w:t>Para el ciclo escolar 2020-2021, la SEP contabilizó 4.9 millones de estudiantes en nivel bachillerato o preparatoria, sin embargo para el ciclo 2021-2022</w:t>
      </w:r>
      <w:r>
        <w:rPr>
          <w:rFonts w:eastAsia="Times New Roman"/>
          <w:bCs/>
          <w:color w:val="000000"/>
          <w:sz w:val="28"/>
          <w:szCs w:val="24"/>
        </w:rPr>
        <w:t>,</w:t>
      </w:r>
      <w:r w:rsidRPr="00B11B05">
        <w:rPr>
          <w:rFonts w:eastAsia="Times New Roman"/>
          <w:bCs/>
          <w:color w:val="000000"/>
          <w:sz w:val="28"/>
          <w:szCs w:val="24"/>
        </w:rPr>
        <w:t xml:space="preserve"> se registró un abandono del 11.3%, es decir 563,305 jóvenes no </w:t>
      </w:r>
      <w:r>
        <w:rPr>
          <w:rFonts w:eastAsia="Times New Roman"/>
          <w:bCs/>
          <w:color w:val="000000"/>
          <w:sz w:val="28"/>
          <w:szCs w:val="24"/>
        </w:rPr>
        <w:t>volvieron</w:t>
      </w:r>
      <w:r w:rsidRPr="00B11B05">
        <w:rPr>
          <w:rFonts w:eastAsia="Times New Roman"/>
          <w:bCs/>
          <w:color w:val="000000"/>
          <w:sz w:val="28"/>
          <w:szCs w:val="24"/>
        </w:rPr>
        <w:t xml:space="preserve"> a clases</w:t>
      </w:r>
      <w:r>
        <w:rPr>
          <w:rFonts w:eastAsia="Times New Roman"/>
          <w:bCs/>
          <w:color w:val="000000"/>
          <w:sz w:val="28"/>
          <w:szCs w:val="24"/>
        </w:rPr>
        <w:t>.</w:t>
      </w:r>
      <w:r>
        <w:rPr>
          <w:rStyle w:val="Refdenotaalpie"/>
          <w:rFonts w:eastAsia="Times New Roman"/>
          <w:bCs/>
          <w:color w:val="000000"/>
          <w:sz w:val="28"/>
          <w:szCs w:val="24"/>
        </w:rPr>
        <w:footnoteReference w:id="2"/>
      </w:r>
      <w:r>
        <w:rPr>
          <w:rFonts w:eastAsia="Times New Roman"/>
          <w:bCs/>
          <w:color w:val="000000"/>
          <w:sz w:val="28"/>
          <w:szCs w:val="24"/>
        </w:rPr>
        <w:t xml:space="preserve">  Chihuahua, no es la excepción en la deserción escolar, en </w:t>
      </w:r>
      <w:r w:rsidRPr="00B11B05">
        <w:rPr>
          <w:rFonts w:eastAsia="Times New Roman"/>
          <w:bCs/>
          <w:color w:val="000000"/>
          <w:sz w:val="28"/>
          <w:szCs w:val="24"/>
        </w:rPr>
        <w:t>e</w:t>
      </w:r>
      <w:r>
        <w:rPr>
          <w:rFonts w:eastAsia="Times New Roman"/>
          <w:bCs/>
          <w:color w:val="000000"/>
          <w:sz w:val="28"/>
          <w:szCs w:val="24"/>
        </w:rPr>
        <w:t>l</w:t>
      </w:r>
      <w:r w:rsidRPr="00B11B05">
        <w:rPr>
          <w:rFonts w:eastAsia="Times New Roman"/>
          <w:bCs/>
          <w:color w:val="000000"/>
          <w:sz w:val="28"/>
          <w:szCs w:val="24"/>
        </w:rPr>
        <w:t xml:space="preserve"> ciclo 2019-2020, hubo un 11.6% de abandono escolar y en el ciclo posterior (2020-2021)</w:t>
      </w:r>
      <w:r>
        <w:rPr>
          <w:rFonts w:eastAsia="Times New Roman"/>
          <w:bCs/>
          <w:color w:val="000000"/>
          <w:sz w:val="28"/>
          <w:szCs w:val="24"/>
        </w:rPr>
        <w:t>,</w:t>
      </w:r>
      <w:r w:rsidRPr="00B11B05">
        <w:rPr>
          <w:rFonts w:eastAsia="Times New Roman"/>
          <w:bCs/>
          <w:color w:val="000000"/>
          <w:sz w:val="28"/>
          <w:szCs w:val="24"/>
        </w:rPr>
        <w:t xml:space="preserve"> fue cuando se sufrió el mayor aumento de deserción, llegando hasta un 13.8%.</w:t>
      </w:r>
      <w:r>
        <w:rPr>
          <w:rStyle w:val="Refdenotaalpie"/>
          <w:rFonts w:eastAsia="Times New Roman"/>
          <w:bCs/>
          <w:color w:val="000000"/>
          <w:sz w:val="28"/>
          <w:szCs w:val="24"/>
        </w:rPr>
        <w:footnoteReference w:id="3"/>
      </w:r>
      <w:r>
        <w:rPr>
          <w:rFonts w:eastAsia="Times New Roman"/>
          <w:bCs/>
          <w:color w:val="000000"/>
          <w:sz w:val="28"/>
          <w:szCs w:val="24"/>
        </w:rPr>
        <w:t xml:space="preserve"> </w:t>
      </w:r>
    </w:p>
    <w:p w:rsidR="005A225F" w:rsidRDefault="005A225F" w:rsidP="00E44E85">
      <w:pPr>
        <w:spacing w:line="360" w:lineRule="auto"/>
        <w:contextualSpacing w:val="0"/>
        <w:jc w:val="both"/>
        <w:rPr>
          <w:rFonts w:eastAsia="Times New Roman"/>
          <w:bCs/>
          <w:color w:val="000000"/>
          <w:sz w:val="28"/>
          <w:szCs w:val="24"/>
        </w:rPr>
      </w:pPr>
    </w:p>
    <w:p w:rsidR="00BD1D78" w:rsidRDefault="00BD1D78" w:rsidP="00882807">
      <w:pPr>
        <w:spacing w:line="360" w:lineRule="auto"/>
        <w:jc w:val="both"/>
        <w:rPr>
          <w:sz w:val="28"/>
          <w:szCs w:val="28"/>
        </w:rPr>
      </w:pPr>
      <w:r>
        <w:rPr>
          <w:sz w:val="28"/>
          <w:szCs w:val="28"/>
        </w:rPr>
        <w:t>Ahora bien, el principio de gratuidad de la educación, como todos los demás derechos humanos, está revestido del principio de progresividad, incluso abordando el tema de Educación Superior, también lo ha previsto así la Suprema Corte de Justicia de la Nación:</w:t>
      </w:r>
    </w:p>
    <w:p w:rsidR="00BD1D78" w:rsidRDefault="00BD1D78" w:rsidP="00882807">
      <w:pPr>
        <w:spacing w:line="360" w:lineRule="auto"/>
        <w:jc w:val="both"/>
        <w:rPr>
          <w:sz w:val="28"/>
          <w:szCs w:val="28"/>
        </w:rPr>
      </w:pPr>
    </w:p>
    <w:p w:rsidR="00BD1D78" w:rsidRPr="00BD1D78" w:rsidRDefault="00BD1D78" w:rsidP="00BD1D78">
      <w:pPr>
        <w:spacing w:line="360" w:lineRule="auto"/>
        <w:jc w:val="both"/>
        <w:rPr>
          <w:sz w:val="28"/>
          <w:szCs w:val="28"/>
        </w:rPr>
      </w:pPr>
    </w:p>
    <w:p w:rsidR="00BD1D78" w:rsidRPr="00BD1D78" w:rsidRDefault="00BD1D78" w:rsidP="00BD1D78">
      <w:pPr>
        <w:spacing w:line="360" w:lineRule="auto"/>
        <w:ind w:left="720"/>
        <w:jc w:val="both"/>
        <w:rPr>
          <w:sz w:val="28"/>
          <w:szCs w:val="28"/>
        </w:rPr>
      </w:pPr>
      <w:r>
        <w:rPr>
          <w:sz w:val="28"/>
          <w:szCs w:val="28"/>
        </w:rPr>
        <w:t xml:space="preserve">Décima Época, Tesis: 1a./J. 82/2017 (10a.), </w:t>
      </w:r>
      <w:r w:rsidRPr="00BD1D78">
        <w:rPr>
          <w:sz w:val="28"/>
          <w:szCs w:val="28"/>
        </w:rPr>
        <w:t>Gaceta del Semanario Judicial de la Federación. Libro 47, Octubre de 2017, Tomo I, página 178</w:t>
      </w:r>
    </w:p>
    <w:p w:rsidR="00BD1D78" w:rsidRPr="00BD1D78" w:rsidRDefault="00BD1D78" w:rsidP="00BD1D78">
      <w:pPr>
        <w:spacing w:line="360" w:lineRule="auto"/>
        <w:jc w:val="both"/>
        <w:rPr>
          <w:sz w:val="28"/>
          <w:szCs w:val="28"/>
        </w:rPr>
      </w:pPr>
    </w:p>
    <w:p w:rsidR="00BD1D78" w:rsidRPr="00BD1D78" w:rsidRDefault="00BD1D78" w:rsidP="00BD1D78">
      <w:pPr>
        <w:spacing w:line="360" w:lineRule="auto"/>
        <w:ind w:left="720"/>
        <w:jc w:val="both"/>
        <w:rPr>
          <w:sz w:val="28"/>
          <w:szCs w:val="28"/>
        </w:rPr>
      </w:pPr>
      <w:r w:rsidRPr="00BD1D78">
        <w:rPr>
          <w:sz w:val="28"/>
          <w:szCs w:val="28"/>
        </w:rPr>
        <w:t>DERECHO A LA EDUCACIÓN BÁSICA. SU CONTENIDO Y CARACTERÍSTICAS.</w:t>
      </w:r>
    </w:p>
    <w:p w:rsidR="00BD1D78" w:rsidRPr="00BD1D78" w:rsidRDefault="00BD1D78" w:rsidP="00BD1D78">
      <w:pPr>
        <w:spacing w:line="360" w:lineRule="auto"/>
        <w:jc w:val="both"/>
        <w:rPr>
          <w:sz w:val="28"/>
          <w:szCs w:val="28"/>
        </w:rPr>
      </w:pPr>
    </w:p>
    <w:p w:rsidR="00BD1D78" w:rsidRPr="00BD1D78" w:rsidRDefault="00BD1D78" w:rsidP="00BD1D78">
      <w:pPr>
        <w:spacing w:line="360" w:lineRule="auto"/>
        <w:ind w:left="720"/>
        <w:jc w:val="both"/>
        <w:rPr>
          <w:sz w:val="28"/>
          <w:szCs w:val="28"/>
        </w:rPr>
      </w:pPr>
      <w:r w:rsidRPr="00BD1D78">
        <w:rPr>
          <w:sz w:val="28"/>
          <w:szCs w:val="28"/>
        </w:rPr>
        <w:t xml:space="preserve">La educación es un bien básico indispensable para la formación de autonomía personal y, por ende, para ejercer el derecho al libre desarrollo de la personalidad, de aquí su carácter de derecho humano. Y en tanto bien básico para toda persona, la educación elemental debe ser obligatoria, universal y gratuita. </w:t>
      </w:r>
      <w:r w:rsidRPr="00BD1D78">
        <w:rPr>
          <w:b/>
          <w:sz w:val="28"/>
          <w:szCs w:val="28"/>
        </w:rPr>
        <w:t xml:space="preserve">Esta Primera Sala de la Suprema Corte de Justicia de la Nación ha reconocido que uno de los derechos fundamentales tutelados por nuestro sistema jurídico es el derecho al libre desarrollo de la personalidad, expresión jurídica del principio de autonomía personal, de acuerdo con el cual, al ser valiosa en sí misma la libre elección individual de planes de vida e ideales de excelencia humana, el Estado tiene prohibido interferir indebidamente con su elección y materialización, debiendo limitarse a diseñar instituciones que faciliten la persecución individual de esos planes de vida y la satisfacción de los ideales de virtud que cada uno elija, así como impedir la interferencia injustificada de otras personas en su consecución. </w:t>
      </w:r>
      <w:r w:rsidRPr="00BD1D78">
        <w:rPr>
          <w:sz w:val="28"/>
          <w:szCs w:val="28"/>
        </w:rPr>
        <w:t xml:space="preserve">La posibilidad de elegir y materializar un plan de vida o un ideal de virtud personal, en nuestra sociedad, requiere la provisión de, por lo menos, un nivel básico de educación. Sin embargo, la estrecha conexión que el derecho a la educación tiene con la generación de condiciones necesarias para el ejercicio del derecho a la autonomía personal, condiciona el contenido de la educación. En efecto, el derecho a la educación sólo constituye un bien básico capaz de generar las condiciones necesarias para el ejercicio de la autonomía personal si satisface un contenido mínimo, a saber: la provisión de principios de racionalidad y del conocimiento científico disponible socialmente; la exposición a una pluralidad de planes de vida e ideales de excelencia humana (incluido el conocimiento, desde un punto de vista crítico, de distintos modelos de vida y de virtud personal, ideas religiosas, no religiosas y antirreligiosas, etcétera); la discusión crítica de la moral social vigente; el fomento de los valores inherentes a una sociedad democrática como los derechos humanos, la tolerancia, la responsabilidad y la solidaridad; y la construcción de las capacidades requeridas para ser miembro activo de una sociedad democrática, como la de discusión racional sobre las cuestiones públicas. </w:t>
      </w:r>
      <w:r w:rsidRPr="00BD1D78">
        <w:rPr>
          <w:b/>
          <w:sz w:val="28"/>
          <w:szCs w:val="28"/>
        </w:rPr>
        <w:t>De aquí que tanto la Constitución General como los tratados internacionales reconozcan, convergentemente, que el objetivo de la educación debe ser el desarrollo de las capacidades del ser humano y el fomento de los derechos humanos y otros valores democráticos.</w:t>
      </w:r>
    </w:p>
    <w:p w:rsidR="00882807" w:rsidRPr="00882807" w:rsidRDefault="00882807" w:rsidP="00BD1D78">
      <w:pPr>
        <w:spacing w:line="360" w:lineRule="auto"/>
        <w:jc w:val="both"/>
        <w:rPr>
          <w:sz w:val="28"/>
          <w:szCs w:val="28"/>
        </w:rPr>
      </w:pPr>
      <w:r w:rsidRPr="00882807">
        <w:rPr>
          <w:sz w:val="28"/>
          <w:szCs w:val="28"/>
        </w:rPr>
        <w:br/>
      </w:r>
      <w:r w:rsidR="002E6F6B">
        <w:rPr>
          <w:sz w:val="28"/>
          <w:szCs w:val="28"/>
        </w:rPr>
        <w:t>Desde nuestro ordenamiento jurídico se ha seguido este principio de accesibilidad a la educación, sobre todo, desde la perspectiva de gratuidad, pues de</w:t>
      </w:r>
      <w:r w:rsidRPr="00882807">
        <w:rPr>
          <w:sz w:val="28"/>
          <w:szCs w:val="28"/>
        </w:rPr>
        <w:t xml:space="preserve"> acuerdo con el Artículo 5 de la Ley Estatal de Educación, la educación que imparta el Estado, a través de la autoridad educativa estatal, será gratuita, presupuestando del gasto público recursos suficientes para la prestación de los servicios educativos</w:t>
      </w:r>
      <w:r w:rsidR="00447C4E">
        <w:rPr>
          <w:sz w:val="28"/>
          <w:szCs w:val="28"/>
        </w:rPr>
        <w:t>.</w:t>
      </w:r>
    </w:p>
    <w:p w:rsidR="002E6F6B" w:rsidRDefault="002E6F6B" w:rsidP="007A74ED">
      <w:pPr>
        <w:spacing w:line="360" w:lineRule="auto"/>
        <w:jc w:val="both"/>
        <w:rPr>
          <w:sz w:val="28"/>
          <w:szCs w:val="28"/>
        </w:rPr>
      </w:pPr>
    </w:p>
    <w:p w:rsidR="002E6F6B" w:rsidRDefault="002E6F6B" w:rsidP="007A74ED">
      <w:pPr>
        <w:spacing w:line="360" w:lineRule="auto"/>
        <w:jc w:val="both"/>
        <w:rPr>
          <w:sz w:val="28"/>
          <w:szCs w:val="28"/>
        </w:rPr>
      </w:pPr>
      <w:r>
        <w:rPr>
          <w:sz w:val="28"/>
          <w:szCs w:val="28"/>
        </w:rPr>
        <w:t xml:space="preserve">En este sentido, no sólo los medios han manifestado año tras año, sino que, la misma ciudadanía ha manifestado reiteradamente que en las escuelas de educación básica y Media Superior, se han establecido cuotas voluntarias,  que nada tienen de voluntarias. Ante este Pleno, la semana pasada presentamos un exhorto en esta materia pues precisamente sucedió en el </w:t>
      </w:r>
      <w:r w:rsidRPr="002E6F6B">
        <w:rPr>
          <w:sz w:val="28"/>
          <w:szCs w:val="28"/>
        </w:rPr>
        <w:t>Subsistema de Preparatoria Abierta y Telebachillerato</w:t>
      </w:r>
      <w:r>
        <w:rPr>
          <w:sz w:val="28"/>
          <w:szCs w:val="28"/>
        </w:rPr>
        <w:t>, por condicionar el acceso a la educación a cuotas injustas.</w:t>
      </w:r>
    </w:p>
    <w:p w:rsidR="002E6F6B" w:rsidRDefault="002E6F6B" w:rsidP="007A74ED">
      <w:pPr>
        <w:spacing w:line="360" w:lineRule="auto"/>
        <w:jc w:val="both"/>
        <w:rPr>
          <w:sz w:val="28"/>
          <w:szCs w:val="28"/>
        </w:rPr>
      </w:pPr>
    </w:p>
    <w:p w:rsidR="002E6F6B" w:rsidRDefault="002E6F6B" w:rsidP="007A74ED">
      <w:pPr>
        <w:spacing w:line="360" w:lineRule="auto"/>
        <w:jc w:val="both"/>
        <w:rPr>
          <w:sz w:val="28"/>
          <w:szCs w:val="28"/>
        </w:rPr>
      </w:pPr>
      <w:r>
        <w:rPr>
          <w:sz w:val="28"/>
          <w:szCs w:val="28"/>
        </w:rPr>
        <w:t xml:space="preserve">Por tanto, nos corresponde dejar más que claro que no se puede condicionar la educación a cuotas, menos de las que se presumen voluntarias. En nuestra realidad social, muchas de estas se hacen a través de sociedades de padres de familia que de forma aislada toman decisiones de montos sin consultar a  toda la comunidad. </w:t>
      </w:r>
    </w:p>
    <w:p w:rsidR="002E6F6B" w:rsidRDefault="002E6F6B" w:rsidP="007A74ED">
      <w:pPr>
        <w:spacing w:line="360" w:lineRule="auto"/>
        <w:jc w:val="both"/>
        <w:rPr>
          <w:sz w:val="28"/>
          <w:szCs w:val="28"/>
        </w:rPr>
      </w:pPr>
    </w:p>
    <w:p w:rsidR="002E6F6B" w:rsidRDefault="002E6F6B" w:rsidP="007A74ED">
      <w:pPr>
        <w:spacing w:line="360" w:lineRule="auto"/>
        <w:jc w:val="both"/>
        <w:rPr>
          <w:sz w:val="28"/>
          <w:szCs w:val="28"/>
        </w:rPr>
      </w:pPr>
      <w:r>
        <w:rPr>
          <w:sz w:val="28"/>
          <w:szCs w:val="28"/>
        </w:rPr>
        <w:t xml:space="preserve">Debemos extender el derecho de participación ciudadana también a la educación, sobre todo, cuando en la comunidad escolar los grupos sociales son muy heterogéneos, por lo cual, en principio debemos prohibir las cuotas voluntarias que no hayan sido consultadas a cada una y todas las familias. </w:t>
      </w:r>
    </w:p>
    <w:p w:rsidR="002E6F6B" w:rsidRDefault="002E6F6B" w:rsidP="007A74ED">
      <w:pPr>
        <w:spacing w:line="360" w:lineRule="auto"/>
        <w:jc w:val="both"/>
        <w:rPr>
          <w:sz w:val="28"/>
          <w:szCs w:val="28"/>
        </w:rPr>
      </w:pPr>
    </w:p>
    <w:p w:rsidR="007A74ED" w:rsidRPr="00CA01A7" w:rsidRDefault="007A74ED" w:rsidP="007A74ED">
      <w:pPr>
        <w:spacing w:line="360" w:lineRule="auto"/>
        <w:jc w:val="both"/>
        <w:rPr>
          <w:sz w:val="28"/>
          <w:szCs w:val="28"/>
        </w:rPr>
      </w:pPr>
    </w:p>
    <w:p w:rsidR="004B1A45" w:rsidRPr="001F5B67" w:rsidRDefault="004B1A45" w:rsidP="004B1A45">
      <w:pPr>
        <w:pStyle w:val="NormalWeb"/>
        <w:spacing w:line="360" w:lineRule="auto"/>
        <w:jc w:val="both"/>
        <w:rPr>
          <w:rFonts w:ascii="Arial" w:hAnsi="Arial" w:cs="Arial"/>
          <w:color w:val="000000"/>
          <w:sz w:val="28"/>
          <w:szCs w:val="28"/>
        </w:rPr>
      </w:pPr>
      <w:r w:rsidRPr="001F5B67">
        <w:rPr>
          <w:rFonts w:ascii="Arial" w:hAnsi="Arial" w:cs="Arial"/>
          <w:color w:val="000000"/>
          <w:sz w:val="28"/>
          <w:szCs w:val="28"/>
        </w:rPr>
        <w:t>Por lo anteriormente expuesto, sometemos a consideración del Pleno el presente proyecto con carácter de</w:t>
      </w:r>
      <w:r>
        <w:rPr>
          <w:rFonts w:ascii="Arial" w:hAnsi="Arial" w:cs="Arial"/>
          <w:color w:val="000000"/>
          <w:sz w:val="28"/>
          <w:szCs w:val="28"/>
        </w:rPr>
        <w:t>:</w:t>
      </w:r>
    </w:p>
    <w:p w:rsidR="004B1A45" w:rsidRDefault="004B1A45" w:rsidP="004B1A45">
      <w:pPr>
        <w:pStyle w:val="NormalWeb"/>
        <w:spacing w:line="360" w:lineRule="auto"/>
        <w:jc w:val="both"/>
        <w:rPr>
          <w:rFonts w:ascii="Arial" w:hAnsi="Arial" w:cs="Arial"/>
          <w:color w:val="000000"/>
          <w:sz w:val="28"/>
          <w:szCs w:val="28"/>
        </w:rPr>
      </w:pPr>
    </w:p>
    <w:p w:rsidR="004B1A45" w:rsidRPr="001F5B67" w:rsidRDefault="004B1A45" w:rsidP="004B1A45">
      <w:pPr>
        <w:pStyle w:val="NormalWeb"/>
        <w:spacing w:line="360" w:lineRule="auto"/>
        <w:jc w:val="both"/>
        <w:rPr>
          <w:rFonts w:ascii="Arial" w:hAnsi="Arial" w:cs="Arial"/>
          <w:color w:val="000000"/>
          <w:sz w:val="28"/>
          <w:szCs w:val="28"/>
        </w:rPr>
      </w:pPr>
    </w:p>
    <w:p w:rsidR="004B1A45" w:rsidRPr="001F5B67" w:rsidRDefault="004B1A45" w:rsidP="004B1A45">
      <w:pPr>
        <w:spacing w:line="360" w:lineRule="auto"/>
        <w:jc w:val="center"/>
        <w:rPr>
          <w:rFonts w:eastAsia="Times New Roman"/>
          <w:color w:val="000000"/>
          <w:sz w:val="28"/>
          <w:szCs w:val="28"/>
        </w:rPr>
      </w:pPr>
      <w:r w:rsidRPr="001F5B67">
        <w:rPr>
          <w:rFonts w:eastAsia="Times New Roman"/>
          <w:b/>
          <w:bCs/>
          <w:color w:val="000000"/>
          <w:sz w:val="28"/>
          <w:szCs w:val="28"/>
        </w:rPr>
        <w:t>D E C R E T O</w:t>
      </w:r>
    </w:p>
    <w:p w:rsidR="004B1A45" w:rsidRDefault="004B1A45" w:rsidP="004B1A45">
      <w:pPr>
        <w:spacing w:line="360" w:lineRule="auto"/>
        <w:jc w:val="both"/>
        <w:rPr>
          <w:rFonts w:eastAsia="Times New Roman"/>
          <w:color w:val="000000"/>
          <w:sz w:val="28"/>
          <w:szCs w:val="28"/>
        </w:rPr>
      </w:pPr>
      <w:r w:rsidRPr="001F5B67">
        <w:rPr>
          <w:rFonts w:eastAsia="Times New Roman"/>
          <w:color w:val="000000"/>
          <w:sz w:val="28"/>
          <w:szCs w:val="28"/>
        </w:rPr>
        <w:t xml:space="preserve"> </w:t>
      </w:r>
    </w:p>
    <w:p w:rsidR="004B1A45" w:rsidRPr="001F5B67" w:rsidRDefault="004B1A45" w:rsidP="004B1A45">
      <w:pPr>
        <w:spacing w:line="360" w:lineRule="auto"/>
        <w:jc w:val="both"/>
        <w:rPr>
          <w:rFonts w:eastAsia="Times New Roman"/>
          <w:sz w:val="28"/>
          <w:szCs w:val="28"/>
        </w:rPr>
      </w:pPr>
    </w:p>
    <w:p w:rsidR="004B1A45" w:rsidRPr="001F5B67" w:rsidRDefault="004B1A45" w:rsidP="004B1A45">
      <w:pPr>
        <w:spacing w:line="360" w:lineRule="auto"/>
        <w:jc w:val="both"/>
        <w:rPr>
          <w:rFonts w:eastAsia="Times New Roman"/>
          <w:sz w:val="28"/>
          <w:szCs w:val="28"/>
        </w:rPr>
      </w:pPr>
      <w:r w:rsidRPr="001F5B67">
        <w:rPr>
          <w:rFonts w:eastAsia="Times New Roman"/>
          <w:color w:val="000000"/>
          <w:sz w:val="28"/>
          <w:szCs w:val="28"/>
        </w:rPr>
        <w:t xml:space="preserve"> </w:t>
      </w:r>
    </w:p>
    <w:p w:rsidR="004B1A45" w:rsidRPr="001F5B67" w:rsidRDefault="004B1A45" w:rsidP="004B1A45">
      <w:pPr>
        <w:spacing w:line="360" w:lineRule="auto"/>
        <w:jc w:val="both"/>
        <w:rPr>
          <w:rFonts w:eastAsia="Times New Roman"/>
          <w:b/>
          <w:bCs/>
          <w:color w:val="000000"/>
          <w:sz w:val="28"/>
          <w:szCs w:val="28"/>
        </w:rPr>
      </w:pPr>
    </w:p>
    <w:p w:rsidR="004B1A45" w:rsidRPr="001F5B67" w:rsidRDefault="004B1A45" w:rsidP="004B1A45">
      <w:pPr>
        <w:spacing w:line="360" w:lineRule="auto"/>
        <w:jc w:val="both"/>
        <w:rPr>
          <w:rFonts w:eastAsia="Times New Roman"/>
          <w:bCs/>
          <w:color w:val="000000"/>
          <w:sz w:val="28"/>
          <w:szCs w:val="28"/>
        </w:rPr>
      </w:pPr>
      <w:r w:rsidRPr="001F5B67">
        <w:rPr>
          <w:rFonts w:eastAsia="Times New Roman"/>
          <w:b/>
          <w:bCs/>
          <w:color w:val="000000"/>
          <w:sz w:val="28"/>
          <w:szCs w:val="28"/>
        </w:rPr>
        <w:t xml:space="preserve">ARTÍCULO ÚNICO: </w:t>
      </w:r>
      <w:r w:rsidRPr="001F5B67">
        <w:rPr>
          <w:rFonts w:eastAsia="Times New Roman"/>
          <w:bCs/>
          <w:color w:val="000000"/>
          <w:sz w:val="28"/>
          <w:szCs w:val="28"/>
        </w:rPr>
        <w:t>Se reforma el artículo Primero de la Constitución Política del Estado de Chihuahua, para quedar de la siguiente forma:</w:t>
      </w:r>
    </w:p>
    <w:p w:rsidR="004B1A45" w:rsidRPr="001F5B67" w:rsidRDefault="004B1A45" w:rsidP="004B1A45">
      <w:pPr>
        <w:spacing w:line="360" w:lineRule="auto"/>
        <w:jc w:val="both"/>
        <w:rPr>
          <w:rFonts w:eastAsia="Times New Roman"/>
          <w:bCs/>
          <w:color w:val="000000"/>
          <w:sz w:val="28"/>
          <w:szCs w:val="28"/>
        </w:rPr>
      </w:pPr>
    </w:p>
    <w:p w:rsidR="004B1A45" w:rsidRDefault="004B1A45" w:rsidP="004B1A45">
      <w:pPr>
        <w:spacing w:line="360" w:lineRule="auto"/>
        <w:jc w:val="center"/>
        <w:rPr>
          <w:rFonts w:eastAsia="Times New Roman"/>
          <w:b/>
          <w:bCs/>
          <w:color w:val="000000"/>
          <w:sz w:val="32"/>
          <w:szCs w:val="28"/>
        </w:rPr>
      </w:pPr>
      <w:r>
        <w:rPr>
          <w:rFonts w:eastAsia="Times New Roman"/>
          <w:b/>
          <w:bCs/>
          <w:color w:val="000000"/>
          <w:sz w:val="32"/>
          <w:szCs w:val="28"/>
        </w:rPr>
        <w:t>LEY ESTATAL DE EDUCACIÓN</w:t>
      </w:r>
    </w:p>
    <w:p w:rsidR="004B1A45" w:rsidRDefault="004B1A45" w:rsidP="004B1A45">
      <w:pPr>
        <w:spacing w:line="360" w:lineRule="auto"/>
        <w:jc w:val="center"/>
        <w:rPr>
          <w:rFonts w:eastAsia="Times New Roman"/>
          <w:b/>
          <w:bCs/>
          <w:color w:val="000000"/>
          <w:sz w:val="32"/>
          <w:szCs w:val="28"/>
        </w:rPr>
      </w:pPr>
    </w:p>
    <w:p w:rsidR="004B1A45" w:rsidRPr="004B1A45" w:rsidRDefault="004B1A45" w:rsidP="004B1A45">
      <w:pPr>
        <w:spacing w:line="360" w:lineRule="auto"/>
        <w:jc w:val="center"/>
        <w:rPr>
          <w:b/>
          <w:sz w:val="28"/>
        </w:rPr>
      </w:pPr>
      <w:r w:rsidRPr="004B1A45">
        <w:rPr>
          <w:b/>
          <w:sz w:val="28"/>
        </w:rPr>
        <w:t xml:space="preserve">TÍTULO PRIMERO </w:t>
      </w:r>
    </w:p>
    <w:p w:rsidR="004B1A45" w:rsidRDefault="004B1A45" w:rsidP="004B1A45">
      <w:pPr>
        <w:spacing w:line="360" w:lineRule="auto"/>
        <w:jc w:val="center"/>
        <w:rPr>
          <w:b/>
          <w:sz w:val="28"/>
        </w:rPr>
      </w:pPr>
      <w:r w:rsidRPr="004B1A45">
        <w:rPr>
          <w:b/>
          <w:sz w:val="28"/>
        </w:rPr>
        <w:t>DEL SISTEMA EDUCATIVO EN EL ESTADO DE CHIHUAHUA</w:t>
      </w:r>
    </w:p>
    <w:p w:rsidR="004B1A45" w:rsidRPr="004B1A45" w:rsidRDefault="004B1A45" w:rsidP="004B1A45">
      <w:pPr>
        <w:spacing w:line="360" w:lineRule="auto"/>
        <w:jc w:val="center"/>
        <w:rPr>
          <w:b/>
          <w:sz w:val="32"/>
        </w:rPr>
      </w:pPr>
    </w:p>
    <w:p w:rsidR="004B1A45" w:rsidRPr="004B1A45" w:rsidRDefault="004B1A45" w:rsidP="004B1A45">
      <w:pPr>
        <w:spacing w:line="360" w:lineRule="auto"/>
        <w:jc w:val="center"/>
        <w:rPr>
          <w:b/>
          <w:sz w:val="26"/>
          <w:szCs w:val="26"/>
        </w:rPr>
      </w:pPr>
      <w:r w:rsidRPr="004B1A45">
        <w:rPr>
          <w:b/>
          <w:sz w:val="26"/>
          <w:szCs w:val="26"/>
        </w:rPr>
        <w:t xml:space="preserve">CAPÍTULO I </w:t>
      </w:r>
    </w:p>
    <w:p w:rsidR="004B1A45" w:rsidRDefault="004B1A45" w:rsidP="004B1A45">
      <w:pPr>
        <w:spacing w:line="360" w:lineRule="auto"/>
        <w:jc w:val="center"/>
        <w:rPr>
          <w:b/>
          <w:sz w:val="26"/>
          <w:szCs w:val="26"/>
        </w:rPr>
      </w:pPr>
      <w:r w:rsidRPr="004B1A45">
        <w:rPr>
          <w:b/>
          <w:sz w:val="26"/>
          <w:szCs w:val="26"/>
        </w:rPr>
        <w:t>DISPOSICIONES GENERALES</w:t>
      </w:r>
    </w:p>
    <w:p w:rsidR="004B1A45" w:rsidRDefault="004B1A45" w:rsidP="004B1A45">
      <w:pPr>
        <w:spacing w:line="360" w:lineRule="auto"/>
        <w:jc w:val="center"/>
        <w:rPr>
          <w:b/>
          <w:sz w:val="26"/>
          <w:szCs w:val="26"/>
        </w:rPr>
      </w:pPr>
    </w:p>
    <w:p w:rsidR="004B1A45" w:rsidRDefault="004B1A45" w:rsidP="004B1A45">
      <w:pPr>
        <w:spacing w:line="360" w:lineRule="auto"/>
        <w:jc w:val="both"/>
        <w:rPr>
          <w:rFonts w:eastAsia="Times New Roman"/>
          <w:bCs/>
          <w:color w:val="000000"/>
          <w:sz w:val="26"/>
          <w:szCs w:val="26"/>
        </w:rPr>
      </w:pPr>
      <w:r w:rsidRPr="004B1A45">
        <w:rPr>
          <w:rFonts w:eastAsia="Times New Roman"/>
          <w:b/>
          <w:bCs/>
          <w:color w:val="000000"/>
          <w:sz w:val="26"/>
          <w:szCs w:val="26"/>
        </w:rPr>
        <w:t>ARTÍCULO 5.</w:t>
      </w:r>
      <w:r w:rsidRPr="004B1A45">
        <w:rPr>
          <w:rFonts w:eastAsia="Times New Roman"/>
          <w:bCs/>
          <w:color w:val="000000"/>
          <w:sz w:val="26"/>
          <w:szCs w:val="26"/>
        </w:rPr>
        <w:t xml:space="preserve"> La educación que imparta el Estado, a través de la Autoridad Educativa Estatal, será:</w:t>
      </w:r>
      <w:r w:rsidRPr="004B1A45">
        <w:rPr>
          <w:rFonts w:eastAsia="Times New Roman"/>
          <w:bCs/>
          <w:color w:val="000000"/>
          <w:sz w:val="26"/>
          <w:szCs w:val="26"/>
        </w:rPr>
        <w:cr/>
      </w:r>
    </w:p>
    <w:p w:rsidR="004B1A45" w:rsidRDefault="004B1A45" w:rsidP="00401D66">
      <w:pPr>
        <w:pStyle w:val="Prrafodelista"/>
        <w:numPr>
          <w:ilvl w:val="0"/>
          <w:numId w:val="1"/>
        </w:numPr>
        <w:spacing w:line="360" w:lineRule="auto"/>
        <w:jc w:val="both"/>
        <w:rPr>
          <w:rFonts w:eastAsia="Times New Roman"/>
          <w:bCs/>
          <w:color w:val="000000"/>
          <w:sz w:val="26"/>
          <w:szCs w:val="26"/>
        </w:rPr>
      </w:pPr>
      <w:r>
        <w:rPr>
          <w:rFonts w:eastAsia="Times New Roman"/>
          <w:bCs/>
          <w:color w:val="000000"/>
          <w:sz w:val="26"/>
          <w:szCs w:val="26"/>
        </w:rPr>
        <w:t>…</w:t>
      </w:r>
    </w:p>
    <w:p w:rsidR="004B1A45" w:rsidRPr="004B1A45" w:rsidRDefault="004B1A45" w:rsidP="004B1A45">
      <w:pPr>
        <w:spacing w:line="360" w:lineRule="auto"/>
        <w:ind w:left="360"/>
        <w:jc w:val="both"/>
        <w:rPr>
          <w:rFonts w:eastAsia="Times New Roman"/>
          <w:bCs/>
          <w:color w:val="000000"/>
          <w:sz w:val="26"/>
          <w:szCs w:val="26"/>
        </w:rPr>
      </w:pPr>
      <w:r>
        <w:rPr>
          <w:rFonts w:eastAsia="Times New Roman"/>
          <w:bCs/>
          <w:color w:val="000000"/>
          <w:sz w:val="26"/>
          <w:szCs w:val="26"/>
        </w:rPr>
        <w:t xml:space="preserve">V.       </w:t>
      </w:r>
      <w:r w:rsidRPr="004B1A45">
        <w:rPr>
          <w:rFonts w:eastAsia="Times New Roman"/>
          <w:bCs/>
          <w:color w:val="000000"/>
          <w:sz w:val="26"/>
          <w:szCs w:val="26"/>
        </w:rPr>
        <w:t>…</w:t>
      </w:r>
    </w:p>
    <w:p w:rsidR="00CA71AB" w:rsidRDefault="00CA71AB" w:rsidP="00CA71AB">
      <w:pPr>
        <w:spacing w:before="240" w:line="360" w:lineRule="auto"/>
        <w:jc w:val="both"/>
        <w:rPr>
          <w:rFonts w:eastAsia="Times New Roman"/>
          <w:bCs/>
          <w:color w:val="000000"/>
          <w:sz w:val="26"/>
          <w:szCs w:val="26"/>
        </w:rPr>
      </w:pPr>
    </w:p>
    <w:p w:rsidR="004B1A45" w:rsidRPr="001F5B67" w:rsidRDefault="00CA71AB" w:rsidP="00CA71AB">
      <w:pPr>
        <w:spacing w:before="240" w:line="360" w:lineRule="auto"/>
        <w:jc w:val="both"/>
        <w:rPr>
          <w:rFonts w:eastAsia="Times New Roman"/>
          <w:b/>
          <w:bCs/>
          <w:color w:val="000000"/>
          <w:sz w:val="32"/>
          <w:szCs w:val="28"/>
        </w:rPr>
      </w:pPr>
      <w:r w:rsidRPr="002E6F6B">
        <w:rPr>
          <w:rFonts w:eastAsia="Times New Roman"/>
          <w:b/>
          <w:bCs/>
          <w:color w:val="000000"/>
          <w:sz w:val="26"/>
          <w:szCs w:val="26"/>
        </w:rPr>
        <w:t>Tratándose de Educación Básica y Media Superior, en ningún caso se podrán establecer cuotas voluntarias</w:t>
      </w:r>
      <w:r w:rsidR="001413A5">
        <w:rPr>
          <w:rFonts w:eastAsia="Times New Roman"/>
          <w:b/>
          <w:bCs/>
          <w:color w:val="000000"/>
          <w:sz w:val="26"/>
          <w:szCs w:val="26"/>
        </w:rPr>
        <w:t>,</w:t>
      </w:r>
      <w:r w:rsidRPr="002E6F6B">
        <w:rPr>
          <w:rFonts w:eastAsia="Times New Roman"/>
          <w:b/>
          <w:bCs/>
          <w:color w:val="000000"/>
          <w:sz w:val="26"/>
          <w:szCs w:val="26"/>
        </w:rPr>
        <w:t xml:space="preserve"> sin ser</w:t>
      </w:r>
      <w:r w:rsidR="001413A5">
        <w:rPr>
          <w:rFonts w:eastAsia="Times New Roman"/>
          <w:b/>
          <w:bCs/>
          <w:color w:val="000000"/>
          <w:sz w:val="26"/>
          <w:szCs w:val="26"/>
        </w:rPr>
        <w:t xml:space="preserve"> estás consensuada por </w:t>
      </w:r>
      <w:r w:rsidR="001413A5" w:rsidRPr="002E6F6B">
        <w:rPr>
          <w:rFonts w:eastAsia="Times New Roman"/>
          <w:b/>
          <w:bCs/>
          <w:color w:val="000000"/>
          <w:sz w:val="26"/>
          <w:szCs w:val="26"/>
        </w:rPr>
        <w:t>la totalidad de madres y padres de familia</w:t>
      </w:r>
      <w:r w:rsidRPr="002E6F6B">
        <w:rPr>
          <w:rFonts w:eastAsia="Times New Roman"/>
          <w:b/>
          <w:bCs/>
          <w:color w:val="000000"/>
          <w:sz w:val="26"/>
          <w:szCs w:val="26"/>
        </w:rPr>
        <w:t xml:space="preserve"> </w:t>
      </w:r>
      <w:r w:rsidR="001413A5">
        <w:rPr>
          <w:rFonts w:eastAsia="Times New Roman"/>
          <w:b/>
          <w:bCs/>
          <w:color w:val="000000"/>
          <w:sz w:val="26"/>
          <w:szCs w:val="26"/>
        </w:rPr>
        <w:t>mediante consulta</w:t>
      </w:r>
      <w:r w:rsidRPr="002E6F6B">
        <w:rPr>
          <w:rFonts w:eastAsia="Times New Roman"/>
          <w:b/>
          <w:bCs/>
          <w:color w:val="000000"/>
          <w:sz w:val="26"/>
          <w:szCs w:val="26"/>
        </w:rPr>
        <w:t xml:space="preserve"> previa, libre e </w:t>
      </w:r>
      <w:r w:rsidR="001413A5">
        <w:rPr>
          <w:rFonts w:eastAsia="Times New Roman"/>
          <w:b/>
          <w:bCs/>
          <w:color w:val="000000"/>
          <w:sz w:val="26"/>
          <w:szCs w:val="26"/>
        </w:rPr>
        <w:t>informada</w:t>
      </w:r>
      <w:r>
        <w:rPr>
          <w:rFonts w:eastAsia="Times New Roman"/>
          <w:bCs/>
          <w:color w:val="000000"/>
          <w:sz w:val="26"/>
          <w:szCs w:val="26"/>
        </w:rPr>
        <w:t xml:space="preserve">. </w:t>
      </w:r>
      <w:r w:rsidRPr="00CA71AB">
        <w:rPr>
          <w:rFonts w:eastAsia="Times New Roman"/>
          <w:bCs/>
          <w:color w:val="000000"/>
          <w:sz w:val="26"/>
          <w:szCs w:val="26"/>
        </w:rPr>
        <w:t>El condicionar la inscripción o acceso al servicio educativo de alumnos de educación pública del nivel básico, a</w:t>
      </w:r>
      <w:r>
        <w:rPr>
          <w:rFonts w:eastAsia="Times New Roman"/>
          <w:bCs/>
          <w:color w:val="000000"/>
          <w:sz w:val="26"/>
          <w:szCs w:val="26"/>
        </w:rPr>
        <w:t xml:space="preserve"> </w:t>
      </w:r>
      <w:r w:rsidRPr="00CA71AB">
        <w:rPr>
          <w:rFonts w:eastAsia="Times New Roman"/>
          <w:bCs/>
          <w:color w:val="000000"/>
          <w:sz w:val="26"/>
          <w:szCs w:val="26"/>
        </w:rPr>
        <w:t>cualquier contraprestación que violente los principios antes señalados, será sancionado conforme a la</w:t>
      </w:r>
      <w:r>
        <w:rPr>
          <w:rFonts w:eastAsia="Times New Roman"/>
          <w:bCs/>
          <w:color w:val="000000"/>
          <w:sz w:val="26"/>
          <w:szCs w:val="26"/>
        </w:rPr>
        <w:t xml:space="preserve"> </w:t>
      </w:r>
      <w:r w:rsidRPr="00CA71AB">
        <w:rPr>
          <w:rFonts w:eastAsia="Times New Roman"/>
          <w:bCs/>
          <w:color w:val="000000"/>
          <w:sz w:val="26"/>
          <w:szCs w:val="26"/>
        </w:rPr>
        <w:t>normatividad correspondiente</w:t>
      </w:r>
    </w:p>
    <w:p w:rsidR="004B1A45" w:rsidRDefault="004B1A45" w:rsidP="004B1A45">
      <w:pPr>
        <w:pStyle w:val="NormalWeb"/>
        <w:spacing w:line="360" w:lineRule="auto"/>
        <w:jc w:val="center"/>
        <w:rPr>
          <w:rFonts w:ascii="Arial" w:hAnsi="Arial" w:cs="Arial"/>
          <w:b/>
          <w:color w:val="000000"/>
          <w:sz w:val="28"/>
          <w:szCs w:val="28"/>
        </w:rPr>
      </w:pPr>
      <w:r w:rsidRPr="001F5B67">
        <w:rPr>
          <w:rFonts w:ascii="Arial" w:hAnsi="Arial" w:cs="Arial"/>
          <w:b/>
          <w:color w:val="000000"/>
          <w:sz w:val="28"/>
          <w:szCs w:val="28"/>
        </w:rPr>
        <w:t>T R A N S I T O R I O S</w:t>
      </w:r>
    </w:p>
    <w:p w:rsidR="004B1A45" w:rsidRPr="001F5B67" w:rsidRDefault="004B1A45" w:rsidP="004B1A45">
      <w:pPr>
        <w:pStyle w:val="NormalWeb"/>
        <w:spacing w:line="360" w:lineRule="auto"/>
        <w:jc w:val="center"/>
        <w:rPr>
          <w:rFonts w:ascii="Arial" w:hAnsi="Arial" w:cs="Arial"/>
          <w:b/>
          <w:color w:val="000000"/>
          <w:sz w:val="28"/>
          <w:szCs w:val="28"/>
        </w:rPr>
      </w:pPr>
    </w:p>
    <w:p w:rsidR="004B1A45" w:rsidRPr="004B1A45" w:rsidRDefault="004B1A45" w:rsidP="004B1A45">
      <w:pPr>
        <w:pStyle w:val="NormalWeb"/>
        <w:spacing w:line="360" w:lineRule="auto"/>
        <w:jc w:val="both"/>
        <w:rPr>
          <w:rFonts w:ascii="Arial" w:hAnsi="Arial" w:cs="Arial"/>
          <w:color w:val="000000"/>
          <w:sz w:val="28"/>
          <w:szCs w:val="28"/>
        </w:rPr>
      </w:pPr>
      <w:r w:rsidRPr="001F5B67">
        <w:rPr>
          <w:rFonts w:ascii="Arial" w:hAnsi="Arial" w:cs="Arial"/>
          <w:b/>
          <w:color w:val="000000"/>
          <w:sz w:val="28"/>
          <w:szCs w:val="28"/>
        </w:rPr>
        <w:t>ARTÍCULO ÚNICO.-</w:t>
      </w:r>
      <w:r w:rsidRPr="001F5B67">
        <w:rPr>
          <w:rFonts w:ascii="Arial" w:hAnsi="Arial" w:cs="Arial"/>
          <w:color w:val="000000"/>
          <w:sz w:val="28"/>
          <w:szCs w:val="28"/>
        </w:rPr>
        <w:t xml:space="preserve"> El presente Decreto entrará en vigor al día siguiente de su publicación en el Periódico Oficial del Estado. </w:t>
      </w:r>
    </w:p>
    <w:p w:rsidR="004B1A45" w:rsidRDefault="004B1A45" w:rsidP="004B1A45">
      <w:pPr>
        <w:spacing w:line="360" w:lineRule="auto"/>
        <w:jc w:val="center"/>
        <w:rPr>
          <w:b/>
          <w:sz w:val="28"/>
          <w:szCs w:val="28"/>
        </w:rPr>
      </w:pPr>
    </w:p>
    <w:p w:rsidR="000D7D82" w:rsidRDefault="009B519E" w:rsidP="002D2CBE">
      <w:pPr>
        <w:spacing w:before="240" w:after="240" w:line="360" w:lineRule="auto"/>
        <w:jc w:val="both"/>
        <w:rPr>
          <w:rFonts w:eastAsia="Times New Roman"/>
          <w:color w:val="000000"/>
          <w:sz w:val="28"/>
          <w:szCs w:val="28"/>
        </w:rPr>
      </w:pPr>
      <w:r w:rsidRPr="004B1A45">
        <w:rPr>
          <w:rFonts w:eastAsia="Times New Roman"/>
          <w:b/>
          <w:color w:val="000000"/>
          <w:sz w:val="32"/>
          <w:szCs w:val="28"/>
        </w:rPr>
        <w:t>D</w:t>
      </w:r>
      <w:r w:rsidR="007A74ED" w:rsidRPr="004B1A45">
        <w:rPr>
          <w:rFonts w:eastAsia="Times New Roman"/>
          <w:b/>
          <w:color w:val="000000"/>
          <w:sz w:val="32"/>
          <w:szCs w:val="28"/>
        </w:rPr>
        <w:t xml:space="preserve"> </w:t>
      </w:r>
      <w:r w:rsidRPr="004B1A45">
        <w:rPr>
          <w:rFonts w:eastAsia="Times New Roman"/>
          <w:b/>
          <w:color w:val="000000"/>
          <w:sz w:val="32"/>
          <w:szCs w:val="28"/>
        </w:rPr>
        <w:t>a</w:t>
      </w:r>
      <w:r w:rsidR="007A74ED" w:rsidRPr="004B1A45">
        <w:rPr>
          <w:rFonts w:eastAsia="Times New Roman"/>
          <w:b/>
          <w:color w:val="000000"/>
          <w:sz w:val="32"/>
          <w:szCs w:val="28"/>
        </w:rPr>
        <w:t xml:space="preserve"> </w:t>
      </w:r>
      <w:r w:rsidRPr="004B1A45">
        <w:rPr>
          <w:rFonts w:eastAsia="Times New Roman"/>
          <w:b/>
          <w:color w:val="000000"/>
          <w:sz w:val="32"/>
          <w:szCs w:val="28"/>
        </w:rPr>
        <w:t>d</w:t>
      </w:r>
      <w:r w:rsidR="007A74ED" w:rsidRPr="004B1A45">
        <w:rPr>
          <w:rFonts w:eastAsia="Times New Roman"/>
          <w:b/>
          <w:color w:val="000000"/>
          <w:sz w:val="32"/>
          <w:szCs w:val="28"/>
        </w:rPr>
        <w:t xml:space="preserve"> </w:t>
      </w:r>
      <w:r w:rsidRPr="004B1A45">
        <w:rPr>
          <w:rFonts w:eastAsia="Times New Roman"/>
          <w:b/>
          <w:color w:val="000000"/>
          <w:sz w:val="32"/>
          <w:szCs w:val="28"/>
        </w:rPr>
        <w:t>o</w:t>
      </w:r>
      <w:r w:rsidR="007A74ED" w:rsidRPr="004B1A45">
        <w:rPr>
          <w:rFonts w:eastAsia="Times New Roman"/>
          <w:color w:val="000000"/>
          <w:sz w:val="32"/>
          <w:szCs w:val="28"/>
        </w:rPr>
        <w:t xml:space="preserve"> </w:t>
      </w:r>
      <w:r>
        <w:rPr>
          <w:rFonts w:eastAsia="Times New Roman"/>
          <w:color w:val="000000"/>
          <w:sz w:val="28"/>
          <w:szCs w:val="28"/>
        </w:rPr>
        <w:t xml:space="preserve">en Salón de </w:t>
      </w:r>
      <w:r w:rsidR="00E4086E">
        <w:rPr>
          <w:rFonts w:eastAsia="Times New Roman"/>
          <w:color w:val="000000"/>
          <w:sz w:val="28"/>
          <w:szCs w:val="28"/>
        </w:rPr>
        <w:t>Sesiones</w:t>
      </w:r>
      <w:r>
        <w:rPr>
          <w:rFonts w:eastAsia="Times New Roman"/>
          <w:color w:val="000000"/>
          <w:sz w:val="28"/>
          <w:szCs w:val="28"/>
        </w:rPr>
        <w:t xml:space="preserve"> del Poder Legislativo </w:t>
      </w:r>
      <w:r w:rsidR="00081786" w:rsidRPr="00E71034">
        <w:rPr>
          <w:rFonts w:eastAsia="Times New Roman"/>
          <w:color w:val="000000"/>
          <w:sz w:val="28"/>
          <w:szCs w:val="28"/>
        </w:rPr>
        <w:t xml:space="preserve">del Estado de Chihuahua, al día </w:t>
      </w:r>
      <w:r w:rsidR="004B1A45">
        <w:rPr>
          <w:rFonts w:eastAsia="Times New Roman"/>
          <w:color w:val="000000"/>
          <w:sz w:val="28"/>
          <w:szCs w:val="28"/>
        </w:rPr>
        <w:t>vigésimo</w:t>
      </w:r>
      <w:r w:rsidR="009079E5">
        <w:rPr>
          <w:rFonts w:eastAsia="Times New Roman"/>
          <w:color w:val="000000"/>
          <w:sz w:val="28"/>
          <w:szCs w:val="28"/>
        </w:rPr>
        <w:t xml:space="preserve"> </w:t>
      </w:r>
      <w:r w:rsidR="004B1A45">
        <w:rPr>
          <w:rFonts w:eastAsia="Times New Roman"/>
          <w:color w:val="000000"/>
          <w:sz w:val="28"/>
          <w:szCs w:val="28"/>
        </w:rPr>
        <w:t>segundo</w:t>
      </w:r>
      <w:r w:rsidR="00081786">
        <w:rPr>
          <w:rFonts w:eastAsia="Times New Roman"/>
          <w:color w:val="000000"/>
          <w:sz w:val="28"/>
          <w:szCs w:val="28"/>
        </w:rPr>
        <w:t xml:space="preserve"> </w:t>
      </w:r>
      <w:r w:rsidR="00081786" w:rsidRPr="00E71034">
        <w:rPr>
          <w:rFonts w:eastAsia="Times New Roman"/>
          <w:color w:val="000000"/>
          <w:sz w:val="28"/>
          <w:szCs w:val="28"/>
        </w:rPr>
        <w:t xml:space="preserve">del mes de </w:t>
      </w:r>
      <w:r w:rsidR="004B1A45">
        <w:rPr>
          <w:rFonts w:eastAsia="Times New Roman"/>
          <w:color w:val="000000"/>
          <w:sz w:val="28"/>
          <w:szCs w:val="28"/>
        </w:rPr>
        <w:t>septiembre</w:t>
      </w:r>
      <w:r w:rsidR="00081786" w:rsidRPr="00E71034">
        <w:rPr>
          <w:rFonts w:eastAsia="Times New Roman"/>
          <w:color w:val="000000"/>
          <w:sz w:val="28"/>
          <w:szCs w:val="28"/>
        </w:rPr>
        <w:t xml:space="preserve"> del año dos mil veintidós. </w:t>
      </w:r>
    </w:p>
    <w:p w:rsidR="002D2CBE" w:rsidRPr="00E71034" w:rsidRDefault="002D2CBE" w:rsidP="002D2CBE">
      <w:pPr>
        <w:spacing w:before="240" w:after="240" w:line="360" w:lineRule="auto"/>
        <w:jc w:val="both"/>
        <w:rPr>
          <w:rFonts w:eastAsia="Times New Roman"/>
          <w:color w:val="000000"/>
          <w:sz w:val="28"/>
          <w:szCs w:val="28"/>
        </w:rPr>
      </w:pPr>
    </w:p>
    <w:p w:rsidR="00C316AB" w:rsidRPr="00C316AB" w:rsidRDefault="00C316AB" w:rsidP="00292055">
      <w:pPr>
        <w:spacing w:line="360" w:lineRule="auto"/>
        <w:contextualSpacing w:val="0"/>
        <w:jc w:val="center"/>
        <w:rPr>
          <w:rFonts w:eastAsia="Times New Roman"/>
          <w:b/>
          <w:bCs/>
          <w:color w:val="000000"/>
          <w:sz w:val="28"/>
          <w:szCs w:val="28"/>
        </w:rPr>
      </w:pPr>
      <w:r w:rsidRPr="00C316AB">
        <w:rPr>
          <w:rFonts w:eastAsia="Times New Roman"/>
          <w:b/>
          <w:bCs/>
          <w:color w:val="000000"/>
          <w:sz w:val="28"/>
          <w:szCs w:val="28"/>
        </w:rPr>
        <w:t>A T E N T A M E N T E</w:t>
      </w:r>
    </w:p>
    <w:p w:rsidR="000D7D82" w:rsidRDefault="000D7D82" w:rsidP="00C316AB">
      <w:pPr>
        <w:spacing w:line="360" w:lineRule="auto"/>
        <w:jc w:val="center"/>
        <w:rPr>
          <w:rFonts w:eastAsia="Times New Roman"/>
          <w:b/>
          <w:bCs/>
          <w:color w:val="000000"/>
          <w:sz w:val="28"/>
          <w:szCs w:val="28"/>
        </w:rPr>
      </w:pPr>
    </w:p>
    <w:tbl>
      <w:tblPr>
        <w:tblW w:w="0" w:type="auto"/>
        <w:tblLook w:val="04A0" w:firstRow="1" w:lastRow="0" w:firstColumn="1" w:lastColumn="0" w:noHBand="0" w:noVBand="1"/>
      </w:tblPr>
      <w:tblGrid>
        <w:gridCol w:w="4489"/>
        <w:gridCol w:w="4489"/>
      </w:tblGrid>
      <w:tr w:rsidR="00C316AB" w:rsidRPr="00C316AB" w:rsidTr="00394E85">
        <w:trPr>
          <w:trHeight w:val="1787"/>
        </w:trPr>
        <w:tc>
          <w:tcPr>
            <w:tcW w:w="4489" w:type="dxa"/>
            <w:vAlign w:val="bottom"/>
          </w:tcPr>
          <w:p w:rsidR="00E4086E" w:rsidRDefault="00E4086E" w:rsidP="00E4086E">
            <w:pPr>
              <w:spacing w:line="360" w:lineRule="auto"/>
              <w:jc w:val="center"/>
              <w:rPr>
                <w:rFonts w:eastAsia="Times New Roman"/>
                <w:b/>
                <w:bCs/>
                <w:color w:val="000000"/>
                <w:sz w:val="28"/>
                <w:szCs w:val="28"/>
              </w:rPr>
            </w:pPr>
            <w:r w:rsidRPr="00C316AB">
              <w:rPr>
                <w:rFonts w:eastAsia="Times New Roman"/>
                <w:b/>
                <w:bCs/>
                <w:color w:val="000000"/>
                <w:sz w:val="28"/>
                <w:szCs w:val="28"/>
              </w:rPr>
              <w:t>DIP. ROSANA DÍAZ REYES</w:t>
            </w:r>
          </w:p>
          <w:p w:rsidR="00C316AB" w:rsidRPr="00C316AB" w:rsidRDefault="00C316AB" w:rsidP="00C316AB">
            <w:pPr>
              <w:spacing w:line="360" w:lineRule="auto"/>
              <w:jc w:val="center"/>
              <w:rPr>
                <w:rFonts w:eastAsia="Times New Roman"/>
                <w:b/>
                <w:bCs/>
                <w:color w:val="000000"/>
                <w:sz w:val="28"/>
                <w:szCs w:val="28"/>
              </w:rPr>
            </w:pPr>
          </w:p>
        </w:tc>
        <w:tc>
          <w:tcPr>
            <w:tcW w:w="4489" w:type="dxa"/>
            <w:vAlign w:val="bottom"/>
          </w:tcPr>
          <w:p w:rsidR="00C316AB" w:rsidRPr="00C316AB" w:rsidRDefault="00E4086E" w:rsidP="00C316AB">
            <w:pPr>
              <w:spacing w:line="360" w:lineRule="auto"/>
              <w:jc w:val="center"/>
              <w:rPr>
                <w:rFonts w:eastAsia="Times New Roman"/>
                <w:b/>
                <w:bCs/>
                <w:color w:val="000000"/>
                <w:sz w:val="28"/>
                <w:szCs w:val="28"/>
              </w:rPr>
            </w:pPr>
            <w:r w:rsidRPr="00C316AB">
              <w:rPr>
                <w:rFonts w:eastAsia="Times New Roman"/>
                <w:b/>
                <w:bCs/>
                <w:color w:val="000000"/>
                <w:sz w:val="28"/>
                <w:szCs w:val="28"/>
              </w:rPr>
              <w:t>DIP. MAGDALENA RENTERÍA PÉREZ</w:t>
            </w:r>
          </w:p>
        </w:tc>
      </w:tr>
    </w:tbl>
    <w:p w:rsidR="002B7F2F" w:rsidRPr="00C06A7D" w:rsidRDefault="002B7F2F" w:rsidP="007A74ED">
      <w:pPr>
        <w:spacing w:line="360" w:lineRule="auto"/>
        <w:rPr>
          <w:sz w:val="20"/>
          <w:szCs w:val="28"/>
        </w:rPr>
      </w:pPr>
    </w:p>
    <w:sectPr w:rsidR="002B7F2F" w:rsidRPr="00C06A7D" w:rsidSect="00292055">
      <w:headerReference w:type="default" r:id="rId8"/>
      <w:pgSz w:w="12240" w:h="15840"/>
      <w:pgMar w:top="3141" w:right="1304" w:bottom="184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7D2" w:rsidRDefault="005837D2" w:rsidP="00FC21E7">
      <w:pPr>
        <w:spacing w:line="240" w:lineRule="auto"/>
      </w:pPr>
      <w:r>
        <w:separator/>
      </w:r>
    </w:p>
  </w:endnote>
  <w:endnote w:type="continuationSeparator" w:id="0">
    <w:p w:rsidR="005837D2" w:rsidRDefault="005837D2" w:rsidP="00FC2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abic Typesetting">
    <w:altName w:val="Courier New"/>
    <w:charset w:val="B2"/>
    <w:family w:val="script"/>
    <w:pitch w:val="variable"/>
    <w:sig w:usb0="00000000"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7D2" w:rsidRDefault="005837D2" w:rsidP="00FC21E7">
      <w:pPr>
        <w:spacing w:line="240" w:lineRule="auto"/>
      </w:pPr>
      <w:r>
        <w:separator/>
      </w:r>
    </w:p>
  </w:footnote>
  <w:footnote w:type="continuationSeparator" w:id="0">
    <w:p w:rsidR="005837D2" w:rsidRDefault="005837D2" w:rsidP="00FC21E7">
      <w:pPr>
        <w:spacing w:line="240" w:lineRule="auto"/>
      </w:pPr>
      <w:r>
        <w:continuationSeparator/>
      </w:r>
    </w:p>
  </w:footnote>
  <w:footnote w:id="1">
    <w:p w:rsidR="00DD4481" w:rsidRDefault="00DD4481" w:rsidP="00DD4481">
      <w:pPr>
        <w:pStyle w:val="Textonotapie"/>
      </w:pPr>
      <w:r>
        <w:rPr>
          <w:rStyle w:val="Refdenotaalpie"/>
        </w:rPr>
        <w:footnoteRef/>
      </w:r>
      <w:r>
        <w:t xml:space="preserve"> </w:t>
      </w:r>
      <w:r w:rsidRPr="00B11B05">
        <w:t>https://cuentame.inegi.org.mx/monografias/informacion/chih/poblacion/educacion.aspx?tema=me&amp;e=08#:~:text=la%20educaci%C3%B3n%20superior.-,Fuente%3A%20INEGI.,de%20Poblaci%C3%B3n%20y%20Vivienda%202020.&amp;text=En%20Chihuahua%2C%203%20de%20cada,no%20saben%20leer%20ni%20escribir.&amp;text=son%205%20de%20cada%20100%20habitantes.</w:t>
      </w:r>
    </w:p>
  </w:footnote>
  <w:footnote w:id="2">
    <w:p w:rsidR="00DD4481" w:rsidRDefault="00DD4481" w:rsidP="00DD4481">
      <w:pPr>
        <w:pStyle w:val="Textonotapie"/>
      </w:pPr>
      <w:r>
        <w:rPr>
          <w:rStyle w:val="Refdenotaalpie"/>
        </w:rPr>
        <w:footnoteRef/>
      </w:r>
      <w:r>
        <w:t xml:space="preserve"> </w:t>
      </w:r>
      <w:r w:rsidRPr="00B11B05">
        <w:t>https://tecreview.tec.mx/2022/01/26/tendencias/563000-estudiantes-mexicanos-de-preparatoria-abandonaron-sus-estudios/#:~:text=Los%20estudiantes%20de%20preparatoria%20y,de%20Educaci%C3%B3n%20P%C3%BAblica%20(SEP).</w:t>
      </w:r>
    </w:p>
  </w:footnote>
  <w:footnote w:id="3">
    <w:p w:rsidR="00DD4481" w:rsidRDefault="00DD4481" w:rsidP="00DD4481">
      <w:pPr>
        <w:pStyle w:val="Textonotapie"/>
      </w:pPr>
      <w:r>
        <w:rPr>
          <w:rStyle w:val="Refdenotaalpie"/>
        </w:rPr>
        <w:footnoteRef/>
      </w:r>
      <w:r>
        <w:t xml:space="preserve"> </w:t>
      </w:r>
      <w:r w:rsidRPr="00B11B05">
        <w:t>https://www.elheraldodechihuahua.com.mx/local/chihuahua/disparo-aislamiento-desercion-en-preparatoria-8285919.html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E7" w:rsidRDefault="00FC21E7" w:rsidP="00FC21E7">
    <w:pPr>
      <w:pStyle w:val="Encabezado"/>
      <w:jc w:val="right"/>
      <w:rPr>
        <w:rFonts w:ascii="Segoe UI" w:hAnsi="Segoe UI" w:cs="Segoe UI"/>
        <w:i/>
        <w:iCs/>
        <w:color w:val="212121"/>
        <w:sz w:val="28"/>
        <w:szCs w:val="23"/>
        <w:shd w:val="clear" w:color="auto" w:fill="FFFFFF"/>
      </w:rPr>
    </w:pPr>
  </w:p>
  <w:p w:rsidR="00AE4C03" w:rsidRPr="00AE4C03" w:rsidRDefault="00AE4C03" w:rsidP="00AE4C03">
    <w:pPr>
      <w:pStyle w:val="Encabezado"/>
      <w:jc w:val="right"/>
      <w:rPr>
        <w:rFonts w:ascii="Century Gothic" w:hAnsi="Century Gothic"/>
        <w:b/>
        <w:bCs/>
        <w:i/>
        <w:iCs/>
      </w:rPr>
    </w:pPr>
    <w:r w:rsidRPr="00AE4C03">
      <w:rPr>
        <w:rFonts w:ascii="Century Gothic" w:hAnsi="Century Gothic"/>
        <w:b/>
        <w:bCs/>
        <w:i/>
        <w:iCs/>
      </w:rPr>
      <w:t>“2022, Año del Centenario de la Llegada de la Comunidad Menonita a Chihuahua”</w:t>
    </w:r>
  </w:p>
  <w:p w:rsidR="009F62D7" w:rsidRPr="009E2E14" w:rsidRDefault="00AE4C03" w:rsidP="00AE4C03">
    <w:pPr>
      <w:pStyle w:val="Encabezado"/>
      <w:jc w:val="right"/>
      <w:rPr>
        <w:sz w:val="24"/>
      </w:rPr>
    </w:pPr>
    <w:r w:rsidRPr="00AE4C03">
      <w:rPr>
        <w:rFonts w:ascii="Century Gothic" w:hAnsi="Century Gothic"/>
        <w:b/>
        <w:bCs/>
        <w:i/>
        <w:iCs/>
      </w:rPr>
      <w:t xml:space="preserve">Grupo Parlamentario de MORENA </w:t>
    </w:r>
  </w:p>
  <w:p w:rsidR="00FC21E7" w:rsidRPr="00D54BD0" w:rsidRDefault="00FC21E7" w:rsidP="009F62D7">
    <w:pPr>
      <w:pStyle w:val="Encabezado"/>
      <w:jc w:val="right"/>
      <w:rPr>
        <w:rFonts w:ascii="Arabic Typesetting" w:hAnsi="Arabic Typesetting" w:cs="Arabic Typesetting"/>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E1C76"/>
    <w:multiLevelType w:val="hybridMultilevel"/>
    <w:tmpl w:val="A3D0F79A"/>
    <w:lvl w:ilvl="0" w:tplc="3ACAA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CA"/>
    <w:rsid w:val="0000169E"/>
    <w:rsid w:val="000101B2"/>
    <w:rsid w:val="00017DB8"/>
    <w:rsid w:val="0002091D"/>
    <w:rsid w:val="00020A14"/>
    <w:rsid w:val="000313E1"/>
    <w:rsid w:val="00037952"/>
    <w:rsid w:val="000441C9"/>
    <w:rsid w:val="000560AA"/>
    <w:rsid w:val="00070234"/>
    <w:rsid w:val="00081786"/>
    <w:rsid w:val="000B16AF"/>
    <w:rsid w:val="000D39C2"/>
    <w:rsid w:val="000D3D70"/>
    <w:rsid w:val="000D7D82"/>
    <w:rsid w:val="000E75C5"/>
    <w:rsid w:val="000E7B4C"/>
    <w:rsid w:val="000F2CAD"/>
    <w:rsid w:val="000F6051"/>
    <w:rsid w:val="00114407"/>
    <w:rsid w:val="001255BA"/>
    <w:rsid w:val="001364D9"/>
    <w:rsid w:val="001413A5"/>
    <w:rsid w:val="001436E1"/>
    <w:rsid w:val="00153C7E"/>
    <w:rsid w:val="00172A5B"/>
    <w:rsid w:val="001A60EF"/>
    <w:rsid w:val="001B0D56"/>
    <w:rsid w:val="001B63B4"/>
    <w:rsid w:val="001C47DF"/>
    <w:rsid w:val="001C7EEF"/>
    <w:rsid w:val="001E1219"/>
    <w:rsid w:val="001E2876"/>
    <w:rsid w:val="001E59C6"/>
    <w:rsid w:val="001F5F0B"/>
    <w:rsid w:val="00205E4F"/>
    <w:rsid w:val="00217104"/>
    <w:rsid w:val="00217314"/>
    <w:rsid w:val="00223E93"/>
    <w:rsid w:val="0023000F"/>
    <w:rsid w:val="002454EB"/>
    <w:rsid w:val="00255176"/>
    <w:rsid w:val="00262F08"/>
    <w:rsid w:val="00292055"/>
    <w:rsid w:val="002A6CA7"/>
    <w:rsid w:val="002A6F60"/>
    <w:rsid w:val="002B7395"/>
    <w:rsid w:val="002B7F2F"/>
    <w:rsid w:val="002C0919"/>
    <w:rsid w:val="002D2A66"/>
    <w:rsid w:val="002D2CBE"/>
    <w:rsid w:val="002D3A67"/>
    <w:rsid w:val="002E6F6B"/>
    <w:rsid w:val="003058C5"/>
    <w:rsid w:val="00311838"/>
    <w:rsid w:val="00316104"/>
    <w:rsid w:val="00321B27"/>
    <w:rsid w:val="0033603D"/>
    <w:rsid w:val="0034412E"/>
    <w:rsid w:val="00353EE1"/>
    <w:rsid w:val="00376002"/>
    <w:rsid w:val="0037619D"/>
    <w:rsid w:val="003773A4"/>
    <w:rsid w:val="00386FA5"/>
    <w:rsid w:val="00390C4D"/>
    <w:rsid w:val="00394E85"/>
    <w:rsid w:val="003A171B"/>
    <w:rsid w:val="003B28C1"/>
    <w:rsid w:val="003B56C1"/>
    <w:rsid w:val="003C3C3B"/>
    <w:rsid w:val="003C4C97"/>
    <w:rsid w:val="003D3E9C"/>
    <w:rsid w:val="003D6C99"/>
    <w:rsid w:val="00400762"/>
    <w:rsid w:val="0040113A"/>
    <w:rsid w:val="00401D66"/>
    <w:rsid w:val="00403340"/>
    <w:rsid w:val="00425202"/>
    <w:rsid w:val="00431165"/>
    <w:rsid w:val="00431A9B"/>
    <w:rsid w:val="0043688B"/>
    <w:rsid w:val="004462F8"/>
    <w:rsid w:val="00447C4E"/>
    <w:rsid w:val="0045326A"/>
    <w:rsid w:val="00453573"/>
    <w:rsid w:val="00462E29"/>
    <w:rsid w:val="00487B88"/>
    <w:rsid w:val="00490EB4"/>
    <w:rsid w:val="004B1A45"/>
    <w:rsid w:val="004B7A59"/>
    <w:rsid w:val="004B7D55"/>
    <w:rsid w:val="004C68C2"/>
    <w:rsid w:val="004C6BCF"/>
    <w:rsid w:val="004E4048"/>
    <w:rsid w:val="004E5C9D"/>
    <w:rsid w:val="004E637A"/>
    <w:rsid w:val="004F66F5"/>
    <w:rsid w:val="005015EC"/>
    <w:rsid w:val="00504ECD"/>
    <w:rsid w:val="00513FA8"/>
    <w:rsid w:val="005304A6"/>
    <w:rsid w:val="00546F6F"/>
    <w:rsid w:val="00561041"/>
    <w:rsid w:val="0057475B"/>
    <w:rsid w:val="005837D2"/>
    <w:rsid w:val="00597C71"/>
    <w:rsid w:val="005A01B7"/>
    <w:rsid w:val="005A225F"/>
    <w:rsid w:val="005A39FD"/>
    <w:rsid w:val="005B797C"/>
    <w:rsid w:val="005D054A"/>
    <w:rsid w:val="005D7658"/>
    <w:rsid w:val="00606B07"/>
    <w:rsid w:val="00607331"/>
    <w:rsid w:val="00610A21"/>
    <w:rsid w:val="00621DE4"/>
    <w:rsid w:val="00636485"/>
    <w:rsid w:val="00657321"/>
    <w:rsid w:val="00663FCF"/>
    <w:rsid w:val="00664759"/>
    <w:rsid w:val="0066767F"/>
    <w:rsid w:val="00676587"/>
    <w:rsid w:val="006A62A0"/>
    <w:rsid w:val="006C2D60"/>
    <w:rsid w:val="006C335C"/>
    <w:rsid w:val="006C3E8A"/>
    <w:rsid w:val="006C78B2"/>
    <w:rsid w:val="006D1A38"/>
    <w:rsid w:val="006D7248"/>
    <w:rsid w:val="006E246E"/>
    <w:rsid w:val="006E7259"/>
    <w:rsid w:val="00716D5B"/>
    <w:rsid w:val="00741A08"/>
    <w:rsid w:val="00746099"/>
    <w:rsid w:val="007474C5"/>
    <w:rsid w:val="00784EFC"/>
    <w:rsid w:val="00792CA9"/>
    <w:rsid w:val="007963FC"/>
    <w:rsid w:val="007A3628"/>
    <w:rsid w:val="007A3E82"/>
    <w:rsid w:val="007A74ED"/>
    <w:rsid w:val="007B291F"/>
    <w:rsid w:val="007C55A1"/>
    <w:rsid w:val="007F5BCB"/>
    <w:rsid w:val="007F684B"/>
    <w:rsid w:val="0080769A"/>
    <w:rsid w:val="008204EE"/>
    <w:rsid w:val="008355F6"/>
    <w:rsid w:val="00835613"/>
    <w:rsid w:val="008469CB"/>
    <w:rsid w:val="00847A1B"/>
    <w:rsid w:val="00860A07"/>
    <w:rsid w:val="008615CA"/>
    <w:rsid w:val="00864C43"/>
    <w:rsid w:val="008720B0"/>
    <w:rsid w:val="00882807"/>
    <w:rsid w:val="00885D47"/>
    <w:rsid w:val="0089287C"/>
    <w:rsid w:val="00892C3D"/>
    <w:rsid w:val="00892F51"/>
    <w:rsid w:val="00896B94"/>
    <w:rsid w:val="008A6756"/>
    <w:rsid w:val="008B369D"/>
    <w:rsid w:val="008D5A72"/>
    <w:rsid w:val="008D6CCE"/>
    <w:rsid w:val="008F272C"/>
    <w:rsid w:val="008F4A00"/>
    <w:rsid w:val="00906A5F"/>
    <w:rsid w:val="009079E5"/>
    <w:rsid w:val="00914131"/>
    <w:rsid w:val="0092160F"/>
    <w:rsid w:val="00926516"/>
    <w:rsid w:val="0094748C"/>
    <w:rsid w:val="009506C5"/>
    <w:rsid w:val="00952B86"/>
    <w:rsid w:val="00953B7C"/>
    <w:rsid w:val="00954870"/>
    <w:rsid w:val="009569DB"/>
    <w:rsid w:val="00956CDB"/>
    <w:rsid w:val="009710C6"/>
    <w:rsid w:val="00981A79"/>
    <w:rsid w:val="00985A95"/>
    <w:rsid w:val="009877F1"/>
    <w:rsid w:val="009A066B"/>
    <w:rsid w:val="009A1253"/>
    <w:rsid w:val="009A6EEE"/>
    <w:rsid w:val="009B08C4"/>
    <w:rsid w:val="009B519E"/>
    <w:rsid w:val="009E05FC"/>
    <w:rsid w:val="009E4999"/>
    <w:rsid w:val="009E4F92"/>
    <w:rsid w:val="009E7827"/>
    <w:rsid w:val="009F62D7"/>
    <w:rsid w:val="009F7B44"/>
    <w:rsid w:val="00A013DD"/>
    <w:rsid w:val="00A155C0"/>
    <w:rsid w:val="00A20A12"/>
    <w:rsid w:val="00A31F39"/>
    <w:rsid w:val="00A55ED9"/>
    <w:rsid w:val="00A60CD1"/>
    <w:rsid w:val="00A652DE"/>
    <w:rsid w:val="00A76C38"/>
    <w:rsid w:val="00A77C53"/>
    <w:rsid w:val="00A855DB"/>
    <w:rsid w:val="00A9550A"/>
    <w:rsid w:val="00AC01D6"/>
    <w:rsid w:val="00AC2BB4"/>
    <w:rsid w:val="00AC63C1"/>
    <w:rsid w:val="00AD0DC5"/>
    <w:rsid w:val="00AD5C3B"/>
    <w:rsid w:val="00AE4C03"/>
    <w:rsid w:val="00AF6B04"/>
    <w:rsid w:val="00B11B05"/>
    <w:rsid w:val="00B14AB8"/>
    <w:rsid w:val="00B2356E"/>
    <w:rsid w:val="00B271B1"/>
    <w:rsid w:val="00B36A12"/>
    <w:rsid w:val="00B84C95"/>
    <w:rsid w:val="00BB2D08"/>
    <w:rsid w:val="00BB5177"/>
    <w:rsid w:val="00BC4B47"/>
    <w:rsid w:val="00BC4B60"/>
    <w:rsid w:val="00BC72EB"/>
    <w:rsid w:val="00BD1D78"/>
    <w:rsid w:val="00BD5A83"/>
    <w:rsid w:val="00BF69F8"/>
    <w:rsid w:val="00C06A7D"/>
    <w:rsid w:val="00C06C25"/>
    <w:rsid w:val="00C16499"/>
    <w:rsid w:val="00C21618"/>
    <w:rsid w:val="00C316AB"/>
    <w:rsid w:val="00C3771C"/>
    <w:rsid w:val="00C4556C"/>
    <w:rsid w:val="00C51C96"/>
    <w:rsid w:val="00C53011"/>
    <w:rsid w:val="00C6357D"/>
    <w:rsid w:val="00C76B99"/>
    <w:rsid w:val="00C81656"/>
    <w:rsid w:val="00C868FC"/>
    <w:rsid w:val="00C978F0"/>
    <w:rsid w:val="00CA71AB"/>
    <w:rsid w:val="00CA7BE1"/>
    <w:rsid w:val="00CC1997"/>
    <w:rsid w:val="00CC50EB"/>
    <w:rsid w:val="00CC7BA1"/>
    <w:rsid w:val="00CD0FE7"/>
    <w:rsid w:val="00CD3D73"/>
    <w:rsid w:val="00CE2E73"/>
    <w:rsid w:val="00CE3464"/>
    <w:rsid w:val="00CF4383"/>
    <w:rsid w:val="00CF5B11"/>
    <w:rsid w:val="00D159A5"/>
    <w:rsid w:val="00D354C4"/>
    <w:rsid w:val="00D36DBF"/>
    <w:rsid w:val="00D5457E"/>
    <w:rsid w:val="00D54BD0"/>
    <w:rsid w:val="00D632D8"/>
    <w:rsid w:val="00D70729"/>
    <w:rsid w:val="00D7188D"/>
    <w:rsid w:val="00D7360C"/>
    <w:rsid w:val="00D75285"/>
    <w:rsid w:val="00D7602A"/>
    <w:rsid w:val="00D85196"/>
    <w:rsid w:val="00D85738"/>
    <w:rsid w:val="00D87F6A"/>
    <w:rsid w:val="00D905CA"/>
    <w:rsid w:val="00DA69C2"/>
    <w:rsid w:val="00DB53B0"/>
    <w:rsid w:val="00DD4481"/>
    <w:rsid w:val="00DE1988"/>
    <w:rsid w:val="00DF3CA6"/>
    <w:rsid w:val="00DF4212"/>
    <w:rsid w:val="00E00732"/>
    <w:rsid w:val="00E1619D"/>
    <w:rsid w:val="00E304B8"/>
    <w:rsid w:val="00E31927"/>
    <w:rsid w:val="00E3478D"/>
    <w:rsid w:val="00E4086E"/>
    <w:rsid w:val="00E4358D"/>
    <w:rsid w:val="00E44E85"/>
    <w:rsid w:val="00E538ED"/>
    <w:rsid w:val="00E55811"/>
    <w:rsid w:val="00E629DB"/>
    <w:rsid w:val="00E71034"/>
    <w:rsid w:val="00E773A8"/>
    <w:rsid w:val="00E905D6"/>
    <w:rsid w:val="00E96B0F"/>
    <w:rsid w:val="00EA1F60"/>
    <w:rsid w:val="00EA425D"/>
    <w:rsid w:val="00EC5856"/>
    <w:rsid w:val="00EC615C"/>
    <w:rsid w:val="00EC74B3"/>
    <w:rsid w:val="00EE2F38"/>
    <w:rsid w:val="00F1048E"/>
    <w:rsid w:val="00F13180"/>
    <w:rsid w:val="00F22334"/>
    <w:rsid w:val="00F31FA3"/>
    <w:rsid w:val="00F320F1"/>
    <w:rsid w:val="00F333A0"/>
    <w:rsid w:val="00F42EAF"/>
    <w:rsid w:val="00F51914"/>
    <w:rsid w:val="00F52952"/>
    <w:rsid w:val="00F570B0"/>
    <w:rsid w:val="00F93BB7"/>
    <w:rsid w:val="00FA38C8"/>
    <w:rsid w:val="00FC21E7"/>
    <w:rsid w:val="00FD40F8"/>
    <w:rsid w:val="00FD5275"/>
    <w:rsid w:val="00FD7907"/>
    <w:rsid w:val="00FE7463"/>
    <w:rsid w:val="00FF5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1D318-1497-43D4-8C0E-5B5B9ABC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MX" w:eastAsia="es-MX"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3A"/>
  </w:style>
  <w:style w:type="paragraph" w:styleId="Ttulo1">
    <w:name w:val="heading 1"/>
    <w:basedOn w:val="Normal1"/>
    <w:next w:val="Normal1"/>
    <w:rsid w:val="008615CA"/>
    <w:pPr>
      <w:keepNext/>
      <w:keepLines/>
      <w:spacing w:before="400" w:after="120"/>
      <w:outlineLvl w:val="0"/>
    </w:pPr>
    <w:rPr>
      <w:sz w:val="40"/>
      <w:szCs w:val="40"/>
    </w:rPr>
  </w:style>
  <w:style w:type="paragraph" w:styleId="Ttulo2">
    <w:name w:val="heading 2"/>
    <w:basedOn w:val="Normal1"/>
    <w:next w:val="Normal1"/>
    <w:rsid w:val="008615CA"/>
    <w:pPr>
      <w:keepNext/>
      <w:keepLines/>
      <w:spacing w:before="360" w:after="120"/>
      <w:outlineLvl w:val="1"/>
    </w:pPr>
    <w:rPr>
      <w:sz w:val="32"/>
      <w:szCs w:val="32"/>
    </w:rPr>
  </w:style>
  <w:style w:type="paragraph" w:styleId="Ttulo3">
    <w:name w:val="heading 3"/>
    <w:basedOn w:val="Normal1"/>
    <w:next w:val="Normal1"/>
    <w:rsid w:val="008615CA"/>
    <w:pPr>
      <w:keepNext/>
      <w:keepLines/>
      <w:spacing w:before="320" w:after="80"/>
      <w:outlineLvl w:val="2"/>
    </w:pPr>
    <w:rPr>
      <w:color w:val="434343"/>
      <w:sz w:val="28"/>
      <w:szCs w:val="28"/>
    </w:rPr>
  </w:style>
  <w:style w:type="paragraph" w:styleId="Ttulo4">
    <w:name w:val="heading 4"/>
    <w:basedOn w:val="Normal1"/>
    <w:next w:val="Normal1"/>
    <w:rsid w:val="008615CA"/>
    <w:pPr>
      <w:keepNext/>
      <w:keepLines/>
      <w:spacing w:before="280" w:after="80"/>
      <w:outlineLvl w:val="3"/>
    </w:pPr>
    <w:rPr>
      <w:color w:val="666666"/>
      <w:sz w:val="24"/>
      <w:szCs w:val="24"/>
    </w:rPr>
  </w:style>
  <w:style w:type="paragraph" w:styleId="Ttulo5">
    <w:name w:val="heading 5"/>
    <w:basedOn w:val="Normal1"/>
    <w:next w:val="Normal1"/>
    <w:rsid w:val="008615CA"/>
    <w:pPr>
      <w:keepNext/>
      <w:keepLines/>
      <w:spacing w:before="240" w:after="80"/>
      <w:outlineLvl w:val="4"/>
    </w:pPr>
    <w:rPr>
      <w:color w:val="666666"/>
    </w:rPr>
  </w:style>
  <w:style w:type="paragraph" w:styleId="Ttulo6">
    <w:name w:val="heading 6"/>
    <w:basedOn w:val="Normal1"/>
    <w:next w:val="Normal1"/>
    <w:rsid w:val="008615C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615CA"/>
  </w:style>
  <w:style w:type="table" w:customStyle="1" w:styleId="TableNormal">
    <w:name w:val="Table Normal"/>
    <w:rsid w:val="008615CA"/>
    <w:tblPr>
      <w:tblCellMar>
        <w:top w:w="0" w:type="dxa"/>
        <w:left w:w="0" w:type="dxa"/>
        <w:bottom w:w="0" w:type="dxa"/>
        <w:right w:w="0" w:type="dxa"/>
      </w:tblCellMar>
    </w:tblPr>
  </w:style>
  <w:style w:type="paragraph" w:styleId="Puesto">
    <w:name w:val="Title"/>
    <w:basedOn w:val="Normal1"/>
    <w:next w:val="Normal1"/>
    <w:rsid w:val="008615CA"/>
    <w:pPr>
      <w:keepNext/>
      <w:keepLines/>
      <w:spacing w:after="60"/>
    </w:pPr>
    <w:rPr>
      <w:sz w:val="52"/>
      <w:szCs w:val="52"/>
    </w:rPr>
  </w:style>
  <w:style w:type="paragraph" w:styleId="Subttulo">
    <w:name w:val="Subtitle"/>
    <w:basedOn w:val="Normal1"/>
    <w:next w:val="Normal1"/>
    <w:rsid w:val="008615CA"/>
    <w:pPr>
      <w:keepNext/>
      <w:keepLines/>
      <w:spacing w:after="320"/>
    </w:pPr>
    <w:rPr>
      <w:color w:val="666666"/>
      <w:sz w:val="30"/>
      <w:szCs w:val="30"/>
    </w:rPr>
  </w:style>
  <w:style w:type="paragraph" w:styleId="NormalWeb">
    <w:name w:val="Normal (Web)"/>
    <w:basedOn w:val="Normal"/>
    <w:uiPriority w:val="99"/>
    <w:unhideWhenUsed/>
    <w:rsid w:val="00A60CD1"/>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apple-tab-span">
    <w:name w:val="apple-tab-span"/>
    <w:basedOn w:val="Fuentedeprrafopredeter"/>
    <w:rsid w:val="00A60CD1"/>
  </w:style>
  <w:style w:type="paragraph" w:styleId="Prrafodelista">
    <w:name w:val="List Paragraph"/>
    <w:basedOn w:val="Normal"/>
    <w:uiPriority w:val="34"/>
    <w:qFormat/>
    <w:rsid w:val="00A60CD1"/>
    <w:pPr>
      <w:ind w:left="720"/>
    </w:pPr>
  </w:style>
  <w:style w:type="paragraph" w:styleId="Encabezado">
    <w:name w:val="header"/>
    <w:basedOn w:val="Normal"/>
    <w:link w:val="EncabezadoCar"/>
    <w:uiPriority w:val="99"/>
    <w:unhideWhenUsed/>
    <w:rsid w:val="00FC21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21E7"/>
  </w:style>
  <w:style w:type="paragraph" w:styleId="Piedepgina">
    <w:name w:val="footer"/>
    <w:basedOn w:val="Normal"/>
    <w:link w:val="PiedepginaCar"/>
    <w:uiPriority w:val="99"/>
    <w:unhideWhenUsed/>
    <w:rsid w:val="00FC21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21E7"/>
  </w:style>
  <w:style w:type="paragraph" w:styleId="Textonotapie">
    <w:name w:val="footnote text"/>
    <w:basedOn w:val="Normal"/>
    <w:link w:val="TextonotapieCar"/>
    <w:uiPriority w:val="99"/>
    <w:semiHidden/>
    <w:unhideWhenUsed/>
    <w:rsid w:val="00217104"/>
    <w:pPr>
      <w:spacing w:line="240" w:lineRule="auto"/>
    </w:pPr>
    <w:rPr>
      <w:sz w:val="20"/>
      <w:szCs w:val="20"/>
    </w:rPr>
  </w:style>
  <w:style w:type="character" w:customStyle="1" w:styleId="TextonotapieCar">
    <w:name w:val="Texto nota pie Car"/>
    <w:basedOn w:val="Fuentedeprrafopredeter"/>
    <w:link w:val="Textonotapie"/>
    <w:uiPriority w:val="99"/>
    <w:semiHidden/>
    <w:rsid w:val="00217104"/>
    <w:rPr>
      <w:sz w:val="20"/>
      <w:szCs w:val="20"/>
    </w:rPr>
  </w:style>
  <w:style w:type="character" w:styleId="Refdenotaalpie">
    <w:name w:val="footnote reference"/>
    <w:basedOn w:val="Fuentedeprrafopredeter"/>
    <w:uiPriority w:val="99"/>
    <w:semiHidden/>
    <w:unhideWhenUsed/>
    <w:rsid w:val="00217104"/>
    <w:rPr>
      <w:vertAlign w:val="superscript"/>
    </w:rPr>
  </w:style>
  <w:style w:type="character" w:styleId="Textoennegrita">
    <w:name w:val="Strong"/>
    <w:basedOn w:val="Fuentedeprrafopredeter"/>
    <w:uiPriority w:val="22"/>
    <w:qFormat/>
    <w:rsid w:val="00F22334"/>
    <w:rPr>
      <w:b/>
      <w:bCs/>
    </w:rPr>
  </w:style>
  <w:style w:type="character" w:styleId="nfasis">
    <w:name w:val="Emphasis"/>
    <w:basedOn w:val="Fuentedeprrafopredeter"/>
    <w:uiPriority w:val="20"/>
    <w:qFormat/>
    <w:rsid w:val="00E00732"/>
    <w:rPr>
      <w:i/>
      <w:iCs/>
    </w:rPr>
  </w:style>
  <w:style w:type="paragraph" w:styleId="Textodeglobo">
    <w:name w:val="Balloon Text"/>
    <w:basedOn w:val="Normal"/>
    <w:link w:val="TextodegloboCar"/>
    <w:uiPriority w:val="99"/>
    <w:semiHidden/>
    <w:unhideWhenUsed/>
    <w:rsid w:val="00E7103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9856">
      <w:bodyDiv w:val="1"/>
      <w:marLeft w:val="0"/>
      <w:marRight w:val="0"/>
      <w:marTop w:val="0"/>
      <w:marBottom w:val="0"/>
      <w:divBdr>
        <w:top w:val="none" w:sz="0" w:space="0" w:color="auto"/>
        <w:left w:val="none" w:sz="0" w:space="0" w:color="auto"/>
        <w:bottom w:val="none" w:sz="0" w:space="0" w:color="auto"/>
        <w:right w:val="none" w:sz="0" w:space="0" w:color="auto"/>
      </w:divBdr>
    </w:div>
    <w:div w:id="218590372">
      <w:bodyDiv w:val="1"/>
      <w:marLeft w:val="0"/>
      <w:marRight w:val="0"/>
      <w:marTop w:val="0"/>
      <w:marBottom w:val="0"/>
      <w:divBdr>
        <w:top w:val="none" w:sz="0" w:space="0" w:color="auto"/>
        <w:left w:val="none" w:sz="0" w:space="0" w:color="auto"/>
        <w:bottom w:val="none" w:sz="0" w:space="0" w:color="auto"/>
        <w:right w:val="none" w:sz="0" w:space="0" w:color="auto"/>
      </w:divBdr>
    </w:div>
    <w:div w:id="562840201">
      <w:bodyDiv w:val="1"/>
      <w:marLeft w:val="0"/>
      <w:marRight w:val="0"/>
      <w:marTop w:val="0"/>
      <w:marBottom w:val="0"/>
      <w:divBdr>
        <w:top w:val="none" w:sz="0" w:space="0" w:color="auto"/>
        <w:left w:val="none" w:sz="0" w:space="0" w:color="auto"/>
        <w:bottom w:val="none" w:sz="0" w:space="0" w:color="auto"/>
        <w:right w:val="none" w:sz="0" w:space="0" w:color="auto"/>
      </w:divBdr>
    </w:div>
    <w:div w:id="819351764">
      <w:bodyDiv w:val="1"/>
      <w:marLeft w:val="0"/>
      <w:marRight w:val="0"/>
      <w:marTop w:val="0"/>
      <w:marBottom w:val="0"/>
      <w:divBdr>
        <w:top w:val="none" w:sz="0" w:space="0" w:color="auto"/>
        <w:left w:val="none" w:sz="0" w:space="0" w:color="auto"/>
        <w:bottom w:val="none" w:sz="0" w:space="0" w:color="auto"/>
        <w:right w:val="none" w:sz="0" w:space="0" w:color="auto"/>
      </w:divBdr>
      <w:divsChild>
        <w:div w:id="606933278">
          <w:marLeft w:val="0"/>
          <w:marRight w:val="0"/>
          <w:marTop w:val="150"/>
          <w:marBottom w:val="150"/>
          <w:divBdr>
            <w:top w:val="none" w:sz="0" w:space="0" w:color="auto"/>
            <w:left w:val="none" w:sz="0" w:space="0" w:color="auto"/>
            <w:bottom w:val="single" w:sz="6" w:space="4" w:color="CCCCCC"/>
            <w:right w:val="none" w:sz="0" w:space="0" w:color="auto"/>
          </w:divBdr>
        </w:div>
      </w:divsChild>
    </w:div>
    <w:div w:id="929310766">
      <w:bodyDiv w:val="1"/>
      <w:marLeft w:val="0"/>
      <w:marRight w:val="0"/>
      <w:marTop w:val="0"/>
      <w:marBottom w:val="0"/>
      <w:divBdr>
        <w:top w:val="none" w:sz="0" w:space="0" w:color="auto"/>
        <w:left w:val="none" w:sz="0" w:space="0" w:color="auto"/>
        <w:bottom w:val="none" w:sz="0" w:space="0" w:color="auto"/>
        <w:right w:val="none" w:sz="0" w:space="0" w:color="auto"/>
      </w:divBdr>
    </w:div>
    <w:div w:id="1037463255">
      <w:bodyDiv w:val="1"/>
      <w:marLeft w:val="0"/>
      <w:marRight w:val="0"/>
      <w:marTop w:val="0"/>
      <w:marBottom w:val="0"/>
      <w:divBdr>
        <w:top w:val="none" w:sz="0" w:space="0" w:color="auto"/>
        <w:left w:val="none" w:sz="0" w:space="0" w:color="auto"/>
        <w:bottom w:val="none" w:sz="0" w:space="0" w:color="auto"/>
        <w:right w:val="none" w:sz="0" w:space="0" w:color="auto"/>
      </w:divBdr>
    </w:div>
    <w:div w:id="1473715083">
      <w:bodyDiv w:val="1"/>
      <w:marLeft w:val="0"/>
      <w:marRight w:val="0"/>
      <w:marTop w:val="0"/>
      <w:marBottom w:val="0"/>
      <w:divBdr>
        <w:top w:val="none" w:sz="0" w:space="0" w:color="auto"/>
        <w:left w:val="none" w:sz="0" w:space="0" w:color="auto"/>
        <w:bottom w:val="none" w:sz="0" w:space="0" w:color="auto"/>
        <w:right w:val="none" w:sz="0" w:space="0" w:color="auto"/>
      </w:divBdr>
    </w:div>
    <w:div w:id="1528103159">
      <w:bodyDiv w:val="1"/>
      <w:marLeft w:val="0"/>
      <w:marRight w:val="0"/>
      <w:marTop w:val="0"/>
      <w:marBottom w:val="0"/>
      <w:divBdr>
        <w:top w:val="none" w:sz="0" w:space="0" w:color="auto"/>
        <w:left w:val="none" w:sz="0" w:space="0" w:color="auto"/>
        <w:bottom w:val="none" w:sz="0" w:space="0" w:color="auto"/>
        <w:right w:val="none" w:sz="0" w:space="0" w:color="auto"/>
      </w:divBdr>
    </w:div>
    <w:div w:id="184891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EAAE-1B8D-4585-BEA3-B46EB58D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1675</Words>
  <Characters>9213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 Alejandro Villalobos Carrasco</dc:creator>
  <cp:lastModifiedBy>Brenda Sarahi Gonzalez Dominguez</cp:lastModifiedBy>
  <cp:revision>2</cp:revision>
  <cp:lastPrinted>2022-04-28T16:58:00Z</cp:lastPrinted>
  <dcterms:created xsi:type="dcterms:W3CDTF">2022-09-21T19:51:00Z</dcterms:created>
  <dcterms:modified xsi:type="dcterms:W3CDTF">2022-09-21T19:51:00Z</dcterms:modified>
</cp:coreProperties>
</file>