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58904" w14:textId="77777777" w:rsidR="005442F2" w:rsidRPr="00912A5F" w:rsidRDefault="005442F2" w:rsidP="00F20123">
      <w:pPr>
        <w:jc w:val="both"/>
        <w:rPr>
          <w:rFonts w:ascii="Century Gothic" w:hAnsi="Century Gothic" w:cstheme="minorHAnsi"/>
          <w:b/>
          <w:sz w:val="32"/>
          <w:szCs w:val="28"/>
        </w:rPr>
      </w:pPr>
      <w:r w:rsidRPr="00912A5F">
        <w:rPr>
          <w:rFonts w:ascii="Century Gothic" w:hAnsi="Century Gothic" w:cstheme="minorHAnsi"/>
          <w:b/>
          <w:sz w:val="32"/>
          <w:szCs w:val="28"/>
        </w:rPr>
        <w:t>H. CONGRESO DEL ESTADO DE CHIHUAHUA</w:t>
      </w:r>
    </w:p>
    <w:p w14:paraId="19563AD8" w14:textId="77777777" w:rsidR="005442F2" w:rsidRPr="00912A5F" w:rsidRDefault="005442F2" w:rsidP="00F20123">
      <w:pPr>
        <w:jc w:val="both"/>
        <w:rPr>
          <w:rFonts w:ascii="Century Gothic" w:hAnsi="Century Gothic" w:cstheme="minorHAnsi"/>
          <w:b/>
          <w:sz w:val="32"/>
          <w:szCs w:val="28"/>
        </w:rPr>
      </w:pPr>
      <w:r w:rsidRPr="00912A5F">
        <w:rPr>
          <w:rFonts w:ascii="Century Gothic" w:hAnsi="Century Gothic" w:cstheme="minorHAnsi"/>
          <w:b/>
          <w:sz w:val="32"/>
          <w:szCs w:val="28"/>
        </w:rPr>
        <w:t xml:space="preserve">P R E S E N T E. </w:t>
      </w:r>
    </w:p>
    <w:p w14:paraId="1C1C2286" w14:textId="77777777" w:rsidR="001A343E" w:rsidRPr="00912A5F" w:rsidRDefault="001A343E" w:rsidP="00F20123">
      <w:pPr>
        <w:jc w:val="both"/>
        <w:rPr>
          <w:rFonts w:ascii="Century Gothic" w:hAnsi="Century Gothic" w:cs="Arial"/>
          <w:b/>
          <w:sz w:val="28"/>
          <w:szCs w:val="24"/>
          <w:lang w:val="es-ES_tradnl"/>
        </w:rPr>
      </w:pPr>
    </w:p>
    <w:p w14:paraId="0ACA93F6" w14:textId="238A17AA" w:rsidR="001A343E" w:rsidRPr="009650D7" w:rsidRDefault="006E6017" w:rsidP="009650D7">
      <w:pPr>
        <w:jc w:val="both"/>
        <w:rPr>
          <w:rFonts w:ascii="Century Gothic" w:hAnsi="Century Gothic" w:cstheme="minorHAnsi"/>
          <w:sz w:val="28"/>
          <w:szCs w:val="28"/>
        </w:rPr>
      </w:pPr>
      <w:r w:rsidRPr="00912A5F">
        <w:rPr>
          <w:rFonts w:ascii="Century Gothic" w:hAnsi="Century Gothic" w:cstheme="minorHAnsi"/>
          <w:sz w:val="28"/>
          <w:szCs w:val="24"/>
        </w:rPr>
        <w:t xml:space="preserve">Los que suscriben, </w:t>
      </w:r>
      <w:r w:rsidR="00155B4E">
        <w:rPr>
          <w:rFonts w:ascii="Century Gothic" w:eastAsia="Times New Roman" w:hAnsi="Century Gothic" w:cstheme="minorHAnsi"/>
          <w:b/>
          <w:sz w:val="28"/>
          <w:szCs w:val="24"/>
        </w:rPr>
        <w:t>Marí</w:t>
      </w:r>
      <w:r w:rsidRPr="00912A5F">
        <w:rPr>
          <w:rFonts w:ascii="Century Gothic" w:eastAsia="Times New Roman" w:hAnsi="Century Gothic" w:cstheme="minorHAnsi"/>
          <w:b/>
          <w:sz w:val="28"/>
          <w:szCs w:val="24"/>
        </w:rPr>
        <w:t>a Antonieta Pérez Reyes,</w:t>
      </w:r>
      <w:r w:rsidRPr="00912A5F">
        <w:rPr>
          <w:rFonts w:ascii="Century Gothic" w:eastAsia="Times New Roman" w:hAnsi="Century Gothic" w:cstheme="minorHAnsi"/>
          <w:sz w:val="28"/>
          <w:szCs w:val="24"/>
        </w:rPr>
        <w:t xml:space="preserve"> </w:t>
      </w:r>
      <w:r w:rsidRPr="00912A5F">
        <w:rPr>
          <w:rFonts w:ascii="Century Gothic" w:eastAsia="Times New Roman" w:hAnsi="Century Gothic" w:cstheme="minorHAnsi"/>
          <w:b/>
          <w:sz w:val="28"/>
          <w:szCs w:val="24"/>
        </w:rPr>
        <w:t xml:space="preserve">Leticia Ortega Máynez, Óscar Daniel </w:t>
      </w:r>
      <w:proofErr w:type="spellStart"/>
      <w:r w:rsidRPr="00912A5F">
        <w:rPr>
          <w:rFonts w:ascii="Century Gothic" w:eastAsia="Times New Roman" w:hAnsi="Century Gothic" w:cstheme="minorHAnsi"/>
          <w:b/>
          <w:sz w:val="28"/>
          <w:szCs w:val="24"/>
        </w:rPr>
        <w:t>Avitia</w:t>
      </w:r>
      <w:proofErr w:type="spellEnd"/>
      <w:r w:rsidRPr="00912A5F">
        <w:rPr>
          <w:rFonts w:ascii="Century Gothic" w:eastAsia="Times New Roman" w:hAnsi="Century Gothic" w:cstheme="minorHAnsi"/>
          <w:b/>
          <w:sz w:val="28"/>
          <w:szCs w:val="24"/>
        </w:rPr>
        <w:t xml:space="preserve"> </w:t>
      </w:r>
      <w:proofErr w:type="spellStart"/>
      <w:r w:rsidRPr="00912A5F">
        <w:rPr>
          <w:rFonts w:ascii="Century Gothic" w:eastAsia="Times New Roman" w:hAnsi="Century Gothic" w:cstheme="minorHAnsi"/>
          <w:b/>
          <w:sz w:val="28"/>
          <w:szCs w:val="24"/>
        </w:rPr>
        <w:t>Arellanes</w:t>
      </w:r>
      <w:proofErr w:type="spellEnd"/>
      <w:r w:rsidRPr="00912A5F">
        <w:rPr>
          <w:rFonts w:ascii="Century Gothic" w:eastAsia="Times New Roman" w:hAnsi="Century Gothic" w:cstheme="minorHAnsi"/>
          <w:b/>
          <w:sz w:val="28"/>
          <w:szCs w:val="24"/>
        </w:rPr>
        <w:t xml:space="preserve">, Rosana Díaz Reyes, Gustavo De la Rosa </w:t>
      </w:r>
      <w:proofErr w:type="spellStart"/>
      <w:r w:rsidRPr="00912A5F">
        <w:rPr>
          <w:rFonts w:ascii="Century Gothic" w:eastAsia="Times New Roman" w:hAnsi="Century Gothic" w:cstheme="minorHAnsi"/>
          <w:b/>
          <w:sz w:val="28"/>
          <w:szCs w:val="24"/>
        </w:rPr>
        <w:t>Hickerson</w:t>
      </w:r>
      <w:proofErr w:type="spellEnd"/>
      <w:r w:rsidRPr="00912A5F">
        <w:rPr>
          <w:rFonts w:ascii="Century Gothic" w:eastAsia="Times New Roman" w:hAnsi="Century Gothic" w:cstheme="minorHAnsi"/>
          <w:b/>
          <w:sz w:val="28"/>
          <w:szCs w:val="24"/>
        </w:rPr>
        <w:t xml:space="preserve">, </w:t>
      </w:r>
      <w:proofErr w:type="spellStart"/>
      <w:r w:rsidRPr="00912A5F">
        <w:rPr>
          <w:rFonts w:ascii="Century Gothic" w:eastAsia="Times New Roman" w:hAnsi="Century Gothic" w:cstheme="minorHAnsi"/>
          <w:b/>
          <w:sz w:val="28"/>
          <w:szCs w:val="24"/>
        </w:rPr>
        <w:t>Edin</w:t>
      </w:r>
      <w:proofErr w:type="spellEnd"/>
      <w:r w:rsidRPr="00912A5F">
        <w:rPr>
          <w:rFonts w:ascii="Century Gothic" w:eastAsia="Times New Roman" w:hAnsi="Century Gothic" w:cstheme="minorHAnsi"/>
          <w:b/>
          <w:sz w:val="28"/>
          <w:szCs w:val="24"/>
        </w:rPr>
        <w:t xml:space="preserve"> Cuauhtémoc Estrada Sotelo, Magdalena Rentería Pérez, Adriana Terrazas Porras, Benjamín Carrera Chávez y David Oscar Castrejón Rivas,</w:t>
      </w:r>
      <w:r w:rsidRPr="00912A5F">
        <w:rPr>
          <w:rFonts w:ascii="Century Gothic" w:eastAsia="Times New Roman" w:hAnsi="Century Gothic" w:cstheme="minorHAnsi"/>
          <w:bCs/>
          <w:sz w:val="28"/>
          <w:szCs w:val="24"/>
        </w:rPr>
        <w:t xml:space="preserve"> en nuestro carácter de Diputados de la</w:t>
      </w:r>
      <w:r w:rsidRPr="00912A5F">
        <w:rPr>
          <w:rFonts w:ascii="Century Gothic" w:eastAsia="Times New Roman" w:hAnsi="Century Gothic" w:cstheme="minorHAnsi"/>
          <w:sz w:val="28"/>
          <w:szCs w:val="24"/>
        </w:rPr>
        <w:t xml:space="preserve"> </w:t>
      </w:r>
      <w:r w:rsidRPr="00912A5F">
        <w:rPr>
          <w:rFonts w:ascii="Century Gothic" w:hAnsi="Century Gothic" w:cstheme="minorHAnsi"/>
          <w:sz w:val="28"/>
          <w:szCs w:val="24"/>
        </w:rPr>
        <w:t xml:space="preserve">Sexagésima Séptima Legislatura del Honorable Congreso del Estado de Chihuahua e integrantes del Grupo Parlamentario de Morena; con fundamento en lo dispuesto en los artículos167 fracción I, 169 y 174, de la Ley Orgánica del Poder Legislativo; así como los numerales 75 y 76 del Reglamento Interior de Prácticas Parlamentarias del Poder Legislativo, todos </w:t>
      </w:r>
      <w:r w:rsidRPr="009F2CCD">
        <w:rPr>
          <w:rFonts w:ascii="Century Gothic" w:hAnsi="Century Gothic" w:cstheme="minorHAnsi"/>
          <w:sz w:val="28"/>
          <w:szCs w:val="28"/>
        </w:rPr>
        <w:t xml:space="preserve">ordenamientos del Estado de Chihuahua, acudimos ante esta Honorable Asamblea Legislativa, a fin de presentar una </w:t>
      </w:r>
      <w:r w:rsidR="006B5B87" w:rsidRPr="009F2CCD">
        <w:rPr>
          <w:rFonts w:ascii="Century Gothic" w:hAnsi="Century Gothic" w:cstheme="minorHAnsi"/>
          <w:b/>
          <w:bCs/>
          <w:sz w:val="28"/>
          <w:szCs w:val="28"/>
        </w:rPr>
        <w:t>iniciativa</w:t>
      </w:r>
      <w:r w:rsidR="00C30918" w:rsidRPr="009F2CCD">
        <w:rPr>
          <w:rFonts w:ascii="Century Gothic" w:hAnsi="Century Gothic" w:cstheme="minorHAnsi"/>
          <w:b/>
          <w:bCs/>
          <w:sz w:val="28"/>
          <w:szCs w:val="28"/>
        </w:rPr>
        <w:t xml:space="preserve"> </w:t>
      </w:r>
      <w:r w:rsidR="00FF5077" w:rsidRPr="009650D7">
        <w:rPr>
          <w:rFonts w:ascii="Century Gothic" w:hAnsi="Century Gothic" w:cstheme="minorHAnsi"/>
          <w:b/>
          <w:bCs/>
          <w:sz w:val="28"/>
          <w:szCs w:val="28"/>
        </w:rPr>
        <w:t>con el carácter de Decreto,</w:t>
      </w:r>
      <w:r w:rsidR="00B17829" w:rsidRPr="009650D7">
        <w:rPr>
          <w:rFonts w:ascii="Century Gothic" w:eastAsia="Century Gothic,Arial" w:hAnsi="Century Gothic" w:cs="Century Gothic,Arial"/>
          <w:b/>
          <w:bCs/>
          <w:sz w:val="28"/>
          <w:szCs w:val="28"/>
        </w:rPr>
        <w:t xml:space="preserve"> </w:t>
      </w:r>
      <w:r w:rsidR="009650D7" w:rsidRPr="009650D7">
        <w:rPr>
          <w:rFonts w:ascii="Century Gothic" w:hAnsi="Century Gothic" w:cs="Arial"/>
          <w:b/>
          <w:sz w:val="28"/>
          <w:szCs w:val="28"/>
        </w:rPr>
        <w:t xml:space="preserve">a fin de </w:t>
      </w:r>
      <w:r w:rsidR="00371B9B">
        <w:rPr>
          <w:rFonts w:ascii="Century Gothic" w:hAnsi="Century Gothic" w:cs="Arial"/>
          <w:b/>
          <w:sz w:val="28"/>
          <w:szCs w:val="28"/>
        </w:rPr>
        <w:t>reformar</w:t>
      </w:r>
      <w:r w:rsidR="009650D7" w:rsidRPr="009650D7">
        <w:rPr>
          <w:rFonts w:ascii="Century Gothic" w:hAnsi="Century Gothic" w:cs="Arial"/>
          <w:b/>
          <w:sz w:val="28"/>
          <w:szCs w:val="28"/>
        </w:rPr>
        <w:t xml:space="preserve"> el artículo 91 de la Constitución Política del </w:t>
      </w:r>
      <w:r w:rsidR="009650D7">
        <w:rPr>
          <w:rFonts w:ascii="Century Gothic" w:hAnsi="Century Gothic" w:cs="Arial"/>
          <w:b/>
          <w:sz w:val="28"/>
          <w:szCs w:val="28"/>
        </w:rPr>
        <w:t xml:space="preserve">Estado </w:t>
      </w:r>
      <w:r w:rsidR="009650D7" w:rsidRPr="009650D7">
        <w:rPr>
          <w:rFonts w:ascii="Century Gothic" w:hAnsi="Century Gothic" w:cs="Arial"/>
          <w:b/>
          <w:sz w:val="28"/>
          <w:szCs w:val="28"/>
        </w:rPr>
        <w:t>de Chihuahua en materia de avisos de salida de la persona que ocupa la titularidad de la Gubernatura del Estado</w:t>
      </w:r>
      <w:r w:rsidR="00B17829" w:rsidRPr="009650D7">
        <w:rPr>
          <w:rFonts w:ascii="Century Gothic" w:eastAsia="Century Gothic,Arial" w:hAnsi="Century Gothic" w:cs="Century Gothic,Arial"/>
          <w:b/>
          <w:bCs/>
          <w:sz w:val="28"/>
          <w:szCs w:val="28"/>
        </w:rPr>
        <w:t xml:space="preserve">, </w:t>
      </w:r>
      <w:r w:rsidR="00B17829" w:rsidRPr="009650D7">
        <w:rPr>
          <w:rFonts w:ascii="Century Gothic" w:eastAsia="Century Gothic,Arial" w:hAnsi="Century Gothic" w:cs="Century Gothic,Arial"/>
          <w:sz w:val="28"/>
          <w:szCs w:val="28"/>
        </w:rPr>
        <w:t>lo anterior con sustento en la siguiente</w:t>
      </w:r>
      <w:r w:rsidR="00383EBC" w:rsidRPr="009650D7">
        <w:rPr>
          <w:rFonts w:ascii="Century Gothic" w:hAnsi="Century Gothic" w:cstheme="minorHAnsi"/>
          <w:sz w:val="28"/>
          <w:szCs w:val="28"/>
        </w:rPr>
        <w:t>:</w:t>
      </w:r>
    </w:p>
    <w:p w14:paraId="189B0BA0" w14:textId="0494D1F2" w:rsidR="005442F2" w:rsidRPr="00912A5F" w:rsidRDefault="005442F2" w:rsidP="00120757">
      <w:pPr>
        <w:jc w:val="both"/>
        <w:rPr>
          <w:rFonts w:ascii="Century Gothic" w:hAnsi="Century Gothic" w:cstheme="minorHAnsi"/>
          <w:sz w:val="28"/>
          <w:szCs w:val="24"/>
        </w:rPr>
      </w:pPr>
    </w:p>
    <w:p w14:paraId="675CEB24" w14:textId="77777777" w:rsidR="00A4279F" w:rsidRDefault="00A4279F" w:rsidP="00F20123">
      <w:pPr>
        <w:jc w:val="center"/>
        <w:rPr>
          <w:rFonts w:ascii="Century Gothic" w:hAnsi="Century Gothic" w:cstheme="minorHAnsi"/>
          <w:b/>
          <w:sz w:val="32"/>
          <w:szCs w:val="28"/>
        </w:rPr>
      </w:pPr>
    </w:p>
    <w:p w14:paraId="0F19C900" w14:textId="77777777" w:rsidR="005442F2" w:rsidRPr="00912A5F" w:rsidRDefault="005442F2" w:rsidP="00F20123">
      <w:pPr>
        <w:jc w:val="center"/>
        <w:rPr>
          <w:rFonts w:ascii="Century Gothic" w:hAnsi="Century Gothic" w:cstheme="minorHAnsi"/>
          <w:b/>
          <w:sz w:val="32"/>
          <w:szCs w:val="28"/>
        </w:rPr>
      </w:pPr>
      <w:r w:rsidRPr="00912A5F">
        <w:rPr>
          <w:rFonts w:ascii="Century Gothic" w:hAnsi="Century Gothic" w:cstheme="minorHAnsi"/>
          <w:b/>
          <w:sz w:val="32"/>
          <w:szCs w:val="28"/>
        </w:rPr>
        <w:t>EXPOSICIÓN DE MOTIVOS:</w:t>
      </w:r>
    </w:p>
    <w:p w14:paraId="6B40D09A" w14:textId="74B619D9" w:rsidR="00456054" w:rsidRPr="00DF6230" w:rsidRDefault="00456054" w:rsidP="00CA44ED">
      <w:pPr>
        <w:rPr>
          <w:rFonts w:ascii="Century Gothic" w:hAnsi="Century Gothic" w:cs="Arial"/>
          <w:b/>
          <w:sz w:val="28"/>
          <w:szCs w:val="28"/>
          <w:lang w:val="es-ES_tradnl"/>
        </w:rPr>
      </w:pPr>
    </w:p>
    <w:p w14:paraId="787F2BDD" w14:textId="28C9A765" w:rsidR="00E07F79" w:rsidRDefault="009650D7" w:rsidP="00E07F79">
      <w:pPr>
        <w:pStyle w:val="Ttulo1"/>
        <w:shd w:val="clear" w:color="auto" w:fill="FFFFFF"/>
        <w:spacing w:before="0" w:beforeAutospacing="0" w:after="0" w:afterAutospacing="0"/>
        <w:ind w:firstLine="708"/>
        <w:jc w:val="both"/>
        <w:rPr>
          <w:rFonts w:ascii="Century Gothic" w:hAnsi="Century Gothic"/>
          <w:b w:val="0"/>
          <w:bCs w:val="0"/>
          <w:sz w:val="28"/>
          <w:szCs w:val="28"/>
        </w:rPr>
      </w:pPr>
      <w:r w:rsidRPr="009650D7">
        <w:rPr>
          <w:rFonts w:ascii="Century Gothic" w:hAnsi="Century Gothic"/>
          <w:b w:val="0"/>
          <w:bCs w:val="0"/>
          <w:sz w:val="28"/>
          <w:szCs w:val="28"/>
        </w:rPr>
        <w:t xml:space="preserve">En </w:t>
      </w:r>
      <w:r>
        <w:rPr>
          <w:rFonts w:ascii="Century Gothic" w:hAnsi="Century Gothic"/>
          <w:b w:val="0"/>
          <w:bCs w:val="0"/>
          <w:sz w:val="28"/>
          <w:szCs w:val="28"/>
        </w:rPr>
        <w:t>la actualidad</w:t>
      </w:r>
      <w:r w:rsidRPr="009650D7">
        <w:rPr>
          <w:rFonts w:ascii="Century Gothic" w:hAnsi="Century Gothic"/>
          <w:b w:val="0"/>
          <w:bCs w:val="0"/>
          <w:sz w:val="28"/>
          <w:szCs w:val="28"/>
        </w:rPr>
        <w:t xml:space="preserve"> nuestro Estado </w:t>
      </w:r>
      <w:r>
        <w:rPr>
          <w:rFonts w:ascii="Century Gothic" w:hAnsi="Century Gothic"/>
          <w:b w:val="0"/>
          <w:bCs w:val="0"/>
          <w:sz w:val="28"/>
          <w:szCs w:val="28"/>
        </w:rPr>
        <w:t xml:space="preserve">está siendo </w:t>
      </w:r>
      <w:r w:rsidRPr="009650D7">
        <w:rPr>
          <w:rFonts w:ascii="Century Gothic" w:hAnsi="Century Gothic"/>
          <w:b w:val="0"/>
          <w:bCs w:val="0"/>
          <w:sz w:val="28"/>
          <w:szCs w:val="28"/>
        </w:rPr>
        <w:t xml:space="preserve">escenario de hechos lamentables derivados de </w:t>
      </w:r>
      <w:r>
        <w:rPr>
          <w:rFonts w:ascii="Century Gothic" w:hAnsi="Century Gothic"/>
          <w:b w:val="0"/>
          <w:bCs w:val="0"/>
          <w:sz w:val="28"/>
          <w:szCs w:val="28"/>
        </w:rPr>
        <w:t>p</w:t>
      </w:r>
      <w:r w:rsidRPr="009650D7">
        <w:rPr>
          <w:rFonts w:ascii="Century Gothic" w:hAnsi="Century Gothic"/>
          <w:b w:val="0"/>
          <w:bCs w:val="0"/>
          <w:sz w:val="28"/>
          <w:szCs w:val="28"/>
        </w:rPr>
        <w:t>roblema</w:t>
      </w:r>
      <w:r>
        <w:rPr>
          <w:rFonts w:ascii="Century Gothic" w:hAnsi="Century Gothic"/>
          <w:b w:val="0"/>
          <w:bCs w:val="0"/>
          <w:sz w:val="28"/>
          <w:szCs w:val="28"/>
        </w:rPr>
        <w:t>s</w:t>
      </w:r>
      <w:r w:rsidRPr="009650D7">
        <w:rPr>
          <w:rFonts w:ascii="Century Gothic" w:hAnsi="Century Gothic"/>
          <w:b w:val="0"/>
          <w:bCs w:val="0"/>
          <w:sz w:val="28"/>
          <w:szCs w:val="28"/>
        </w:rPr>
        <w:t xml:space="preserve"> de seguridad</w:t>
      </w:r>
      <w:r>
        <w:rPr>
          <w:rFonts w:ascii="Century Gothic" w:hAnsi="Century Gothic"/>
          <w:b w:val="0"/>
          <w:bCs w:val="0"/>
          <w:sz w:val="28"/>
          <w:szCs w:val="28"/>
        </w:rPr>
        <w:t>,</w:t>
      </w:r>
      <w:r w:rsidR="00E07F79">
        <w:rPr>
          <w:rFonts w:ascii="Century Gothic" w:hAnsi="Century Gothic"/>
          <w:b w:val="0"/>
          <w:bCs w:val="0"/>
          <w:sz w:val="28"/>
          <w:szCs w:val="28"/>
        </w:rPr>
        <w:t xml:space="preserve"> fraudes, y más, por lo que hoy más que nunca, todos los funcionarios debemos priorizar nuestro trabajo y enfrentar esta actualidad adversa.</w:t>
      </w:r>
    </w:p>
    <w:p w14:paraId="3F07D1F8" w14:textId="77777777" w:rsidR="00E07F79" w:rsidRDefault="00E07F79" w:rsidP="009650D7">
      <w:pPr>
        <w:pStyle w:val="Ttulo1"/>
        <w:shd w:val="clear" w:color="auto" w:fill="FFFFFF"/>
        <w:spacing w:before="0" w:beforeAutospacing="0" w:after="0" w:afterAutospacing="0"/>
        <w:jc w:val="both"/>
        <w:rPr>
          <w:rFonts w:ascii="Century Gothic" w:hAnsi="Century Gothic"/>
          <w:b w:val="0"/>
          <w:bCs w:val="0"/>
          <w:sz w:val="28"/>
          <w:szCs w:val="28"/>
        </w:rPr>
      </w:pPr>
    </w:p>
    <w:p w14:paraId="03BAA336" w14:textId="19949C6D" w:rsidR="00371B9B" w:rsidRDefault="00371B9B" w:rsidP="009650D7">
      <w:pPr>
        <w:pStyle w:val="Ttulo1"/>
        <w:shd w:val="clear" w:color="auto" w:fill="FFFFFF"/>
        <w:spacing w:before="0" w:beforeAutospacing="0" w:after="0" w:afterAutospacing="0"/>
        <w:jc w:val="both"/>
        <w:rPr>
          <w:rFonts w:ascii="Century Gothic" w:hAnsi="Century Gothic"/>
          <w:b w:val="0"/>
          <w:bCs w:val="0"/>
          <w:sz w:val="28"/>
          <w:szCs w:val="28"/>
        </w:rPr>
      </w:pPr>
      <w:r>
        <w:rPr>
          <w:rFonts w:ascii="Century Gothic" w:hAnsi="Century Gothic"/>
          <w:b w:val="0"/>
          <w:bCs w:val="0"/>
          <w:sz w:val="28"/>
          <w:szCs w:val="28"/>
        </w:rPr>
        <w:tab/>
        <w:t>No es lo mismo ser gobernador del Estado de Chihuahua a ser un funcionario de cualquier otra área pública, aunque ambos ameritan un esfuerzo por servir a la comunidad</w:t>
      </w:r>
      <w:r w:rsidR="00D91E83">
        <w:rPr>
          <w:rFonts w:ascii="Century Gothic" w:hAnsi="Century Gothic"/>
          <w:b w:val="0"/>
          <w:bCs w:val="0"/>
          <w:sz w:val="28"/>
          <w:szCs w:val="28"/>
        </w:rPr>
        <w:t>.</w:t>
      </w:r>
      <w:r>
        <w:rPr>
          <w:rFonts w:ascii="Century Gothic" w:hAnsi="Century Gothic"/>
          <w:b w:val="0"/>
          <w:bCs w:val="0"/>
          <w:sz w:val="28"/>
          <w:szCs w:val="28"/>
        </w:rPr>
        <w:t xml:space="preserve"> </w:t>
      </w:r>
      <w:r w:rsidR="00D91E83">
        <w:rPr>
          <w:rFonts w:ascii="Century Gothic" w:hAnsi="Century Gothic"/>
          <w:b w:val="0"/>
          <w:bCs w:val="0"/>
          <w:sz w:val="28"/>
          <w:szCs w:val="28"/>
        </w:rPr>
        <w:t>S</w:t>
      </w:r>
      <w:r>
        <w:rPr>
          <w:rFonts w:ascii="Century Gothic" w:hAnsi="Century Gothic"/>
          <w:b w:val="0"/>
          <w:bCs w:val="0"/>
          <w:sz w:val="28"/>
          <w:szCs w:val="28"/>
        </w:rPr>
        <w:t xml:space="preserve">er titular de la </w:t>
      </w:r>
      <w:r>
        <w:rPr>
          <w:rFonts w:ascii="Century Gothic" w:hAnsi="Century Gothic"/>
          <w:b w:val="0"/>
          <w:bCs w:val="0"/>
          <w:sz w:val="28"/>
          <w:szCs w:val="28"/>
        </w:rPr>
        <w:lastRenderedPageBreak/>
        <w:t>Gubernatura del Estado amerita un trabajo de tiempo completo, ya que debe atender los problemas de casa y ser muy inteligente para escoger las salidas fuera del Estado que realmente significan un beneficio para la entidad.</w:t>
      </w:r>
    </w:p>
    <w:p w14:paraId="234FDE32" w14:textId="77777777" w:rsidR="00371B9B" w:rsidRDefault="00371B9B" w:rsidP="009650D7">
      <w:pPr>
        <w:pStyle w:val="Ttulo1"/>
        <w:shd w:val="clear" w:color="auto" w:fill="FFFFFF"/>
        <w:spacing w:before="0" w:beforeAutospacing="0" w:after="0" w:afterAutospacing="0"/>
        <w:jc w:val="both"/>
        <w:rPr>
          <w:rFonts w:ascii="Century Gothic" w:hAnsi="Century Gothic"/>
          <w:b w:val="0"/>
          <w:bCs w:val="0"/>
          <w:sz w:val="28"/>
          <w:szCs w:val="28"/>
        </w:rPr>
      </w:pPr>
    </w:p>
    <w:p w14:paraId="33832975" w14:textId="3231E415" w:rsidR="009650D7" w:rsidRPr="009650D7" w:rsidRDefault="00E07F79" w:rsidP="009650D7">
      <w:pPr>
        <w:pStyle w:val="Ttulo1"/>
        <w:shd w:val="clear" w:color="auto" w:fill="FFFFFF"/>
        <w:spacing w:before="0" w:beforeAutospacing="0" w:after="0" w:afterAutospacing="0"/>
        <w:jc w:val="both"/>
        <w:rPr>
          <w:rFonts w:ascii="Century Gothic" w:hAnsi="Century Gothic"/>
          <w:b w:val="0"/>
          <w:bCs w:val="0"/>
          <w:sz w:val="28"/>
          <w:szCs w:val="28"/>
        </w:rPr>
      </w:pPr>
      <w:r>
        <w:rPr>
          <w:rFonts w:ascii="Century Gothic" w:hAnsi="Century Gothic"/>
          <w:b w:val="0"/>
          <w:bCs w:val="0"/>
          <w:sz w:val="28"/>
          <w:szCs w:val="28"/>
        </w:rPr>
        <w:t>S</w:t>
      </w:r>
      <w:r w:rsidR="009650D7" w:rsidRPr="009650D7">
        <w:rPr>
          <w:rFonts w:ascii="Century Gothic" w:hAnsi="Century Gothic"/>
          <w:b w:val="0"/>
          <w:bCs w:val="0"/>
          <w:sz w:val="28"/>
          <w:szCs w:val="28"/>
        </w:rPr>
        <w:t>i bien podemos estar de acuerdo que, según lo que estipula la Declaración Universal de Derechos Humanos, en su artículo 24 donde “toda persona tiene derecho al descanso, al disfrute del tiempo libre, a una limitación razonable de la duración del trabajo y a vacaciones periódicas pagadas”. También debemos dejar claro que en lo que se refiere a la persona que ocupa el cargo de gubernatura del Estado, requiere de un régimen especial de permisos y ausencias, especialmente por  la trascendencia y alta responsabilidad que se requiere.</w:t>
      </w:r>
    </w:p>
    <w:p w14:paraId="49DA4E89" w14:textId="77777777" w:rsidR="009650D7" w:rsidRPr="009650D7" w:rsidRDefault="009650D7" w:rsidP="009650D7">
      <w:pPr>
        <w:pStyle w:val="Ttulo1"/>
        <w:shd w:val="clear" w:color="auto" w:fill="FFFFFF"/>
        <w:spacing w:before="0" w:beforeAutospacing="0" w:after="0" w:afterAutospacing="0"/>
        <w:jc w:val="both"/>
        <w:rPr>
          <w:rFonts w:ascii="Century Gothic" w:hAnsi="Century Gothic"/>
          <w:b w:val="0"/>
          <w:bCs w:val="0"/>
          <w:sz w:val="28"/>
          <w:szCs w:val="28"/>
        </w:rPr>
      </w:pPr>
    </w:p>
    <w:p w14:paraId="5703C039" w14:textId="6AEF2BD7" w:rsidR="009650D7" w:rsidRPr="009650D7" w:rsidRDefault="009650D7" w:rsidP="009650D7">
      <w:pPr>
        <w:jc w:val="both"/>
        <w:rPr>
          <w:rFonts w:ascii="Century Gothic" w:hAnsi="Century Gothic"/>
          <w:sz w:val="28"/>
          <w:szCs w:val="28"/>
        </w:rPr>
      </w:pPr>
      <w:r w:rsidRPr="009650D7">
        <w:rPr>
          <w:rFonts w:ascii="Century Gothic" w:hAnsi="Century Gothic"/>
          <w:sz w:val="28"/>
          <w:szCs w:val="28"/>
        </w:rPr>
        <w:t>Es por lo que hoy, creemos necesario dejar en claro el régimen de ausencias de la Gubernatura del Estado.</w:t>
      </w:r>
    </w:p>
    <w:p w14:paraId="45F23E79" w14:textId="77777777" w:rsidR="009650D7" w:rsidRPr="009650D7" w:rsidRDefault="009650D7" w:rsidP="009650D7">
      <w:pPr>
        <w:jc w:val="both"/>
        <w:rPr>
          <w:rFonts w:ascii="Century Gothic" w:hAnsi="Century Gothic"/>
          <w:sz w:val="28"/>
          <w:szCs w:val="28"/>
        </w:rPr>
      </w:pPr>
    </w:p>
    <w:p w14:paraId="7BE4EFA6" w14:textId="05823D55" w:rsidR="009650D7" w:rsidRPr="009650D7" w:rsidRDefault="009650D7" w:rsidP="009650D7">
      <w:pPr>
        <w:jc w:val="both"/>
        <w:rPr>
          <w:rFonts w:ascii="Century Gothic" w:hAnsi="Century Gothic"/>
          <w:sz w:val="28"/>
          <w:szCs w:val="28"/>
        </w:rPr>
      </w:pPr>
      <w:r w:rsidRPr="009650D7">
        <w:rPr>
          <w:rFonts w:ascii="Century Gothic" w:hAnsi="Century Gothic"/>
          <w:sz w:val="28"/>
          <w:szCs w:val="28"/>
        </w:rPr>
        <w:t xml:space="preserve">Pues bien, </w:t>
      </w:r>
      <w:r>
        <w:rPr>
          <w:rFonts w:ascii="Century Gothic" w:hAnsi="Century Gothic"/>
          <w:sz w:val="28"/>
          <w:szCs w:val="28"/>
        </w:rPr>
        <w:t>debemos subrayar que a un</w:t>
      </w:r>
      <w:r w:rsidRPr="009650D7">
        <w:rPr>
          <w:rFonts w:ascii="Century Gothic" w:hAnsi="Century Gothic"/>
          <w:sz w:val="28"/>
          <w:szCs w:val="28"/>
        </w:rPr>
        <w:t xml:space="preserve"> funcionario público, lo que no le está permitido expresamente en la ley, le está prohibido.</w:t>
      </w:r>
    </w:p>
    <w:p w14:paraId="18CAB96E" w14:textId="77777777" w:rsidR="009650D7" w:rsidRPr="009650D7" w:rsidRDefault="009650D7" w:rsidP="009650D7">
      <w:pPr>
        <w:jc w:val="both"/>
        <w:rPr>
          <w:rFonts w:ascii="Century Gothic" w:hAnsi="Century Gothic"/>
          <w:sz w:val="28"/>
          <w:szCs w:val="28"/>
        </w:rPr>
      </w:pPr>
    </w:p>
    <w:p w14:paraId="343869D5" w14:textId="27231BDF" w:rsidR="009650D7" w:rsidRPr="009650D7" w:rsidRDefault="009650D7" w:rsidP="009650D7">
      <w:pPr>
        <w:jc w:val="both"/>
        <w:rPr>
          <w:rFonts w:ascii="Century Gothic" w:hAnsi="Century Gothic"/>
          <w:sz w:val="28"/>
          <w:szCs w:val="28"/>
        </w:rPr>
      </w:pPr>
      <w:r w:rsidRPr="009650D7">
        <w:rPr>
          <w:rFonts w:ascii="Century Gothic" w:hAnsi="Century Gothic"/>
          <w:sz w:val="28"/>
          <w:szCs w:val="28"/>
        </w:rPr>
        <w:t xml:space="preserve">Esto nos lleva  a una discusión de carácter constitucional, sobre si es permitido o no que </w:t>
      </w:r>
      <w:r>
        <w:rPr>
          <w:rFonts w:ascii="Century Gothic" w:hAnsi="Century Gothic"/>
          <w:sz w:val="28"/>
          <w:szCs w:val="28"/>
        </w:rPr>
        <w:t>la</w:t>
      </w:r>
      <w:r w:rsidRPr="009650D7">
        <w:rPr>
          <w:rFonts w:ascii="Century Gothic" w:hAnsi="Century Gothic"/>
          <w:sz w:val="28"/>
          <w:szCs w:val="28"/>
        </w:rPr>
        <w:t xml:space="preserve"> Gobernador</w:t>
      </w:r>
      <w:r>
        <w:rPr>
          <w:rFonts w:ascii="Century Gothic" w:hAnsi="Century Gothic"/>
          <w:sz w:val="28"/>
          <w:szCs w:val="28"/>
        </w:rPr>
        <w:t>a</w:t>
      </w:r>
      <w:r w:rsidR="00371B9B">
        <w:rPr>
          <w:rFonts w:ascii="Century Gothic" w:hAnsi="Century Gothic"/>
          <w:sz w:val="28"/>
          <w:szCs w:val="28"/>
        </w:rPr>
        <w:t xml:space="preserve"> del Estado </w:t>
      </w:r>
      <w:r w:rsidRPr="009650D7">
        <w:rPr>
          <w:rFonts w:ascii="Century Gothic" w:hAnsi="Century Gothic"/>
          <w:sz w:val="28"/>
          <w:szCs w:val="28"/>
        </w:rPr>
        <w:t>tom</w:t>
      </w:r>
      <w:r w:rsidR="00371B9B">
        <w:rPr>
          <w:rFonts w:ascii="Century Gothic" w:hAnsi="Century Gothic"/>
          <w:sz w:val="28"/>
          <w:szCs w:val="28"/>
        </w:rPr>
        <w:t>e</w:t>
      </w:r>
      <w:r w:rsidRPr="009650D7">
        <w:rPr>
          <w:rFonts w:ascii="Century Gothic" w:hAnsi="Century Gothic"/>
          <w:sz w:val="28"/>
          <w:szCs w:val="28"/>
        </w:rPr>
        <w:t xml:space="preserve"> vacaciones.</w:t>
      </w:r>
    </w:p>
    <w:p w14:paraId="7340E50C" w14:textId="77777777" w:rsidR="009650D7" w:rsidRPr="009650D7" w:rsidRDefault="009650D7" w:rsidP="009650D7">
      <w:pPr>
        <w:jc w:val="both"/>
        <w:rPr>
          <w:rFonts w:ascii="Century Gothic" w:hAnsi="Century Gothic"/>
          <w:sz w:val="28"/>
          <w:szCs w:val="28"/>
        </w:rPr>
      </w:pPr>
    </w:p>
    <w:p w14:paraId="1B9FE0F1" w14:textId="77777777" w:rsidR="009650D7" w:rsidRPr="009650D7" w:rsidRDefault="009650D7" w:rsidP="009650D7">
      <w:pPr>
        <w:jc w:val="both"/>
        <w:rPr>
          <w:rFonts w:ascii="Century Gothic" w:hAnsi="Century Gothic"/>
          <w:sz w:val="28"/>
          <w:szCs w:val="28"/>
        </w:rPr>
      </w:pPr>
      <w:r w:rsidRPr="009650D7">
        <w:rPr>
          <w:rFonts w:ascii="Century Gothic" w:hAnsi="Century Gothic"/>
          <w:sz w:val="28"/>
          <w:szCs w:val="28"/>
        </w:rPr>
        <w:t xml:space="preserve">Si ustedes observan el artículo 91 de la Constitución, éste dice que “el Gobernador no puede separarse por tiempo alguno del ejercicio de sus funciones ni salir del territorio del Estado por más de veintiún días sin licencia del Congreso o, en su receso, de la Diputación Permanente; cuando deba salir por un término de veintiún días o menos deberá simplemente dar aviso de su salida al Congreso y al Tribunal Superior de Justicia; tratándose de giras de trabajo que se realicen fuera del país, deberá informar al </w:t>
      </w:r>
      <w:r w:rsidRPr="009650D7">
        <w:rPr>
          <w:rFonts w:ascii="Century Gothic" w:hAnsi="Century Gothic"/>
          <w:sz w:val="28"/>
          <w:szCs w:val="28"/>
        </w:rPr>
        <w:lastRenderedPageBreak/>
        <w:t>Congreso del Estado dentro de los siguientes quince días hábiles, los resultados obtenidos de las mismas; cuando salga del territorio del Estado pero no del territorio nacional, por un tiempo no mayor a los cinco días hábiles, el Gobernador no necesitará pedir licencia ni dar aviso a los otros Poderes”.</w:t>
      </w:r>
    </w:p>
    <w:p w14:paraId="5F854076" w14:textId="77777777" w:rsidR="009650D7" w:rsidRPr="009650D7" w:rsidRDefault="009650D7" w:rsidP="009650D7">
      <w:pPr>
        <w:jc w:val="both"/>
        <w:rPr>
          <w:rFonts w:ascii="Century Gothic" w:hAnsi="Century Gothic"/>
          <w:sz w:val="28"/>
          <w:szCs w:val="28"/>
        </w:rPr>
      </w:pPr>
    </w:p>
    <w:p w14:paraId="1606D094" w14:textId="7C939602" w:rsidR="009650D7" w:rsidRPr="009650D7" w:rsidRDefault="009650D7" w:rsidP="009650D7">
      <w:pPr>
        <w:jc w:val="both"/>
        <w:rPr>
          <w:rFonts w:ascii="Century Gothic" w:hAnsi="Century Gothic"/>
          <w:sz w:val="28"/>
          <w:szCs w:val="28"/>
        </w:rPr>
      </w:pPr>
      <w:r w:rsidRPr="009650D7">
        <w:rPr>
          <w:rFonts w:ascii="Century Gothic" w:hAnsi="Century Gothic"/>
          <w:sz w:val="28"/>
          <w:szCs w:val="28"/>
        </w:rPr>
        <w:t>Como se desprende de la lectura anterior, las salidas de</w:t>
      </w:r>
      <w:r>
        <w:rPr>
          <w:rFonts w:ascii="Century Gothic" w:hAnsi="Century Gothic"/>
          <w:sz w:val="28"/>
          <w:szCs w:val="28"/>
        </w:rPr>
        <w:t xml:space="preserve"> </w:t>
      </w:r>
      <w:r w:rsidRPr="009650D7">
        <w:rPr>
          <w:rFonts w:ascii="Century Gothic" w:hAnsi="Century Gothic"/>
          <w:sz w:val="28"/>
          <w:szCs w:val="28"/>
        </w:rPr>
        <w:t>l</w:t>
      </w:r>
      <w:r>
        <w:rPr>
          <w:rFonts w:ascii="Century Gothic" w:hAnsi="Century Gothic"/>
          <w:sz w:val="28"/>
          <w:szCs w:val="28"/>
        </w:rPr>
        <w:t>a</w:t>
      </w:r>
      <w:r w:rsidRPr="009650D7">
        <w:rPr>
          <w:rFonts w:ascii="Century Gothic" w:hAnsi="Century Gothic"/>
          <w:sz w:val="28"/>
          <w:szCs w:val="28"/>
        </w:rPr>
        <w:t xml:space="preserve"> Gobernador</w:t>
      </w:r>
      <w:r>
        <w:rPr>
          <w:rFonts w:ascii="Century Gothic" w:hAnsi="Century Gothic"/>
          <w:sz w:val="28"/>
          <w:szCs w:val="28"/>
        </w:rPr>
        <w:t>a</w:t>
      </w:r>
      <w:r w:rsidRPr="009650D7">
        <w:rPr>
          <w:rFonts w:ascii="Century Gothic" w:hAnsi="Century Gothic"/>
          <w:sz w:val="28"/>
          <w:szCs w:val="28"/>
        </w:rPr>
        <w:t>, fuera del territorio del Estado, suponen no tiempo libre, sino giras de trabajo que sean de trascendencia para la actividad Estatal.  Si bien no está prohibido, tampoco está permitido expresamente.</w:t>
      </w:r>
    </w:p>
    <w:p w14:paraId="1E7C6BD9" w14:textId="77777777" w:rsidR="009650D7" w:rsidRPr="009650D7" w:rsidRDefault="009650D7" w:rsidP="009650D7">
      <w:pPr>
        <w:jc w:val="both"/>
        <w:rPr>
          <w:rFonts w:ascii="Century Gothic" w:hAnsi="Century Gothic"/>
          <w:sz w:val="28"/>
          <w:szCs w:val="28"/>
        </w:rPr>
      </w:pPr>
    </w:p>
    <w:p w14:paraId="26423282" w14:textId="30E077F9" w:rsidR="009650D7" w:rsidRPr="009650D7" w:rsidRDefault="009650D7" w:rsidP="009650D7">
      <w:pPr>
        <w:jc w:val="both"/>
        <w:rPr>
          <w:rFonts w:ascii="Century Gothic" w:hAnsi="Century Gothic"/>
          <w:sz w:val="28"/>
          <w:szCs w:val="28"/>
        </w:rPr>
      </w:pPr>
      <w:r w:rsidRPr="009650D7">
        <w:rPr>
          <w:rFonts w:ascii="Century Gothic" w:hAnsi="Century Gothic"/>
          <w:sz w:val="28"/>
          <w:szCs w:val="28"/>
        </w:rPr>
        <w:t>Y resulta aún más interesante que ni la Ley Orgánica del Poder Ejecutivo, ni el Código Administrativo del Estado de Chihuahua, establecen o prohíben la posibilidad de que la persona que gobi</w:t>
      </w:r>
      <w:r w:rsidR="00F503B7">
        <w:rPr>
          <w:rFonts w:ascii="Century Gothic" w:hAnsi="Century Gothic"/>
          <w:sz w:val="28"/>
          <w:szCs w:val="28"/>
        </w:rPr>
        <w:t>erne el Estado, tome vacaciones, solo de manera general en la Ley Federal del Trabajo en el artículo 76 se contempla por cada año laborado 6 días como mínimo de descanso.</w:t>
      </w:r>
    </w:p>
    <w:p w14:paraId="5498746D" w14:textId="77777777" w:rsidR="009650D7" w:rsidRPr="009650D7" w:rsidRDefault="009650D7" w:rsidP="009650D7">
      <w:pPr>
        <w:jc w:val="both"/>
        <w:rPr>
          <w:rFonts w:ascii="Century Gothic" w:hAnsi="Century Gothic"/>
          <w:sz w:val="28"/>
          <w:szCs w:val="28"/>
        </w:rPr>
      </w:pPr>
    </w:p>
    <w:p w14:paraId="77B75335" w14:textId="1D5C5D49" w:rsidR="009650D7" w:rsidRPr="009650D7" w:rsidRDefault="009650D7" w:rsidP="009650D7">
      <w:pPr>
        <w:jc w:val="both"/>
        <w:rPr>
          <w:rFonts w:ascii="Century Gothic" w:hAnsi="Century Gothic"/>
          <w:sz w:val="28"/>
          <w:szCs w:val="28"/>
        </w:rPr>
      </w:pPr>
      <w:r>
        <w:rPr>
          <w:rFonts w:ascii="Century Gothic" w:hAnsi="Century Gothic"/>
          <w:sz w:val="28"/>
          <w:szCs w:val="28"/>
        </w:rPr>
        <w:t>Es así que esto se c</w:t>
      </w:r>
      <w:r w:rsidRPr="009650D7">
        <w:rPr>
          <w:rFonts w:ascii="Century Gothic" w:hAnsi="Century Gothic"/>
          <w:sz w:val="28"/>
          <w:szCs w:val="28"/>
        </w:rPr>
        <w:t>onvierte en un tema importante a discutir dentro de la administración pública: ¿Tiene o no derecho un representante popular a gozar de vacaciones?</w:t>
      </w:r>
    </w:p>
    <w:p w14:paraId="4F0021BF" w14:textId="77777777" w:rsidR="009650D7" w:rsidRPr="009650D7" w:rsidRDefault="009650D7" w:rsidP="009650D7">
      <w:pPr>
        <w:jc w:val="both"/>
        <w:rPr>
          <w:rFonts w:ascii="Century Gothic" w:hAnsi="Century Gothic"/>
          <w:sz w:val="28"/>
          <w:szCs w:val="28"/>
        </w:rPr>
      </w:pPr>
    </w:p>
    <w:p w14:paraId="531B8237" w14:textId="67E94B1A" w:rsidR="009650D7" w:rsidRPr="009650D7" w:rsidRDefault="009650D7" w:rsidP="009650D7">
      <w:pPr>
        <w:jc w:val="both"/>
        <w:rPr>
          <w:rFonts w:ascii="Century Gothic" w:hAnsi="Century Gothic"/>
          <w:sz w:val="28"/>
          <w:szCs w:val="28"/>
        </w:rPr>
      </w:pPr>
      <w:r w:rsidRPr="009650D7">
        <w:rPr>
          <w:rFonts w:ascii="Century Gothic" w:hAnsi="Century Gothic"/>
          <w:sz w:val="28"/>
          <w:szCs w:val="28"/>
        </w:rPr>
        <w:t xml:space="preserve">Es importante destacar que </w:t>
      </w:r>
      <w:r>
        <w:rPr>
          <w:rFonts w:ascii="Century Gothic" w:hAnsi="Century Gothic"/>
          <w:sz w:val="28"/>
          <w:szCs w:val="28"/>
        </w:rPr>
        <w:t>la</w:t>
      </w:r>
      <w:r w:rsidRPr="009650D7">
        <w:rPr>
          <w:rFonts w:ascii="Century Gothic" w:hAnsi="Century Gothic"/>
          <w:sz w:val="28"/>
          <w:szCs w:val="28"/>
        </w:rPr>
        <w:t xml:space="preserve"> gobernador</w:t>
      </w:r>
      <w:r>
        <w:rPr>
          <w:rFonts w:ascii="Century Gothic" w:hAnsi="Century Gothic"/>
          <w:sz w:val="28"/>
          <w:szCs w:val="28"/>
        </w:rPr>
        <w:t>a</w:t>
      </w:r>
      <w:r w:rsidRPr="009650D7">
        <w:rPr>
          <w:rFonts w:ascii="Century Gothic" w:hAnsi="Century Gothic"/>
          <w:sz w:val="28"/>
          <w:szCs w:val="28"/>
        </w:rPr>
        <w:t>, así como nosotros los servidores públicos, somos seres humanos, que gozamos derechos como personas; pero que, al asumir la responsabilidad de representar y servir a la población, debemos estar conscientes de que el régimen de atención a nuestros derechos no debe estar basado en privilegios, sino en limitaciones.  Una limitación que libremente y conscientemente tomamos al momento de rendir protesta.</w:t>
      </w:r>
    </w:p>
    <w:p w14:paraId="615F4C0C" w14:textId="77777777" w:rsidR="009650D7" w:rsidRPr="009650D7" w:rsidRDefault="009650D7" w:rsidP="009650D7">
      <w:pPr>
        <w:jc w:val="both"/>
        <w:rPr>
          <w:rFonts w:ascii="Century Gothic" w:hAnsi="Century Gothic"/>
          <w:sz w:val="28"/>
          <w:szCs w:val="28"/>
        </w:rPr>
      </w:pPr>
    </w:p>
    <w:p w14:paraId="1FF560EC" w14:textId="77777777" w:rsidR="009650D7" w:rsidRPr="009650D7" w:rsidRDefault="009650D7" w:rsidP="009650D7">
      <w:pPr>
        <w:jc w:val="both"/>
        <w:rPr>
          <w:rFonts w:ascii="Century Gothic" w:hAnsi="Century Gothic"/>
          <w:sz w:val="28"/>
          <w:szCs w:val="28"/>
        </w:rPr>
      </w:pPr>
      <w:r w:rsidRPr="009650D7">
        <w:rPr>
          <w:rFonts w:ascii="Century Gothic" w:hAnsi="Century Gothic"/>
          <w:sz w:val="28"/>
          <w:szCs w:val="28"/>
        </w:rPr>
        <w:t>Es por lo que proponemos hacer la siguiente modificación, en base al siguiente cuadro comparativo:</w:t>
      </w:r>
    </w:p>
    <w:p w14:paraId="2393FB2D" w14:textId="77777777" w:rsidR="009650D7" w:rsidRPr="009650D7" w:rsidRDefault="009650D7" w:rsidP="009650D7">
      <w:pPr>
        <w:jc w:val="both"/>
        <w:rPr>
          <w:rFonts w:ascii="Century Gothic" w:hAnsi="Century Gothic"/>
          <w:sz w:val="28"/>
          <w:szCs w:val="28"/>
        </w:rPr>
      </w:pPr>
    </w:p>
    <w:p w14:paraId="7F17C516" w14:textId="77777777" w:rsidR="009650D7" w:rsidRPr="009650D7" w:rsidRDefault="009650D7" w:rsidP="009650D7">
      <w:pPr>
        <w:jc w:val="both"/>
        <w:rPr>
          <w:rFonts w:ascii="Century Gothic" w:hAnsi="Century Gothic"/>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4"/>
        <w:gridCol w:w="4414"/>
      </w:tblGrid>
      <w:tr w:rsidR="009650D7" w:rsidRPr="009650D7" w14:paraId="757E9999" w14:textId="77777777" w:rsidTr="00FC226E">
        <w:tc>
          <w:tcPr>
            <w:tcW w:w="4414" w:type="dxa"/>
          </w:tcPr>
          <w:p w14:paraId="4DF0D1BB" w14:textId="77777777" w:rsidR="009650D7" w:rsidRPr="009650D7" w:rsidRDefault="009650D7" w:rsidP="00FC226E">
            <w:pPr>
              <w:jc w:val="both"/>
              <w:rPr>
                <w:rFonts w:ascii="Century Gothic" w:hAnsi="Century Gothic"/>
                <w:b/>
                <w:sz w:val="28"/>
                <w:szCs w:val="28"/>
              </w:rPr>
            </w:pPr>
            <w:r w:rsidRPr="009650D7">
              <w:rPr>
                <w:rFonts w:ascii="Century Gothic" w:hAnsi="Century Gothic"/>
                <w:b/>
                <w:sz w:val="28"/>
                <w:szCs w:val="28"/>
              </w:rPr>
              <w:t>Actual</w:t>
            </w:r>
          </w:p>
        </w:tc>
        <w:tc>
          <w:tcPr>
            <w:tcW w:w="4414" w:type="dxa"/>
          </w:tcPr>
          <w:p w14:paraId="2AAACCC6" w14:textId="77777777" w:rsidR="009650D7" w:rsidRPr="009650D7" w:rsidRDefault="009650D7" w:rsidP="00FC226E">
            <w:pPr>
              <w:jc w:val="both"/>
              <w:rPr>
                <w:rFonts w:ascii="Century Gothic" w:hAnsi="Century Gothic"/>
                <w:b/>
                <w:sz w:val="28"/>
                <w:szCs w:val="28"/>
              </w:rPr>
            </w:pPr>
            <w:r w:rsidRPr="009650D7">
              <w:rPr>
                <w:rFonts w:ascii="Century Gothic" w:hAnsi="Century Gothic"/>
                <w:b/>
                <w:sz w:val="28"/>
                <w:szCs w:val="28"/>
              </w:rPr>
              <w:t>Reforma</w:t>
            </w:r>
          </w:p>
        </w:tc>
      </w:tr>
      <w:tr w:rsidR="009650D7" w:rsidRPr="009650D7" w14:paraId="5378DFDA" w14:textId="77777777" w:rsidTr="00FC226E">
        <w:tc>
          <w:tcPr>
            <w:tcW w:w="4414" w:type="dxa"/>
          </w:tcPr>
          <w:p w14:paraId="14D78256" w14:textId="77777777" w:rsidR="009650D7" w:rsidRPr="009650D7" w:rsidRDefault="009650D7" w:rsidP="00FC226E">
            <w:pPr>
              <w:jc w:val="both"/>
              <w:rPr>
                <w:rFonts w:ascii="Century Gothic" w:hAnsi="Century Gothic"/>
                <w:sz w:val="28"/>
                <w:szCs w:val="28"/>
              </w:rPr>
            </w:pPr>
            <w:r w:rsidRPr="009650D7">
              <w:rPr>
                <w:rFonts w:ascii="Century Gothic" w:hAnsi="Century Gothic"/>
                <w:b/>
                <w:sz w:val="28"/>
                <w:szCs w:val="28"/>
              </w:rPr>
              <w:t>ARTICULO 91.</w:t>
            </w:r>
            <w:r w:rsidRPr="009650D7">
              <w:rPr>
                <w:rFonts w:ascii="Century Gothic" w:hAnsi="Century Gothic"/>
                <w:sz w:val="28"/>
                <w:szCs w:val="28"/>
              </w:rPr>
              <w:t xml:space="preserve"> El Gobernador no puede separarse por tiempo alguno del ejercicio de sus funciones ni salir del territorio del Estado por más de veintiún días sin licencia del Congreso o, en su receso, de la Diputación Permanente; cuando deba salir por un término de veintiún días o menos deberá simplemente dar aviso de su salida al Congreso y al Tribunal Superior de Justicia; tratándose de giras de trabajo que se realicen fuera del país, deberá informar al Congreso del Estado dentro de los siguientes quince días hábiles, los resultados obtenidos de las mismas; cuando salga del territorio del Estado pero no del territorio nacional, por un tiempo no mayor a los cinco días hábiles, el Gobernador no necesitará pedir licencia ni dar aviso a los otros Poderes.</w:t>
            </w:r>
          </w:p>
        </w:tc>
        <w:tc>
          <w:tcPr>
            <w:tcW w:w="4414" w:type="dxa"/>
          </w:tcPr>
          <w:p w14:paraId="2AAFEB8B" w14:textId="77777777" w:rsidR="009650D7" w:rsidRPr="009650D7" w:rsidRDefault="009650D7" w:rsidP="00FC226E">
            <w:pPr>
              <w:jc w:val="both"/>
              <w:rPr>
                <w:rFonts w:ascii="Century Gothic" w:hAnsi="Century Gothic"/>
                <w:b/>
                <w:sz w:val="28"/>
                <w:szCs w:val="28"/>
              </w:rPr>
            </w:pPr>
            <w:r w:rsidRPr="009650D7">
              <w:rPr>
                <w:rFonts w:ascii="Century Gothic" w:hAnsi="Century Gothic"/>
                <w:b/>
                <w:sz w:val="28"/>
                <w:szCs w:val="28"/>
              </w:rPr>
              <w:t>ARTICULO 91. La persona que ocupe la titularidad de la Gubernatura del Estado</w:t>
            </w:r>
            <w:r w:rsidRPr="009650D7">
              <w:rPr>
                <w:rFonts w:ascii="Century Gothic" w:hAnsi="Century Gothic"/>
                <w:sz w:val="28"/>
                <w:szCs w:val="28"/>
              </w:rPr>
              <w:t xml:space="preserve"> no puede separarse por tiempo alguno del ejercicio de sus funciones ni salir del territorio del Estado por más de veintiún días sin licencia del Congreso o, en su receso, de la Diputación Permanente; cuando deba salir por un término de veintiún días o menos deberá simplemente dar aviso de su salida al Congreso y al Tribunal Superior de Justicia; tratándose de giras de trabajo que se realicen fuera del país, deberá informar al Congreso del Estado dentro de los siguientes quince días hábiles, los resultados obtenidos de las mismas; cuando salga del territorio del Estado pero no del territorio nacional, por un tiempo no mayor a los cinco días hábiles, el Gobernador </w:t>
            </w:r>
            <w:r w:rsidRPr="009650D7">
              <w:rPr>
                <w:rFonts w:ascii="Century Gothic" w:hAnsi="Century Gothic"/>
                <w:b/>
                <w:sz w:val="28"/>
                <w:szCs w:val="28"/>
              </w:rPr>
              <w:t>dará aviso al Congreso del Estado e informará sobre sus actividades.</w:t>
            </w:r>
          </w:p>
          <w:p w14:paraId="39EC0638" w14:textId="77777777" w:rsidR="009650D7" w:rsidRPr="009650D7" w:rsidRDefault="009650D7" w:rsidP="00FC226E">
            <w:pPr>
              <w:jc w:val="both"/>
              <w:rPr>
                <w:rFonts w:ascii="Century Gothic" w:hAnsi="Century Gothic"/>
                <w:b/>
                <w:sz w:val="28"/>
                <w:szCs w:val="28"/>
              </w:rPr>
            </w:pPr>
          </w:p>
          <w:p w14:paraId="2EB75A34" w14:textId="3E402926" w:rsidR="009650D7" w:rsidRPr="009650D7" w:rsidRDefault="009650D7" w:rsidP="00FC226E">
            <w:pPr>
              <w:jc w:val="both"/>
              <w:rPr>
                <w:rFonts w:ascii="Century Gothic" w:hAnsi="Century Gothic"/>
                <w:b/>
                <w:sz w:val="28"/>
                <w:szCs w:val="28"/>
              </w:rPr>
            </w:pPr>
            <w:r w:rsidRPr="009650D7">
              <w:rPr>
                <w:rFonts w:ascii="Century Gothic" w:hAnsi="Century Gothic"/>
                <w:b/>
                <w:sz w:val="28"/>
                <w:szCs w:val="28"/>
              </w:rPr>
              <w:lastRenderedPageBreak/>
              <w:t xml:space="preserve">La persona que ocupe la titularidad de la Gubernatura del Estado tendrá derecho a un periodo vacacional </w:t>
            </w:r>
            <w:r w:rsidR="00FE247D">
              <w:rPr>
                <w:rFonts w:ascii="Century Gothic" w:hAnsi="Century Gothic"/>
                <w:b/>
                <w:sz w:val="28"/>
                <w:szCs w:val="28"/>
              </w:rPr>
              <w:t xml:space="preserve">de </w:t>
            </w:r>
            <w:r w:rsidR="00613A01">
              <w:rPr>
                <w:rFonts w:ascii="Century Gothic" w:hAnsi="Century Gothic"/>
                <w:b/>
                <w:sz w:val="28"/>
                <w:szCs w:val="28"/>
              </w:rPr>
              <w:t>6</w:t>
            </w:r>
            <w:r w:rsidR="00FE247D">
              <w:rPr>
                <w:rFonts w:ascii="Century Gothic" w:hAnsi="Century Gothic"/>
                <w:b/>
                <w:sz w:val="28"/>
                <w:szCs w:val="28"/>
              </w:rPr>
              <w:t xml:space="preserve"> días </w:t>
            </w:r>
            <w:r w:rsidR="00613A01">
              <w:rPr>
                <w:rFonts w:ascii="Century Gothic" w:hAnsi="Century Gothic"/>
                <w:b/>
                <w:sz w:val="28"/>
                <w:szCs w:val="28"/>
              </w:rPr>
              <w:t>laborables</w:t>
            </w:r>
            <w:r w:rsidR="00FE247D">
              <w:rPr>
                <w:rFonts w:ascii="Century Gothic" w:hAnsi="Century Gothic"/>
                <w:b/>
                <w:sz w:val="28"/>
                <w:szCs w:val="28"/>
              </w:rPr>
              <w:t xml:space="preserve"> por año </w:t>
            </w:r>
            <w:r w:rsidRPr="009650D7">
              <w:rPr>
                <w:rFonts w:ascii="Century Gothic" w:hAnsi="Century Gothic"/>
                <w:b/>
                <w:sz w:val="28"/>
                <w:szCs w:val="28"/>
              </w:rPr>
              <w:t>que para tal efecto apruebe el Congreso o, en su receso, de la Diputación Permanente. En este periodo será suplida por la persona que ocupe la titularidad de la Secretaría General de Gobierno.</w:t>
            </w:r>
          </w:p>
          <w:p w14:paraId="4B0C37C9" w14:textId="77777777" w:rsidR="009650D7" w:rsidRPr="009650D7" w:rsidRDefault="009650D7" w:rsidP="00FC226E">
            <w:pPr>
              <w:jc w:val="both"/>
              <w:rPr>
                <w:rFonts w:ascii="Century Gothic" w:hAnsi="Century Gothic"/>
                <w:b/>
                <w:sz w:val="28"/>
                <w:szCs w:val="28"/>
              </w:rPr>
            </w:pPr>
          </w:p>
          <w:p w14:paraId="2EC4EB05" w14:textId="77777777" w:rsidR="009650D7" w:rsidRPr="009650D7" w:rsidRDefault="009650D7" w:rsidP="00FC226E">
            <w:pPr>
              <w:jc w:val="both"/>
              <w:rPr>
                <w:rFonts w:ascii="Century Gothic" w:hAnsi="Century Gothic"/>
                <w:sz w:val="28"/>
                <w:szCs w:val="28"/>
              </w:rPr>
            </w:pPr>
            <w:r w:rsidRPr="009650D7">
              <w:rPr>
                <w:rFonts w:ascii="Century Gothic" w:hAnsi="Century Gothic"/>
                <w:b/>
                <w:sz w:val="28"/>
                <w:szCs w:val="28"/>
              </w:rPr>
              <w:t>Cuando se trate de salidas fuera del Estado dentro del periodo vacacional no se requerirá pedir licencia ni dar aviso a los otros Poderes.</w:t>
            </w:r>
          </w:p>
        </w:tc>
      </w:tr>
    </w:tbl>
    <w:p w14:paraId="5F30A182" w14:textId="77777777" w:rsidR="009650D7" w:rsidRPr="009650D7" w:rsidRDefault="009650D7" w:rsidP="009650D7">
      <w:pPr>
        <w:jc w:val="both"/>
        <w:rPr>
          <w:rFonts w:ascii="Century Gothic" w:hAnsi="Century Gothic"/>
          <w:sz w:val="28"/>
          <w:szCs w:val="28"/>
        </w:rPr>
      </w:pPr>
    </w:p>
    <w:p w14:paraId="67B0E6F8" w14:textId="77777777" w:rsidR="009650D7" w:rsidRPr="009650D7" w:rsidRDefault="009650D7" w:rsidP="009650D7">
      <w:pPr>
        <w:jc w:val="both"/>
        <w:rPr>
          <w:rFonts w:ascii="Century Gothic" w:hAnsi="Century Gothic"/>
          <w:sz w:val="28"/>
          <w:szCs w:val="28"/>
        </w:rPr>
      </w:pPr>
      <w:r w:rsidRPr="009650D7">
        <w:rPr>
          <w:rFonts w:ascii="Century Gothic" w:hAnsi="Century Gothic"/>
          <w:sz w:val="28"/>
          <w:szCs w:val="28"/>
        </w:rPr>
        <w:t>Es por lo anteriormente expuesto que sometemos a consideración del Pleno el presente proyecto con carácter de:</w:t>
      </w:r>
    </w:p>
    <w:p w14:paraId="54B29F88" w14:textId="77777777" w:rsidR="009650D7" w:rsidRDefault="009650D7" w:rsidP="00DF0F55">
      <w:pPr>
        <w:spacing w:line="360" w:lineRule="auto"/>
        <w:ind w:firstLine="708"/>
        <w:jc w:val="both"/>
        <w:rPr>
          <w:rFonts w:ascii="Century Gothic" w:eastAsia="Century Gothic,Arial" w:hAnsi="Century Gothic" w:cs="Century Gothic,Arial"/>
          <w:sz w:val="28"/>
          <w:szCs w:val="28"/>
        </w:rPr>
      </w:pPr>
    </w:p>
    <w:p w14:paraId="73F82F3D" w14:textId="77777777" w:rsidR="009F2CCD" w:rsidRPr="00DF6230" w:rsidRDefault="009F2CCD" w:rsidP="009F2CCD">
      <w:pPr>
        <w:spacing w:line="360" w:lineRule="auto"/>
        <w:jc w:val="center"/>
        <w:rPr>
          <w:rFonts w:ascii="Century Gothic" w:hAnsi="Century Gothic"/>
          <w:b/>
          <w:sz w:val="28"/>
          <w:szCs w:val="28"/>
        </w:rPr>
      </w:pPr>
    </w:p>
    <w:p w14:paraId="13393B7D" w14:textId="77777777" w:rsidR="009F2CCD" w:rsidRPr="00DF6230" w:rsidRDefault="009F2CCD" w:rsidP="009F2CCD">
      <w:pPr>
        <w:spacing w:line="360" w:lineRule="auto"/>
        <w:jc w:val="center"/>
        <w:rPr>
          <w:rFonts w:ascii="Century Gothic" w:hAnsi="Century Gothic"/>
          <w:b/>
          <w:sz w:val="28"/>
          <w:szCs w:val="28"/>
        </w:rPr>
      </w:pPr>
      <w:r w:rsidRPr="00DF6230">
        <w:rPr>
          <w:rFonts w:ascii="Century Gothic" w:eastAsia="Century Gothic" w:hAnsi="Century Gothic" w:cs="Century Gothic"/>
          <w:b/>
          <w:bCs/>
          <w:sz w:val="28"/>
          <w:szCs w:val="28"/>
        </w:rPr>
        <w:t>DECRETO</w:t>
      </w:r>
    </w:p>
    <w:p w14:paraId="15ABD57F" w14:textId="77777777" w:rsidR="009F2CCD" w:rsidRPr="00371B9B" w:rsidRDefault="009F2CCD" w:rsidP="009F2CCD">
      <w:pPr>
        <w:spacing w:line="360" w:lineRule="auto"/>
        <w:jc w:val="center"/>
        <w:rPr>
          <w:rFonts w:ascii="Century Gothic" w:hAnsi="Century Gothic"/>
          <w:b/>
          <w:sz w:val="28"/>
          <w:szCs w:val="28"/>
        </w:rPr>
      </w:pPr>
    </w:p>
    <w:p w14:paraId="5F598FB3" w14:textId="77079459" w:rsidR="00371B9B" w:rsidRPr="00371B9B" w:rsidRDefault="00371B9B" w:rsidP="00371B9B">
      <w:pPr>
        <w:jc w:val="both"/>
        <w:rPr>
          <w:rFonts w:ascii="Century Gothic" w:hAnsi="Century Gothic"/>
          <w:sz w:val="28"/>
          <w:szCs w:val="28"/>
        </w:rPr>
      </w:pPr>
      <w:r w:rsidRPr="00371B9B">
        <w:rPr>
          <w:rFonts w:ascii="Century Gothic" w:hAnsi="Century Gothic"/>
          <w:b/>
          <w:sz w:val="28"/>
          <w:szCs w:val="28"/>
        </w:rPr>
        <w:t xml:space="preserve">ARTÍCULO ÚNICO. </w:t>
      </w:r>
      <w:r w:rsidRPr="00371B9B">
        <w:rPr>
          <w:rFonts w:ascii="Century Gothic" w:hAnsi="Century Gothic"/>
          <w:sz w:val="28"/>
          <w:szCs w:val="28"/>
        </w:rPr>
        <w:t>Se reforma el artículo 91, así como se le adicionan dos párrafos, de la Constitución Política del Estado de Chihuahua, para redactar de la siguiente forma:</w:t>
      </w:r>
    </w:p>
    <w:p w14:paraId="09EABF0A" w14:textId="77777777" w:rsidR="00371B9B" w:rsidRPr="00371B9B" w:rsidRDefault="00371B9B" w:rsidP="00371B9B">
      <w:pPr>
        <w:jc w:val="both"/>
        <w:rPr>
          <w:rFonts w:ascii="Century Gothic" w:eastAsia="Arial" w:hAnsi="Century Gothic" w:cs="Arial"/>
          <w:b/>
          <w:bCs/>
          <w:sz w:val="28"/>
          <w:szCs w:val="28"/>
        </w:rPr>
      </w:pPr>
    </w:p>
    <w:p w14:paraId="0DAFA386" w14:textId="77777777" w:rsidR="00371B9B" w:rsidRPr="00371B9B" w:rsidRDefault="00371B9B" w:rsidP="00371B9B">
      <w:pPr>
        <w:jc w:val="both"/>
        <w:rPr>
          <w:rFonts w:ascii="Century Gothic" w:hAnsi="Century Gothic"/>
          <w:b/>
          <w:sz w:val="28"/>
          <w:szCs w:val="28"/>
        </w:rPr>
      </w:pPr>
      <w:r w:rsidRPr="00371B9B">
        <w:rPr>
          <w:rFonts w:ascii="Century Gothic" w:hAnsi="Century Gothic"/>
          <w:b/>
          <w:sz w:val="28"/>
          <w:szCs w:val="28"/>
        </w:rPr>
        <w:t>ARTICULO 91. La persona que ocupe la titularidad de la Gubernatura del Estado</w:t>
      </w:r>
      <w:r w:rsidRPr="00371B9B">
        <w:rPr>
          <w:rFonts w:ascii="Century Gothic" w:hAnsi="Century Gothic"/>
          <w:sz w:val="28"/>
          <w:szCs w:val="28"/>
        </w:rPr>
        <w:t xml:space="preserve"> no puede separarse por tiempo alguno del ejercicio de sus funciones ni salir del territorio del Estado por </w:t>
      </w:r>
      <w:r w:rsidRPr="00371B9B">
        <w:rPr>
          <w:rFonts w:ascii="Century Gothic" w:hAnsi="Century Gothic"/>
          <w:sz w:val="28"/>
          <w:szCs w:val="28"/>
        </w:rPr>
        <w:lastRenderedPageBreak/>
        <w:t xml:space="preserve">más de veintiún días sin licencia del Congreso o, en su receso, de la Diputación Permanente; cuando deba salir por un término de veintiún días o menos deberá simplemente dar aviso de su salida al Congreso y al Tribunal Superior de Justicia; tratándose de giras de trabajo que se realicen fuera del país, deberá informar al Congreso del Estado dentro de los siguientes quince días hábiles, los resultados obtenidos de las mismas; cuando salga del territorio del Estado pero no del territorio nacional, por un tiempo no mayor a los cinco días hábiles, el Gobernador </w:t>
      </w:r>
      <w:r w:rsidRPr="00371B9B">
        <w:rPr>
          <w:rFonts w:ascii="Century Gothic" w:hAnsi="Century Gothic"/>
          <w:b/>
          <w:sz w:val="28"/>
          <w:szCs w:val="28"/>
        </w:rPr>
        <w:t>dará aviso al Congreso del Estado e informará sobre sus actividades.</w:t>
      </w:r>
    </w:p>
    <w:p w14:paraId="26210AB2" w14:textId="77777777" w:rsidR="00371B9B" w:rsidRPr="00371B9B" w:rsidRDefault="00371B9B" w:rsidP="00371B9B">
      <w:pPr>
        <w:jc w:val="both"/>
        <w:rPr>
          <w:rFonts w:ascii="Century Gothic" w:hAnsi="Century Gothic"/>
          <w:b/>
          <w:sz w:val="28"/>
          <w:szCs w:val="28"/>
        </w:rPr>
      </w:pPr>
    </w:p>
    <w:p w14:paraId="5CA41F49" w14:textId="752B7C03" w:rsidR="00371B9B" w:rsidRPr="00371B9B" w:rsidRDefault="00371B9B" w:rsidP="00371B9B">
      <w:pPr>
        <w:jc w:val="both"/>
        <w:rPr>
          <w:rFonts w:ascii="Century Gothic" w:hAnsi="Century Gothic"/>
          <w:b/>
          <w:sz w:val="28"/>
          <w:szCs w:val="28"/>
        </w:rPr>
      </w:pPr>
      <w:r w:rsidRPr="00371B9B">
        <w:rPr>
          <w:rFonts w:ascii="Century Gothic" w:hAnsi="Century Gothic"/>
          <w:b/>
          <w:sz w:val="28"/>
          <w:szCs w:val="28"/>
        </w:rPr>
        <w:t xml:space="preserve">La persona que ocupe la titularidad de la Gubernatura del Estado tendrá derecho </w:t>
      </w:r>
      <w:r w:rsidR="00613A01" w:rsidRPr="009650D7">
        <w:rPr>
          <w:rFonts w:ascii="Century Gothic" w:hAnsi="Century Gothic"/>
          <w:b/>
          <w:sz w:val="28"/>
          <w:szCs w:val="28"/>
        </w:rPr>
        <w:t xml:space="preserve">a un periodo vacacional </w:t>
      </w:r>
      <w:r w:rsidR="00613A01">
        <w:rPr>
          <w:rFonts w:ascii="Century Gothic" w:hAnsi="Century Gothic"/>
          <w:b/>
          <w:sz w:val="28"/>
          <w:szCs w:val="28"/>
        </w:rPr>
        <w:t xml:space="preserve">de 6 días laborables por año </w:t>
      </w:r>
      <w:r w:rsidR="00613A01" w:rsidRPr="009650D7">
        <w:rPr>
          <w:rFonts w:ascii="Century Gothic" w:hAnsi="Century Gothic"/>
          <w:b/>
          <w:sz w:val="28"/>
          <w:szCs w:val="28"/>
        </w:rPr>
        <w:t xml:space="preserve">que para tal efecto apruebe el Congreso </w:t>
      </w:r>
      <w:r w:rsidRPr="00371B9B">
        <w:rPr>
          <w:rFonts w:ascii="Century Gothic" w:hAnsi="Century Gothic"/>
          <w:b/>
          <w:sz w:val="28"/>
          <w:szCs w:val="28"/>
        </w:rPr>
        <w:t>o, en su receso, de la Diputación Permanente. En este periodo será suplida por la persona que ocupe la titularidad de la Secretaría General de Gobierno.</w:t>
      </w:r>
    </w:p>
    <w:p w14:paraId="1F511E72" w14:textId="77777777" w:rsidR="00371B9B" w:rsidRPr="00371B9B" w:rsidRDefault="00371B9B" w:rsidP="00371B9B">
      <w:pPr>
        <w:jc w:val="both"/>
        <w:rPr>
          <w:rFonts w:ascii="Century Gothic" w:hAnsi="Century Gothic"/>
          <w:b/>
          <w:sz w:val="28"/>
          <w:szCs w:val="28"/>
        </w:rPr>
      </w:pPr>
    </w:p>
    <w:p w14:paraId="0609B69C" w14:textId="77777777" w:rsidR="00371B9B" w:rsidRPr="00371B9B" w:rsidRDefault="00371B9B" w:rsidP="00371B9B">
      <w:pPr>
        <w:jc w:val="both"/>
        <w:rPr>
          <w:rFonts w:ascii="Century Gothic" w:hAnsi="Century Gothic" w:cs="Arial"/>
          <w:sz w:val="28"/>
          <w:szCs w:val="28"/>
        </w:rPr>
      </w:pPr>
      <w:r w:rsidRPr="00371B9B">
        <w:rPr>
          <w:rFonts w:ascii="Century Gothic" w:hAnsi="Century Gothic"/>
          <w:b/>
          <w:sz w:val="28"/>
          <w:szCs w:val="28"/>
        </w:rPr>
        <w:t>Cuando se trate de salidas fuera del Estado dentro del periodo vacacional no se requerirá pedir licencia ni dar aviso a los otros Poderes.</w:t>
      </w:r>
    </w:p>
    <w:p w14:paraId="3DAF452E" w14:textId="77777777" w:rsidR="00371B9B" w:rsidRPr="00371B9B" w:rsidRDefault="00371B9B" w:rsidP="00371B9B">
      <w:pPr>
        <w:jc w:val="center"/>
        <w:rPr>
          <w:rFonts w:ascii="Century Gothic" w:hAnsi="Century Gothic"/>
          <w:b/>
          <w:sz w:val="28"/>
          <w:szCs w:val="28"/>
        </w:rPr>
      </w:pPr>
    </w:p>
    <w:p w14:paraId="07FDCCA2" w14:textId="77777777" w:rsidR="00371B9B" w:rsidRPr="00371B9B" w:rsidRDefault="00371B9B" w:rsidP="00371B9B">
      <w:pPr>
        <w:jc w:val="center"/>
        <w:rPr>
          <w:rFonts w:ascii="Century Gothic" w:hAnsi="Century Gothic"/>
          <w:b/>
          <w:sz w:val="28"/>
          <w:szCs w:val="28"/>
        </w:rPr>
      </w:pPr>
      <w:r w:rsidRPr="00371B9B">
        <w:rPr>
          <w:rFonts w:ascii="Century Gothic" w:hAnsi="Century Gothic"/>
          <w:b/>
          <w:sz w:val="28"/>
          <w:szCs w:val="28"/>
        </w:rPr>
        <w:t>TRANSITORIOS</w:t>
      </w:r>
    </w:p>
    <w:p w14:paraId="2EA00AF1" w14:textId="77777777" w:rsidR="00371B9B" w:rsidRPr="00371B9B" w:rsidRDefault="00371B9B" w:rsidP="00371B9B">
      <w:pPr>
        <w:jc w:val="both"/>
        <w:rPr>
          <w:rFonts w:ascii="Century Gothic" w:hAnsi="Century Gothic"/>
          <w:sz w:val="28"/>
          <w:szCs w:val="28"/>
        </w:rPr>
      </w:pPr>
    </w:p>
    <w:p w14:paraId="4CD079D8" w14:textId="77777777" w:rsidR="00371B9B" w:rsidRPr="00371B9B" w:rsidRDefault="00371B9B" w:rsidP="00371B9B">
      <w:pPr>
        <w:jc w:val="both"/>
        <w:rPr>
          <w:rFonts w:ascii="Century Gothic" w:hAnsi="Century Gothic"/>
          <w:sz w:val="28"/>
          <w:szCs w:val="28"/>
        </w:rPr>
      </w:pPr>
      <w:r w:rsidRPr="00371B9B">
        <w:rPr>
          <w:rFonts w:ascii="Century Gothic" w:hAnsi="Century Gothic"/>
          <w:b/>
          <w:sz w:val="28"/>
          <w:szCs w:val="28"/>
        </w:rPr>
        <w:t>PRIMERO.-</w:t>
      </w:r>
      <w:r w:rsidRPr="00371B9B">
        <w:rPr>
          <w:rFonts w:ascii="Century Gothic" w:hAnsi="Century Gothic"/>
          <w:sz w:val="28"/>
          <w:szCs w:val="28"/>
        </w:rPr>
        <w:t xml:space="preserve"> Remítase copia de la presente iniciativa y de los debates del H. Congreso del Estado a cada uno de los sesenta y siete municipios integrantes de nuestra entidad, lo anterior en cumplimiento a lo establecido por el artículo 202 de la Constitución Política del Estado.</w:t>
      </w:r>
    </w:p>
    <w:p w14:paraId="74DF3971" w14:textId="77777777" w:rsidR="00371B9B" w:rsidRPr="00371B9B" w:rsidRDefault="00371B9B" w:rsidP="00371B9B">
      <w:pPr>
        <w:jc w:val="both"/>
        <w:rPr>
          <w:rFonts w:ascii="Century Gothic" w:hAnsi="Century Gothic"/>
          <w:sz w:val="28"/>
          <w:szCs w:val="28"/>
        </w:rPr>
      </w:pPr>
    </w:p>
    <w:p w14:paraId="32ABAC6C" w14:textId="77777777" w:rsidR="00371B9B" w:rsidRPr="00371B9B" w:rsidRDefault="00371B9B" w:rsidP="00371B9B">
      <w:pPr>
        <w:jc w:val="both"/>
        <w:rPr>
          <w:rFonts w:ascii="Century Gothic" w:hAnsi="Century Gothic"/>
          <w:sz w:val="28"/>
          <w:szCs w:val="28"/>
        </w:rPr>
      </w:pPr>
      <w:r w:rsidRPr="00371B9B">
        <w:rPr>
          <w:rFonts w:ascii="Century Gothic" w:hAnsi="Century Gothic"/>
          <w:b/>
          <w:sz w:val="28"/>
          <w:szCs w:val="28"/>
        </w:rPr>
        <w:t>SEGUNDO.-</w:t>
      </w:r>
      <w:r w:rsidRPr="00371B9B">
        <w:rPr>
          <w:rFonts w:ascii="Century Gothic" w:hAnsi="Century Gothic"/>
          <w:sz w:val="28"/>
          <w:szCs w:val="28"/>
        </w:rPr>
        <w:t xml:space="preserve"> El presente Decreto entrará en vigor al día siguiente de su publicación en el Periódico Oficial del Estado.</w:t>
      </w:r>
    </w:p>
    <w:p w14:paraId="2E6751BE" w14:textId="77777777" w:rsidR="00F503B7" w:rsidRDefault="00F503B7" w:rsidP="009F2CCD">
      <w:pPr>
        <w:spacing w:line="360" w:lineRule="auto"/>
        <w:jc w:val="both"/>
        <w:rPr>
          <w:rFonts w:ascii="Century Gothic" w:eastAsia="Century Gothic" w:hAnsi="Century Gothic" w:cs="Century Gothic"/>
          <w:bCs/>
          <w:sz w:val="28"/>
          <w:szCs w:val="28"/>
        </w:rPr>
      </w:pPr>
    </w:p>
    <w:p w14:paraId="3202E045" w14:textId="4A09830F" w:rsidR="009F2CCD" w:rsidRPr="00DF6230" w:rsidRDefault="009F2CCD" w:rsidP="009F2CCD">
      <w:pPr>
        <w:spacing w:line="360" w:lineRule="auto"/>
        <w:jc w:val="both"/>
        <w:rPr>
          <w:rFonts w:ascii="Century Gothic" w:eastAsia="Century Gothic" w:hAnsi="Century Gothic" w:cs="Century Gothic"/>
          <w:bCs/>
          <w:sz w:val="28"/>
          <w:szCs w:val="28"/>
        </w:rPr>
      </w:pPr>
      <w:r w:rsidRPr="00DF6230">
        <w:rPr>
          <w:rFonts w:ascii="Century Gothic" w:eastAsia="Century Gothic" w:hAnsi="Century Gothic" w:cs="Century Gothic"/>
          <w:bCs/>
          <w:sz w:val="28"/>
          <w:szCs w:val="28"/>
        </w:rPr>
        <w:lastRenderedPageBreak/>
        <w:t xml:space="preserve">Dado en el Salón </w:t>
      </w:r>
      <w:r w:rsidR="00781CD7">
        <w:rPr>
          <w:rFonts w:ascii="Century Gothic" w:eastAsia="Century Gothic" w:hAnsi="Century Gothic" w:cs="Century Gothic"/>
          <w:bCs/>
          <w:sz w:val="28"/>
          <w:szCs w:val="28"/>
        </w:rPr>
        <w:t>Morelos</w:t>
      </w:r>
      <w:bookmarkStart w:id="0" w:name="_GoBack"/>
      <w:bookmarkEnd w:id="0"/>
      <w:r w:rsidRPr="00DF6230">
        <w:rPr>
          <w:rFonts w:ascii="Century Gothic" w:eastAsia="Century Gothic" w:hAnsi="Century Gothic" w:cs="Century Gothic"/>
          <w:bCs/>
          <w:sz w:val="28"/>
          <w:szCs w:val="28"/>
        </w:rPr>
        <w:t xml:space="preserve"> del Poder Legislativo, a los </w:t>
      </w:r>
      <w:r w:rsidR="00613A01">
        <w:rPr>
          <w:rFonts w:ascii="Century Gothic" w:eastAsia="Century Gothic" w:hAnsi="Century Gothic" w:cs="Century Gothic"/>
          <w:bCs/>
          <w:sz w:val="28"/>
          <w:szCs w:val="28"/>
        </w:rPr>
        <w:t xml:space="preserve">veintisiete </w:t>
      </w:r>
      <w:r w:rsidR="00AE49C6">
        <w:rPr>
          <w:rFonts w:ascii="Century Gothic" w:eastAsia="Century Gothic" w:hAnsi="Century Gothic" w:cs="Century Gothic"/>
          <w:bCs/>
          <w:sz w:val="28"/>
          <w:szCs w:val="28"/>
        </w:rPr>
        <w:t>dí</w:t>
      </w:r>
      <w:r w:rsidRPr="00DF6230">
        <w:rPr>
          <w:rFonts w:ascii="Century Gothic" w:eastAsia="Century Gothic" w:hAnsi="Century Gothic" w:cs="Century Gothic"/>
          <w:bCs/>
          <w:sz w:val="28"/>
          <w:szCs w:val="28"/>
        </w:rPr>
        <w:t xml:space="preserve">as de </w:t>
      </w:r>
      <w:r w:rsidR="00613A01">
        <w:rPr>
          <w:rFonts w:ascii="Century Gothic" w:eastAsia="Century Gothic" w:hAnsi="Century Gothic" w:cs="Century Gothic"/>
          <w:bCs/>
          <w:sz w:val="28"/>
          <w:szCs w:val="28"/>
        </w:rPr>
        <w:t>junio</w:t>
      </w:r>
      <w:r w:rsidRPr="00DF6230">
        <w:rPr>
          <w:rFonts w:ascii="Century Gothic" w:eastAsia="Century Gothic" w:hAnsi="Century Gothic" w:cs="Century Gothic"/>
          <w:bCs/>
          <w:sz w:val="28"/>
          <w:szCs w:val="28"/>
        </w:rPr>
        <w:t xml:space="preserve"> del año dos mil </w:t>
      </w:r>
      <w:proofErr w:type="spellStart"/>
      <w:r w:rsidR="001A6F57" w:rsidRPr="00DF6230">
        <w:rPr>
          <w:rFonts w:ascii="Century Gothic" w:eastAsia="Century Gothic" w:hAnsi="Century Gothic" w:cs="Century Gothic"/>
          <w:bCs/>
          <w:sz w:val="28"/>
          <w:szCs w:val="28"/>
        </w:rPr>
        <w:t>veintid</w:t>
      </w:r>
      <w:r w:rsidR="001A6F57">
        <w:rPr>
          <w:rFonts w:ascii="Century Gothic" w:eastAsia="Century Gothic" w:hAnsi="Century Gothic" w:cs="Century Gothic"/>
          <w:bCs/>
          <w:sz w:val="28"/>
          <w:szCs w:val="28"/>
        </w:rPr>
        <w:t>o</w:t>
      </w:r>
      <w:r w:rsidR="001A6F57" w:rsidRPr="00DF6230">
        <w:rPr>
          <w:rFonts w:ascii="Century Gothic" w:eastAsia="Century Gothic" w:hAnsi="Century Gothic" w:cs="Century Gothic"/>
          <w:bCs/>
          <w:sz w:val="28"/>
          <w:szCs w:val="28"/>
        </w:rPr>
        <w:t>s</w:t>
      </w:r>
      <w:proofErr w:type="spellEnd"/>
      <w:r w:rsidRPr="00DF6230">
        <w:rPr>
          <w:rFonts w:ascii="Century Gothic" w:eastAsia="Century Gothic" w:hAnsi="Century Gothic" w:cs="Century Gothic"/>
          <w:bCs/>
          <w:sz w:val="28"/>
          <w:szCs w:val="28"/>
        </w:rPr>
        <w:t>.</w:t>
      </w:r>
    </w:p>
    <w:p w14:paraId="4DFA0667" w14:textId="02A4073E" w:rsidR="00D35546" w:rsidRPr="00CD7505" w:rsidRDefault="00D35546" w:rsidP="00F20123">
      <w:pPr>
        <w:jc w:val="center"/>
        <w:rPr>
          <w:rFonts w:ascii="Century Gothic" w:hAnsi="Century Gothic" w:cstheme="minorHAnsi"/>
          <w:b/>
          <w:sz w:val="28"/>
          <w:szCs w:val="28"/>
        </w:rPr>
      </w:pPr>
      <w:r w:rsidRPr="00CD7505">
        <w:rPr>
          <w:rFonts w:ascii="Century Gothic" w:hAnsi="Century Gothic" w:cstheme="minorHAnsi"/>
          <w:b/>
          <w:sz w:val="28"/>
          <w:szCs w:val="28"/>
        </w:rPr>
        <w:t>A T E N T A M E N T E</w:t>
      </w:r>
    </w:p>
    <w:p w14:paraId="72460142" w14:textId="7A61568D" w:rsidR="001A343E" w:rsidRPr="00CD7505" w:rsidRDefault="001A343E" w:rsidP="00F20123">
      <w:pPr>
        <w:pStyle w:val="Prrafodelista"/>
        <w:spacing w:line="240" w:lineRule="auto"/>
        <w:ind w:left="0"/>
        <w:rPr>
          <w:rFonts w:ascii="Century Gothic" w:hAnsi="Century Gothic" w:cs="Arial"/>
          <w:b/>
          <w:sz w:val="28"/>
          <w:szCs w:val="28"/>
          <w:shd w:val="clear" w:color="auto" w:fill="FFFFFF"/>
        </w:rPr>
      </w:pPr>
    </w:p>
    <w:p w14:paraId="19C26955" w14:textId="77777777" w:rsidR="008E4110" w:rsidRPr="00CD7505" w:rsidRDefault="008E4110" w:rsidP="00F20123">
      <w:pPr>
        <w:pStyle w:val="Prrafodelista"/>
        <w:spacing w:line="240" w:lineRule="auto"/>
        <w:ind w:left="0"/>
        <w:rPr>
          <w:rFonts w:ascii="Century Gothic" w:hAnsi="Century Gothic" w:cs="Arial"/>
          <w:b/>
          <w:sz w:val="28"/>
          <w:szCs w:val="28"/>
          <w:shd w:val="clear" w:color="auto" w:fill="FFFFFF"/>
        </w:rPr>
      </w:pPr>
    </w:p>
    <w:p w14:paraId="20A56C20" w14:textId="77777777" w:rsidR="006E6017" w:rsidRPr="006E6017" w:rsidRDefault="006E6017" w:rsidP="006E6017">
      <w:pPr>
        <w:spacing w:after="160"/>
        <w:contextualSpacing/>
        <w:jc w:val="center"/>
        <w:rPr>
          <w:rFonts w:ascii="Century Gothic" w:eastAsiaTheme="minorHAnsi" w:hAnsi="Century Gothic" w:cs="Arial"/>
          <w:b/>
          <w:sz w:val="28"/>
          <w:szCs w:val="28"/>
          <w:shd w:val="clear" w:color="auto" w:fill="FFFFFF"/>
          <w:lang w:eastAsia="en-US"/>
        </w:rPr>
      </w:pPr>
      <w:r w:rsidRPr="006E6017">
        <w:rPr>
          <w:rFonts w:ascii="Century Gothic" w:eastAsiaTheme="minorHAnsi" w:hAnsi="Century Gothic" w:cs="Arial"/>
          <w:b/>
          <w:bCs/>
          <w:sz w:val="28"/>
          <w:szCs w:val="28"/>
          <w:lang w:eastAsia="en-US"/>
        </w:rPr>
        <w:t>DIP. MARIA ANTONIETA PÉREZ REYES</w:t>
      </w:r>
    </w:p>
    <w:tbl>
      <w:tblPr>
        <w:tblStyle w:val="Tablaconcuadrcula1"/>
        <w:tblW w:w="8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3"/>
        <w:gridCol w:w="4443"/>
      </w:tblGrid>
      <w:tr w:rsidR="006E6017" w:rsidRPr="006E6017" w14:paraId="0B4CEE9F" w14:textId="77777777" w:rsidTr="00F503B7">
        <w:trPr>
          <w:trHeight w:val="1610"/>
        </w:trPr>
        <w:tc>
          <w:tcPr>
            <w:tcW w:w="4443" w:type="dxa"/>
            <w:vAlign w:val="bottom"/>
          </w:tcPr>
          <w:p w14:paraId="0A7DAD2A" w14:textId="77777777" w:rsidR="006E6017" w:rsidRPr="006E6017" w:rsidRDefault="006E6017" w:rsidP="006E6017">
            <w:pPr>
              <w:jc w:val="center"/>
              <w:rPr>
                <w:rFonts w:ascii="Century Gothic" w:hAnsi="Century Gothic" w:cs="Arial"/>
                <w:b/>
                <w:bCs/>
                <w:sz w:val="28"/>
                <w:szCs w:val="28"/>
              </w:rPr>
            </w:pPr>
            <w:r w:rsidRPr="006E6017">
              <w:rPr>
                <w:rFonts w:ascii="Century Gothic" w:hAnsi="Century Gothic" w:cs="Arial"/>
                <w:b/>
                <w:bCs/>
                <w:sz w:val="28"/>
                <w:szCs w:val="28"/>
              </w:rPr>
              <w:t xml:space="preserve">DIP. LETICIA ORTEGA </w:t>
            </w:r>
          </w:p>
          <w:p w14:paraId="1268EB85" w14:textId="77777777" w:rsidR="006E6017" w:rsidRPr="006E6017" w:rsidRDefault="006E6017" w:rsidP="006E6017">
            <w:pPr>
              <w:jc w:val="center"/>
              <w:rPr>
                <w:rFonts w:ascii="Century Gothic" w:hAnsi="Century Gothic" w:cs="Arial"/>
                <w:b/>
                <w:bCs/>
                <w:sz w:val="28"/>
                <w:szCs w:val="28"/>
              </w:rPr>
            </w:pPr>
            <w:r w:rsidRPr="006E6017">
              <w:rPr>
                <w:rFonts w:ascii="Century Gothic" w:hAnsi="Century Gothic" w:cs="Arial"/>
                <w:b/>
                <w:bCs/>
                <w:sz w:val="28"/>
                <w:szCs w:val="28"/>
              </w:rPr>
              <w:t>MÁYNEZ</w:t>
            </w:r>
          </w:p>
        </w:tc>
        <w:tc>
          <w:tcPr>
            <w:tcW w:w="4443" w:type="dxa"/>
            <w:vAlign w:val="bottom"/>
          </w:tcPr>
          <w:p w14:paraId="5E1FF6D3" w14:textId="77777777" w:rsidR="006E6017" w:rsidRPr="006E6017" w:rsidRDefault="006E6017" w:rsidP="006E6017">
            <w:pPr>
              <w:jc w:val="center"/>
              <w:rPr>
                <w:rFonts w:ascii="Century Gothic" w:hAnsi="Century Gothic" w:cs="Arial"/>
                <w:b/>
                <w:bCs/>
                <w:sz w:val="28"/>
                <w:szCs w:val="28"/>
              </w:rPr>
            </w:pPr>
            <w:r w:rsidRPr="006E6017">
              <w:rPr>
                <w:rFonts w:ascii="Century Gothic" w:hAnsi="Century Gothic" w:cs="Arial"/>
                <w:b/>
                <w:bCs/>
                <w:sz w:val="28"/>
                <w:szCs w:val="28"/>
              </w:rPr>
              <w:t>DIP. ÓSCAR DANIEL AVITIA ARELLANES</w:t>
            </w:r>
          </w:p>
        </w:tc>
      </w:tr>
      <w:tr w:rsidR="006E6017" w:rsidRPr="006E6017" w14:paraId="796B0261" w14:textId="77777777" w:rsidTr="00F503B7">
        <w:trPr>
          <w:trHeight w:val="1610"/>
        </w:trPr>
        <w:tc>
          <w:tcPr>
            <w:tcW w:w="4443" w:type="dxa"/>
            <w:vAlign w:val="bottom"/>
          </w:tcPr>
          <w:p w14:paraId="216B07CE" w14:textId="77777777" w:rsidR="006E6017" w:rsidRPr="006E6017" w:rsidRDefault="006E6017" w:rsidP="006E6017">
            <w:pPr>
              <w:jc w:val="center"/>
              <w:rPr>
                <w:rFonts w:ascii="Century Gothic" w:hAnsi="Century Gothic" w:cs="Arial"/>
                <w:b/>
                <w:bCs/>
                <w:sz w:val="28"/>
                <w:szCs w:val="28"/>
              </w:rPr>
            </w:pPr>
            <w:r w:rsidRPr="006E6017">
              <w:rPr>
                <w:rFonts w:ascii="Century Gothic" w:hAnsi="Century Gothic" w:cs="Arial"/>
                <w:b/>
                <w:bCs/>
                <w:sz w:val="28"/>
                <w:szCs w:val="28"/>
              </w:rPr>
              <w:t xml:space="preserve">DIP. ROSANA DÍAZ </w:t>
            </w:r>
          </w:p>
          <w:p w14:paraId="22172C99" w14:textId="77777777" w:rsidR="006E6017" w:rsidRPr="006E6017" w:rsidRDefault="006E6017" w:rsidP="006E6017">
            <w:pPr>
              <w:jc w:val="center"/>
              <w:rPr>
                <w:rFonts w:ascii="Century Gothic" w:hAnsi="Century Gothic" w:cs="Arial"/>
                <w:b/>
                <w:bCs/>
                <w:sz w:val="28"/>
                <w:szCs w:val="28"/>
              </w:rPr>
            </w:pPr>
            <w:r w:rsidRPr="006E6017">
              <w:rPr>
                <w:rFonts w:ascii="Century Gothic" w:hAnsi="Century Gothic" w:cs="Arial"/>
                <w:b/>
                <w:bCs/>
                <w:sz w:val="28"/>
                <w:szCs w:val="28"/>
              </w:rPr>
              <w:t>REYES</w:t>
            </w:r>
          </w:p>
        </w:tc>
        <w:tc>
          <w:tcPr>
            <w:tcW w:w="4443" w:type="dxa"/>
            <w:vAlign w:val="bottom"/>
          </w:tcPr>
          <w:p w14:paraId="6E16BD59" w14:textId="77777777" w:rsidR="006E6017" w:rsidRPr="006E6017" w:rsidRDefault="006E6017" w:rsidP="006E6017">
            <w:pPr>
              <w:jc w:val="center"/>
              <w:rPr>
                <w:rFonts w:ascii="Century Gothic" w:hAnsi="Century Gothic" w:cs="Arial"/>
                <w:b/>
                <w:bCs/>
                <w:sz w:val="28"/>
                <w:szCs w:val="28"/>
              </w:rPr>
            </w:pPr>
            <w:r w:rsidRPr="006E6017">
              <w:rPr>
                <w:rFonts w:ascii="Century Gothic" w:hAnsi="Century Gothic" w:cs="Arial"/>
                <w:b/>
                <w:bCs/>
                <w:sz w:val="28"/>
                <w:szCs w:val="28"/>
              </w:rPr>
              <w:t>DIP. GUSTAVO DE LA ROSA HICKERSON</w:t>
            </w:r>
          </w:p>
        </w:tc>
      </w:tr>
      <w:tr w:rsidR="006E6017" w:rsidRPr="006E6017" w14:paraId="426F72BE" w14:textId="77777777" w:rsidTr="00F503B7">
        <w:trPr>
          <w:trHeight w:val="1610"/>
        </w:trPr>
        <w:tc>
          <w:tcPr>
            <w:tcW w:w="4443" w:type="dxa"/>
            <w:vAlign w:val="bottom"/>
          </w:tcPr>
          <w:p w14:paraId="1947379B" w14:textId="77777777" w:rsidR="006E6017" w:rsidRPr="006E6017" w:rsidRDefault="006E6017" w:rsidP="006E6017">
            <w:pPr>
              <w:jc w:val="center"/>
              <w:rPr>
                <w:rFonts w:ascii="Century Gothic" w:hAnsi="Century Gothic" w:cs="Arial"/>
                <w:b/>
                <w:bCs/>
                <w:sz w:val="28"/>
                <w:szCs w:val="28"/>
              </w:rPr>
            </w:pPr>
            <w:r w:rsidRPr="006E6017">
              <w:rPr>
                <w:rFonts w:ascii="Century Gothic" w:hAnsi="Century Gothic" w:cs="Arial"/>
                <w:b/>
                <w:sz w:val="28"/>
                <w:szCs w:val="28"/>
              </w:rPr>
              <w:t>DIP.</w:t>
            </w:r>
            <w:r w:rsidRPr="006E6017">
              <w:rPr>
                <w:rFonts w:ascii="Century Gothic" w:eastAsia="Times New Roman" w:hAnsi="Century Gothic" w:cstheme="minorHAnsi"/>
                <w:b/>
                <w:sz w:val="28"/>
                <w:szCs w:val="28"/>
              </w:rPr>
              <w:t xml:space="preserve"> EDIN CUAUHTÉMOC ESTRADA SOTELO</w:t>
            </w:r>
          </w:p>
        </w:tc>
        <w:tc>
          <w:tcPr>
            <w:tcW w:w="4443" w:type="dxa"/>
            <w:vAlign w:val="bottom"/>
          </w:tcPr>
          <w:p w14:paraId="5C2CEC3B" w14:textId="77777777" w:rsidR="006E6017" w:rsidRPr="006E6017" w:rsidRDefault="006E6017" w:rsidP="006E6017">
            <w:pPr>
              <w:jc w:val="center"/>
              <w:rPr>
                <w:rFonts w:ascii="Century Gothic" w:hAnsi="Century Gothic" w:cs="Arial"/>
                <w:b/>
                <w:bCs/>
                <w:sz w:val="28"/>
                <w:szCs w:val="28"/>
              </w:rPr>
            </w:pPr>
            <w:r w:rsidRPr="006E6017">
              <w:rPr>
                <w:rFonts w:ascii="Century Gothic" w:eastAsia="Times New Roman" w:hAnsi="Century Gothic" w:cstheme="minorHAnsi"/>
                <w:b/>
                <w:sz w:val="28"/>
                <w:szCs w:val="28"/>
              </w:rPr>
              <w:t>DIP. MAGDALENA RENTERÍA PÉREZ</w:t>
            </w:r>
          </w:p>
        </w:tc>
      </w:tr>
      <w:tr w:rsidR="006E6017" w:rsidRPr="006E6017" w14:paraId="792DECC4" w14:textId="77777777" w:rsidTr="00F503B7">
        <w:trPr>
          <w:trHeight w:val="1610"/>
        </w:trPr>
        <w:tc>
          <w:tcPr>
            <w:tcW w:w="4443" w:type="dxa"/>
            <w:vAlign w:val="bottom"/>
          </w:tcPr>
          <w:p w14:paraId="4891BEA9" w14:textId="77777777" w:rsidR="006E6017" w:rsidRPr="006E6017" w:rsidRDefault="006E6017" w:rsidP="006E6017">
            <w:pPr>
              <w:jc w:val="center"/>
              <w:rPr>
                <w:rFonts w:ascii="Century Gothic" w:hAnsi="Century Gothic" w:cs="Arial"/>
                <w:b/>
                <w:bCs/>
                <w:sz w:val="28"/>
                <w:szCs w:val="28"/>
              </w:rPr>
            </w:pPr>
            <w:r w:rsidRPr="006E6017">
              <w:rPr>
                <w:rFonts w:ascii="Century Gothic" w:hAnsi="Century Gothic" w:cs="Arial"/>
                <w:b/>
                <w:bCs/>
                <w:sz w:val="28"/>
                <w:szCs w:val="28"/>
              </w:rPr>
              <w:t>DIP. ADRIANA TERRAZAS PORRAS</w:t>
            </w:r>
          </w:p>
        </w:tc>
        <w:tc>
          <w:tcPr>
            <w:tcW w:w="4443" w:type="dxa"/>
            <w:vAlign w:val="bottom"/>
          </w:tcPr>
          <w:p w14:paraId="1A4C38DB" w14:textId="77777777" w:rsidR="006E6017" w:rsidRPr="006E6017" w:rsidRDefault="006E6017" w:rsidP="006E6017">
            <w:pPr>
              <w:jc w:val="center"/>
              <w:rPr>
                <w:rFonts w:ascii="Century Gothic" w:hAnsi="Century Gothic" w:cs="Arial"/>
                <w:b/>
                <w:bCs/>
                <w:sz w:val="28"/>
                <w:szCs w:val="28"/>
              </w:rPr>
            </w:pPr>
            <w:r w:rsidRPr="006E6017">
              <w:rPr>
                <w:rFonts w:ascii="Century Gothic" w:hAnsi="Century Gothic" w:cs="Arial"/>
                <w:b/>
                <w:bCs/>
                <w:sz w:val="28"/>
                <w:szCs w:val="28"/>
              </w:rPr>
              <w:t>DIP. BENJAMÍN CARRERA CHÁVEZ</w:t>
            </w:r>
          </w:p>
        </w:tc>
      </w:tr>
      <w:tr w:rsidR="006E6017" w:rsidRPr="006E6017" w14:paraId="57C65F6E" w14:textId="77777777" w:rsidTr="00F503B7">
        <w:trPr>
          <w:trHeight w:val="1610"/>
        </w:trPr>
        <w:tc>
          <w:tcPr>
            <w:tcW w:w="4443" w:type="dxa"/>
            <w:vAlign w:val="bottom"/>
          </w:tcPr>
          <w:p w14:paraId="71E118C8" w14:textId="77777777" w:rsidR="006E6017" w:rsidRPr="006E6017" w:rsidRDefault="006E6017" w:rsidP="006E6017">
            <w:pPr>
              <w:jc w:val="center"/>
              <w:rPr>
                <w:rFonts w:ascii="Century Gothic" w:hAnsi="Century Gothic" w:cs="Arial"/>
                <w:b/>
                <w:bCs/>
                <w:sz w:val="28"/>
                <w:szCs w:val="28"/>
              </w:rPr>
            </w:pPr>
            <w:r w:rsidRPr="006E6017">
              <w:rPr>
                <w:rFonts w:ascii="Century Gothic" w:hAnsi="Century Gothic" w:cs="Arial"/>
                <w:b/>
                <w:bCs/>
                <w:sz w:val="28"/>
                <w:szCs w:val="28"/>
              </w:rPr>
              <w:t>DIP. DAVID OSCAR CASTREJÓN RIVAS</w:t>
            </w:r>
          </w:p>
        </w:tc>
        <w:tc>
          <w:tcPr>
            <w:tcW w:w="4443" w:type="dxa"/>
          </w:tcPr>
          <w:p w14:paraId="63809AFA" w14:textId="77777777" w:rsidR="006E6017" w:rsidRPr="006E6017" w:rsidRDefault="006E6017" w:rsidP="006E6017">
            <w:pPr>
              <w:jc w:val="center"/>
              <w:rPr>
                <w:rFonts w:ascii="Century Gothic" w:hAnsi="Century Gothic" w:cs="Arial"/>
                <w:sz w:val="28"/>
                <w:szCs w:val="28"/>
              </w:rPr>
            </w:pPr>
          </w:p>
        </w:tc>
      </w:tr>
    </w:tbl>
    <w:p w14:paraId="7047ED67" w14:textId="77777777" w:rsidR="006E6017" w:rsidRPr="006E6017" w:rsidRDefault="006E6017" w:rsidP="006E6017">
      <w:pPr>
        <w:jc w:val="both"/>
        <w:rPr>
          <w:rFonts w:ascii="Century Gothic" w:hAnsi="Century Gothic"/>
        </w:rPr>
      </w:pPr>
    </w:p>
    <w:p w14:paraId="126B7E95" w14:textId="77777777" w:rsidR="006E6017" w:rsidRPr="006E6017" w:rsidRDefault="006E6017" w:rsidP="006E6017">
      <w:pPr>
        <w:jc w:val="both"/>
        <w:rPr>
          <w:rFonts w:ascii="Century Gothic" w:eastAsia="Arial Unicode MS" w:hAnsi="Century Gothic" w:cs="Arial"/>
          <w:b/>
          <w:sz w:val="28"/>
          <w:szCs w:val="28"/>
        </w:rPr>
      </w:pPr>
    </w:p>
    <w:p w14:paraId="1A9613AE" w14:textId="17BC3582" w:rsidR="006E6017" w:rsidRDefault="007B1099" w:rsidP="0071374A">
      <w:pPr>
        <w:jc w:val="both"/>
        <w:rPr>
          <w:rFonts w:ascii="Century Gothic" w:hAnsi="Century Gothic" w:cs="Arial"/>
          <w:sz w:val="28"/>
          <w:szCs w:val="28"/>
        </w:rPr>
      </w:pPr>
      <w:r w:rsidRPr="005A3E59">
        <w:rPr>
          <w:rFonts w:ascii="Century Gothic" w:hAnsi="Century Gothic" w:cstheme="majorHAnsi"/>
          <w:sz w:val="16"/>
          <w:szCs w:val="16"/>
        </w:rPr>
        <w:t xml:space="preserve">La presente </w:t>
      </w:r>
      <w:r w:rsidRPr="000B0F90">
        <w:rPr>
          <w:rFonts w:ascii="Century Gothic" w:hAnsi="Century Gothic" w:cstheme="majorHAnsi"/>
          <w:sz w:val="16"/>
          <w:szCs w:val="16"/>
        </w:rPr>
        <w:t xml:space="preserve">hoja de firmas corresponde a la iniciativa con el carácter </w:t>
      </w:r>
      <w:r w:rsidRPr="000B0F90">
        <w:rPr>
          <w:rFonts w:ascii="Century Gothic" w:hAnsi="Century Gothic" w:cstheme="majorHAnsi"/>
          <w:bCs/>
          <w:sz w:val="16"/>
          <w:szCs w:val="16"/>
        </w:rPr>
        <w:t xml:space="preserve">de </w:t>
      </w:r>
      <w:r w:rsidRPr="007B1099">
        <w:rPr>
          <w:rFonts w:ascii="Century Gothic" w:hAnsi="Century Gothic" w:cstheme="minorHAnsi"/>
          <w:bCs/>
          <w:sz w:val="16"/>
          <w:szCs w:val="16"/>
        </w:rPr>
        <w:t>Decreto,</w:t>
      </w:r>
      <w:r w:rsidR="00AE49C6">
        <w:rPr>
          <w:rFonts w:ascii="Century Gothic" w:hAnsi="Century Gothic" w:cstheme="minorHAnsi"/>
          <w:bCs/>
          <w:sz w:val="16"/>
          <w:szCs w:val="16"/>
        </w:rPr>
        <w:t xml:space="preserve"> </w:t>
      </w:r>
      <w:r w:rsidR="00AE49C6" w:rsidRPr="00AE49C6">
        <w:rPr>
          <w:rFonts w:ascii="Century Gothic" w:hAnsi="Century Gothic" w:cs="Arial"/>
          <w:sz w:val="16"/>
          <w:szCs w:val="16"/>
        </w:rPr>
        <w:t>a fin de reformar el artículo 91 de la Constitución Política del Estado de Chihuahua en materia de avisos de salida de la persona que ocupa la titularidad de la Gubernatura del Estado</w:t>
      </w:r>
      <w:r w:rsidR="00AE49C6">
        <w:rPr>
          <w:rFonts w:ascii="Century Gothic" w:eastAsia="Century Gothic,Arial" w:hAnsi="Century Gothic" w:cs="Century Gothic,Arial"/>
          <w:bCs/>
          <w:sz w:val="16"/>
          <w:szCs w:val="16"/>
        </w:rPr>
        <w:t>.</w:t>
      </w:r>
    </w:p>
    <w:sectPr w:rsidR="006E6017" w:rsidSect="00EF0A59">
      <w:headerReference w:type="default" r:id="rId7"/>
      <w:footerReference w:type="default" r:id="rId8"/>
      <w:pgSz w:w="12240" w:h="15840"/>
      <w:pgMar w:top="2552" w:right="1701" w:bottom="1418" w:left="1701" w:header="426" w:footer="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1127E" w14:textId="77777777" w:rsidR="001B2D0B" w:rsidRDefault="001B2D0B" w:rsidP="00C251A4">
      <w:r>
        <w:separator/>
      </w:r>
    </w:p>
  </w:endnote>
  <w:endnote w:type="continuationSeparator" w:id="0">
    <w:p w14:paraId="2EA92AAC" w14:textId="77777777" w:rsidR="001B2D0B" w:rsidRDefault="001B2D0B" w:rsidP="00C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Arial">
    <w:altName w:val="Century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25252" w:themeColor="accent3" w:themeShade="80"/>
      </w:rPr>
      <w:id w:val="1392075983"/>
      <w:docPartObj>
        <w:docPartGallery w:val="Page Numbers (Bottom of Page)"/>
        <w:docPartUnique/>
      </w:docPartObj>
    </w:sdtPr>
    <w:sdtEndPr/>
    <w:sdtContent>
      <w:sdt>
        <w:sdtPr>
          <w:rPr>
            <w:color w:val="525252" w:themeColor="accent3" w:themeShade="80"/>
          </w:rPr>
          <w:id w:val="-1374840421"/>
          <w:docPartObj>
            <w:docPartGallery w:val="Page Numbers (Top of Page)"/>
            <w:docPartUnique/>
          </w:docPartObj>
        </w:sdtPr>
        <w:sdtEndPr/>
        <w:sdtContent>
          <w:p w14:paraId="065C6A41" w14:textId="77777777" w:rsidR="00C251A4" w:rsidRPr="00161933" w:rsidRDefault="00C251A4">
            <w:pPr>
              <w:pStyle w:val="Piedepgina"/>
              <w:jc w:val="right"/>
              <w:rPr>
                <w:color w:val="525252" w:themeColor="accent3" w:themeShade="80"/>
              </w:rPr>
            </w:pPr>
            <w:r w:rsidRPr="00161933">
              <w:rPr>
                <w:rFonts w:ascii="Century Gothic" w:hAnsi="Century Gothic"/>
                <w:color w:val="525252" w:themeColor="accent3" w:themeShade="80"/>
                <w:sz w:val="16"/>
                <w:szCs w:val="16"/>
                <w:lang w:val="es-ES"/>
              </w:rPr>
              <w:t xml:space="preserve">Página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PAGE</w:instrText>
            </w:r>
            <w:r w:rsidRPr="00161933">
              <w:rPr>
                <w:rFonts w:ascii="Century Gothic" w:hAnsi="Century Gothic"/>
                <w:b/>
                <w:bCs/>
                <w:color w:val="525252" w:themeColor="accent3" w:themeShade="80"/>
                <w:sz w:val="16"/>
                <w:szCs w:val="16"/>
              </w:rPr>
              <w:fldChar w:fldCharType="separate"/>
            </w:r>
            <w:r w:rsidR="00781CD7">
              <w:rPr>
                <w:rFonts w:ascii="Century Gothic" w:hAnsi="Century Gothic"/>
                <w:b/>
                <w:bCs/>
                <w:noProof/>
                <w:color w:val="525252" w:themeColor="accent3" w:themeShade="80"/>
                <w:sz w:val="16"/>
                <w:szCs w:val="16"/>
              </w:rPr>
              <w:t>6</w:t>
            </w:r>
            <w:r w:rsidRPr="00161933">
              <w:rPr>
                <w:rFonts w:ascii="Century Gothic" w:hAnsi="Century Gothic"/>
                <w:b/>
                <w:bCs/>
                <w:color w:val="525252" w:themeColor="accent3" w:themeShade="80"/>
                <w:sz w:val="16"/>
                <w:szCs w:val="16"/>
              </w:rPr>
              <w:fldChar w:fldCharType="end"/>
            </w:r>
            <w:r w:rsidRPr="00161933">
              <w:rPr>
                <w:rFonts w:ascii="Century Gothic" w:hAnsi="Century Gothic"/>
                <w:color w:val="525252" w:themeColor="accent3" w:themeShade="80"/>
                <w:sz w:val="16"/>
                <w:szCs w:val="16"/>
                <w:lang w:val="es-ES"/>
              </w:rPr>
              <w:t xml:space="preserve"> de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NUMPAGES</w:instrText>
            </w:r>
            <w:r w:rsidRPr="00161933">
              <w:rPr>
                <w:rFonts w:ascii="Century Gothic" w:hAnsi="Century Gothic"/>
                <w:b/>
                <w:bCs/>
                <w:color w:val="525252" w:themeColor="accent3" w:themeShade="80"/>
                <w:sz w:val="16"/>
                <w:szCs w:val="16"/>
              </w:rPr>
              <w:fldChar w:fldCharType="separate"/>
            </w:r>
            <w:r w:rsidR="00781CD7">
              <w:rPr>
                <w:rFonts w:ascii="Century Gothic" w:hAnsi="Century Gothic"/>
                <w:b/>
                <w:bCs/>
                <w:noProof/>
                <w:color w:val="525252" w:themeColor="accent3" w:themeShade="80"/>
                <w:sz w:val="16"/>
                <w:szCs w:val="16"/>
              </w:rPr>
              <w:t>7</w:t>
            </w:r>
            <w:r w:rsidRPr="00161933">
              <w:rPr>
                <w:rFonts w:ascii="Century Gothic" w:hAnsi="Century Gothic"/>
                <w:b/>
                <w:bCs/>
                <w:color w:val="525252" w:themeColor="accent3" w:themeShade="80"/>
                <w:sz w:val="16"/>
                <w:szCs w:val="16"/>
              </w:rPr>
              <w:fldChar w:fldCharType="end"/>
            </w:r>
          </w:p>
        </w:sdtContent>
      </w:sdt>
    </w:sdtContent>
  </w:sdt>
  <w:p w14:paraId="2264F8B6" w14:textId="77777777" w:rsidR="00C251A4" w:rsidRDefault="00C251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7039E" w14:textId="77777777" w:rsidR="001B2D0B" w:rsidRDefault="001B2D0B" w:rsidP="00C251A4">
      <w:r>
        <w:separator/>
      </w:r>
    </w:p>
  </w:footnote>
  <w:footnote w:type="continuationSeparator" w:id="0">
    <w:p w14:paraId="62F11FA7" w14:textId="77777777" w:rsidR="001B2D0B" w:rsidRDefault="001B2D0B" w:rsidP="00C25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A752B" w14:textId="77777777" w:rsidR="00B17829" w:rsidRDefault="00B17829" w:rsidP="00B17829">
    <w:pPr>
      <w:pStyle w:val="Encabezado"/>
      <w:jc w:val="right"/>
      <w:rPr>
        <w:rFonts w:ascii="Century Gothic" w:hAnsi="Century Gothic"/>
        <w:b/>
        <w:bCs/>
        <w:i/>
        <w:iCs/>
        <w:sz w:val="22"/>
        <w:szCs w:val="22"/>
      </w:rPr>
    </w:pPr>
    <w:r>
      <w:rPr>
        <w:rFonts w:ascii="Century Gothic" w:hAnsi="Century Gothic"/>
        <w:b/>
        <w:bCs/>
        <w:i/>
        <w:iCs/>
        <w:sz w:val="22"/>
        <w:szCs w:val="22"/>
      </w:rPr>
      <w:t xml:space="preserve">“2022, Año del Centenario de la Llegada de la Comunidad Menonita a Chihuahua” </w:t>
    </w:r>
  </w:p>
  <w:p w14:paraId="357D3A9A" w14:textId="77777777" w:rsidR="00C251A4" w:rsidRPr="00B17829" w:rsidRDefault="00C251A4" w:rsidP="00B178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64667"/>
    <w:multiLevelType w:val="hybridMultilevel"/>
    <w:tmpl w:val="8CD2D48A"/>
    <w:lvl w:ilvl="0" w:tplc="4634C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29F722B"/>
    <w:multiLevelType w:val="hybridMultilevel"/>
    <w:tmpl w:val="4C9E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EB308AA"/>
    <w:multiLevelType w:val="hybridMultilevel"/>
    <w:tmpl w:val="47781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F0F2857"/>
    <w:multiLevelType w:val="hybridMultilevel"/>
    <w:tmpl w:val="A35C8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D116ADB"/>
    <w:multiLevelType w:val="hybridMultilevel"/>
    <w:tmpl w:val="600ACC78"/>
    <w:lvl w:ilvl="0" w:tplc="B706F10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FE742A4"/>
    <w:multiLevelType w:val="multilevel"/>
    <w:tmpl w:val="B1F4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724182"/>
    <w:multiLevelType w:val="hybridMultilevel"/>
    <w:tmpl w:val="9B883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3E"/>
    <w:rsid w:val="000023FC"/>
    <w:rsid w:val="00002F72"/>
    <w:rsid w:val="00004561"/>
    <w:rsid w:val="000070D2"/>
    <w:rsid w:val="000145AE"/>
    <w:rsid w:val="000368C4"/>
    <w:rsid w:val="00053264"/>
    <w:rsid w:val="00063458"/>
    <w:rsid w:val="00063741"/>
    <w:rsid w:val="00065B6C"/>
    <w:rsid w:val="00066A63"/>
    <w:rsid w:val="00071B8E"/>
    <w:rsid w:val="00072F5D"/>
    <w:rsid w:val="00075B11"/>
    <w:rsid w:val="000B531A"/>
    <w:rsid w:val="000B7160"/>
    <w:rsid w:val="000C6F45"/>
    <w:rsid w:val="000D32AC"/>
    <w:rsid w:val="000D381F"/>
    <w:rsid w:val="000F04E4"/>
    <w:rsid w:val="000F782E"/>
    <w:rsid w:val="001001A2"/>
    <w:rsid w:val="0010127E"/>
    <w:rsid w:val="00101F49"/>
    <w:rsid w:val="00103358"/>
    <w:rsid w:val="00107C68"/>
    <w:rsid w:val="00120757"/>
    <w:rsid w:val="0012772E"/>
    <w:rsid w:val="00155B4E"/>
    <w:rsid w:val="00161933"/>
    <w:rsid w:val="00161D4E"/>
    <w:rsid w:val="001624F4"/>
    <w:rsid w:val="0016309E"/>
    <w:rsid w:val="00167FF2"/>
    <w:rsid w:val="00181A62"/>
    <w:rsid w:val="001861E4"/>
    <w:rsid w:val="001922A1"/>
    <w:rsid w:val="00196423"/>
    <w:rsid w:val="001A0582"/>
    <w:rsid w:val="001A11EA"/>
    <w:rsid w:val="001A343E"/>
    <w:rsid w:val="001A6F57"/>
    <w:rsid w:val="001B069F"/>
    <w:rsid w:val="001B2D0B"/>
    <w:rsid w:val="001B7CF7"/>
    <w:rsid w:val="001F1AF8"/>
    <w:rsid w:val="00210DE7"/>
    <w:rsid w:val="00216799"/>
    <w:rsid w:val="0022763D"/>
    <w:rsid w:val="002320C5"/>
    <w:rsid w:val="00241784"/>
    <w:rsid w:val="00244259"/>
    <w:rsid w:val="00265967"/>
    <w:rsid w:val="002724B0"/>
    <w:rsid w:val="00277CF7"/>
    <w:rsid w:val="002800B0"/>
    <w:rsid w:val="00280AC0"/>
    <w:rsid w:val="002860C5"/>
    <w:rsid w:val="002938F7"/>
    <w:rsid w:val="0029637A"/>
    <w:rsid w:val="002B4140"/>
    <w:rsid w:val="002C5FC1"/>
    <w:rsid w:val="002C79BC"/>
    <w:rsid w:val="002D6520"/>
    <w:rsid w:val="002E03E7"/>
    <w:rsid w:val="002E16A8"/>
    <w:rsid w:val="002E5940"/>
    <w:rsid w:val="002E71C5"/>
    <w:rsid w:val="002E7E41"/>
    <w:rsid w:val="00303FAD"/>
    <w:rsid w:val="003145D1"/>
    <w:rsid w:val="0031489F"/>
    <w:rsid w:val="00314FF2"/>
    <w:rsid w:val="00317DA5"/>
    <w:rsid w:val="003272DA"/>
    <w:rsid w:val="00327B56"/>
    <w:rsid w:val="0033154D"/>
    <w:rsid w:val="00334CA2"/>
    <w:rsid w:val="003353B5"/>
    <w:rsid w:val="00371B9B"/>
    <w:rsid w:val="0037240F"/>
    <w:rsid w:val="00374661"/>
    <w:rsid w:val="00375CAA"/>
    <w:rsid w:val="00383EBC"/>
    <w:rsid w:val="00387C33"/>
    <w:rsid w:val="003A3F09"/>
    <w:rsid w:val="003A56C3"/>
    <w:rsid w:val="003A5836"/>
    <w:rsid w:val="003A6959"/>
    <w:rsid w:val="003B7AE5"/>
    <w:rsid w:val="003C2DCF"/>
    <w:rsid w:val="003D0270"/>
    <w:rsid w:val="003F7ED5"/>
    <w:rsid w:val="00404D67"/>
    <w:rsid w:val="00414AA3"/>
    <w:rsid w:val="00417C8C"/>
    <w:rsid w:val="0043743D"/>
    <w:rsid w:val="004427EA"/>
    <w:rsid w:val="00443630"/>
    <w:rsid w:val="00446C7C"/>
    <w:rsid w:val="00451D22"/>
    <w:rsid w:val="00451E1E"/>
    <w:rsid w:val="0045240B"/>
    <w:rsid w:val="00456054"/>
    <w:rsid w:val="0046016B"/>
    <w:rsid w:val="00461A2D"/>
    <w:rsid w:val="00463819"/>
    <w:rsid w:val="00481190"/>
    <w:rsid w:val="0048335D"/>
    <w:rsid w:val="00484BA1"/>
    <w:rsid w:val="00486DA1"/>
    <w:rsid w:val="00494CAF"/>
    <w:rsid w:val="00495C2F"/>
    <w:rsid w:val="004B1EF6"/>
    <w:rsid w:val="004C2672"/>
    <w:rsid w:val="004C56DE"/>
    <w:rsid w:val="004D4BF3"/>
    <w:rsid w:val="004F0ED0"/>
    <w:rsid w:val="00503D65"/>
    <w:rsid w:val="0051604B"/>
    <w:rsid w:val="005432C4"/>
    <w:rsid w:val="005437FF"/>
    <w:rsid w:val="005442F2"/>
    <w:rsid w:val="00564B86"/>
    <w:rsid w:val="0056508F"/>
    <w:rsid w:val="00571C7B"/>
    <w:rsid w:val="005837D0"/>
    <w:rsid w:val="005A7B2A"/>
    <w:rsid w:val="005B57D1"/>
    <w:rsid w:val="005B59B6"/>
    <w:rsid w:val="005C1393"/>
    <w:rsid w:val="005C3FAF"/>
    <w:rsid w:val="005D2CF6"/>
    <w:rsid w:val="005E6556"/>
    <w:rsid w:val="0060085F"/>
    <w:rsid w:val="006057EA"/>
    <w:rsid w:val="00610662"/>
    <w:rsid w:val="00612297"/>
    <w:rsid w:val="0061325C"/>
    <w:rsid w:val="00613A01"/>
    <w:rsid w:val="006201AD"/>
    <w:rsid w:val="0064202A"/>
    <w:rsid w:val="00643A24"/>
    <w:rsid w:val="0064501D"/>
    <w:rsid w:val="00650E97"/>
    <w:rsid w:val="00666BED"/>
    <w:rsid w:val="0068020C"/>
    <w:rsid w:val="0068082E"/>
    <w:rsid w:val="00687A07"/>
    <w:rsid w:val="00691DDC"/>
    <w:rsid w:val="00694015"/>
    <w:rsid w:val="006A2375"/>
    <w:rsid w:val="006B5B87"/>
    <w:rsid w:val="006C048E"/>
    <w:rsid w:val="006D3F29"/>
    <w:rsid w:val="006D61F9"/>
    <w:rsid w:val="006E6017"/>
    <w:rsid w:val="006F10E1"/>
    <w:rsid w:val="0071374A"/>
    <w:rsid w:val="00723F34"/>
    <w:rsid w:val="00732FD9"/>
    <w:rsid w:val="00736199"/>
    <w:rsid w:val="007417C1"/>
    <w:rsid w:val="0076786B"/>
    <w:rsid w:val="00772816"/>
    <w:rsid w:val="00773A65"/>
    <w:rsid w:val="00773A87"/>
    <w:rsid w:val="00781CD7"/>
    <w:rsid w:val="0078283A"/>
    <w:rsid w:val="0078724C"/>
    <w:rsid w:val="00797213"/>
    <w:rsid w:val="007A0C8B"/>
    <w:rsid w:val="007A7A92"/>
    <w:rsid w:val="007B1099"/>
    <w:rsid w:val="007B5454"/>
    <w:rsid w:val="007B76D7"/>
    <w:rsid w:val="007C6CBD"/>
    <w:rsid w:val="007C7D36"/>
    <w:rsid w:val="007E43D4"/>
    <w:rsid w:val="007E7D66"/>
    <w:rsid w:val="007F63D5"/>
    <w:rsid w:val="0081446E"/>
    <w:rsid w:val="008253CA"/>
    <w:rsid w:val="0083152C"/>
    <w:rsid w:val="00843115"/>
    <w:rsid w:val="0085080D"/>
    <w:rsid w:val="00861132"/>
    <w:rsid w:val="00863146"/>
    <w:rsid w:val="008742F8"/>
    <w:rsid w:val="008750D5"/>
    <w:rsid w:val="00886CDA"/>
    <w:rsid w:val="0088734F"/>
    <w:rsid w:val="00887403"/>
    <w:rsid w:val="00891FD3"/>
    <w:rsid w:val="0089334D"/>
    <w:rsid w:val="00895645"/>
    <w:rsid w:val="00895793"/>
    <w:rsid w:val="008A723B"/>
    <w:rsid w:val="008B575D"/>
    <w:rsid w:val="008B7CA6"/>
    <w:rsid w:val="008B7D60"/>
    <w:rsid w:val="008E4110"/>
    <w:rsid w:val="0090344A"/>
    <w:rsid w:val="00912A5F"/>
    <w:rsid w:val="009439AB"/>
    <w:rsid w:val="00951789"/>
    <w:rsid w:val="009523EE"/>
    <w:rsid w:val="0096119C"/>
    <w:rsid w:val="00964BFD"/>
    <w:rsid w:val="009650D7"/>
    <w:rsid w:val="009664C6"/>
    <w:rsid w:val="00980D13"/>
    <w:rsid w:val="00984520"/>
    <w:rsid w:val="00996FD9"/>
    <w:rsid w:val="00997F32"/>
    <w:rsid w:val="009A01C5"/>
    <w:rsid w:val="009B7F9D"/>
    <w:rsid w:val="009C1186"/>
    <w:rsid w:val="009E04B2"/>
    <w:rsid w:val="009E1592"/>
    <w:rsid w:val="009E2E14"/>
    <w:rsid w:val="009E7DAA"/>
    <w:rsid w:val="009F2CCD"/>
    <w:rsid w:val="00A0441D"/>
    <w:rsid w:val="00A256ED"/>
    <w:rsid w:val="00A30919"/>
    <w:rsid w:val="00A41875"/>
    <w:rsid w:val="00A4279F"/>
    <w:rsid w:val="00A46C55"/>
    <w:rsid w:val="00A5448E"/>
    <w:rsid w:val="00A564B3"/>
    <w:rsid w:val="00A63F04"/>
    <w:rsid w:val="00A7279C"/>
    <w:rsid w:val="00A7791E"/>
    <w:rsid w:val="00A82471"/>
    <w:rsid w:val="00A8584E"/>
    <w:rsid w:val="00A90A3A"/>
    <w:rsid w:val="00AB63B1"/>
    <w:rsid w:val="00AD56FF"/>
    <w:rsid w:val="00AD5ACE"/>
    <w:rsid w:val="00AE1779"/>
    <w:rsid w:val="00AE3581"/>
    <w:rsid w:val="00AE49C6"/>
    <w:rsid w:val="00AE6C78"/>
    <w:rsid w:val="00AE775B"/>
    <w:rsid w:val="00B03EF6"/>
    <w:rsid w:val="00B07010"/>
    <w:rsid w:val="00B15B87"/>
    <w:rsid w:val="00B17829"/>
    <w:rsid w:val="00B259D8"/>
    <w:rsid w:val="00B2782E"/>
    <w:rsid w:val="00B525AA"/>
    <w:rsid w:val="00B63686"/>
    <w:rsid w:val="00B76D27"/>
    <w:rsid w:val="00B87498"/>
    <w:rsid w:val="00B92142"/>
    <w:rsid w:val="00BA14E4"/>
    <w:rsid w:val="00BF5662"/>
    <w:rsid w:val="00C00003"/>
    <w:rsid w:val="00C0507A"/>
    <w:rsid w:val="00C131BA"/>
    <w:rsid w:val="00C15C13"/>
    <w:rsid w:val="00C2305A"/>
    <w:rsid w:val="00C251A4"/>
    <w:rsid w:val="00C269A5"/>
    <w:rsid w:val="00C27F58"/>
    <w:rsid w:val="00C30918"/>
    <w:rsid w:val="00C42705"/>
    <w:rsid w:val="00C550AE"/>
    <w:rsid w:val="00C66D21"/>
    <w:rsid w:val="00C70FC2"/>
    <w:rsid w:val="00CA351B"/>
    <w:rsid w:val="00CA44ED"/>
    <w:rsid w:val="00CA716C"/>
    <w:rsid w:val="00CA7936"/>
    <w:rsid w:val="00CA7AE8"/>
    <w:rsid w:val="00CC3BF2"/>
    <w:rsid w:val="00CD7505"/>
    <w:rsid w:val="00CF2FD6"/>
    <w:rsid w:val="00CF4DCD"/>
    <w:rsid w:val="00CF66AB"/>
    <w:rsid w:val="00D010A6"/>
    <w:rsid w:val="00D33B6A"/>
    <w:rsid w:val="00D35546"/>
    <w:rsid w:val="00D56CB4"/>
    <w:rsid w:val="00D66E26"/>
    <w:rsid w:val="00D918F9"/>
    <w:rsid w:val="00D91E83"/>
    <w:rsid w:val="00D93609"/>
    <w:rsid w:val="00DA69CD"/>
    <w:rsid w:val="00DB4652"/>
    <w:rsid w:val="00DC0089"/>
    <w:rsid w:val="00DC57CA"/>
    <w:rsid w:val="00DF0F55"/>
    <w:rsid w:val="00DF4725"/>
    <w:rsid w:val="00DF6230"/>
    <w:rsid w:val="00E04AA2"/>
    <w:rsid w:val="00E05E7C"/>
    <w:rsid w:val="00E07F79"/>
    <w:rsid w:val="00E118F3"/>
    <w:rsid w:val="00E13115"/>
    <w:rsid w:val="00E161AF"/>
    <w:rsid w:val="00E2101A"/>
    <w:rsid w:val="00E2214F"/>
    <w:rsid w:val="00E22408"/>
    <w:rsid w:val="00E227B2"/>
    <w:rsid w:val="00E24806"/>
    <w:rsid w:val="00E24A6E"/>
    <w:rsid w:val="00E252E7"/>
    <w:rsid w:val="00E3433B"/>
    <w:rsid w:val="00E4576B"/>
    <w:rsid w:val="00E562A0"/>
    <w:rsid w:val="00E673B1"/>
    <w:rsid w:val="00E71EAA"/>
    <w:rsid w:val="00E81563"/>
    <w:rsid w:val="00E9133B"/>
    <w:rsid w:val="00E960C5"/>
    <w:rsid w:val="00EB4EB1"/>
    <w:rsid w:val="00EC0906"/>
    <w:rsid w:val="00ED19B5"/>
    <w:rsid w:val="00ED335F"/>
    <w:rsid w:val="00EE3564"/>
    <w:rsid w:val="00EE6CC0"/>
    <w:rsid w:val="00EF0A59"/>
    <w:rsid w:val="00EF5E46"/>
    <w:rsid w:val="00F06E4A"/>
    <w:rsid w:val="00F108D5"/>
    <w:rsid w:val="00F10E0F"/>
    <w:rsid w:val="00F20123"/>
    <w:rsid w:val="00F2541F"/>
    <w:rsid w:val="00F33054"/>
    <w:rsid w:val="00F503B7"/>
    <w:rsid w:val="00F52E33"/>
    <w:rsid w:val="00F53B2E"/>
    <w:rsid w:val="00F623CB"/>
    <w:rsid w:val="00F66355"/>
    <w:rsid w:val="00F7667E"/>
    <w:rsid w:val="00F80D57"/>
    <w:rsid w:val="00F92DED"/>
    <w:rsid w:val="00FB336E"/>
    <w:rsid w:val="00FC701C"/>
    <w:rsid w:val="00FD03DB"/>
    <w:rsid w:val="00FE247D"/>
    <w:rsid w:val="00FE318C"/>
    <w:rsid w:val="00FE6B74"/>
    <w:rsid w:val="00FF1EDA"/>
    <w:rsid w:val="00FF34A8"/>
    <w:rsid w:val="00FF5077"/>
    <w:rsid w:val="00FF5F18"/>
    <w:rsid w:val="00FF64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C1E39"/>
  <w15:chartTrackingRefBased/>
  <w15:docId w15:val="{18454E62-BA15-45D1-95AE-7A037D2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3E"/>
    <w:pPr>
      <w:spacing w:after="0" w:line="240" w:lineRule="auto"/>
    </w:pPr>
    <w:rPr>
      <w:rFonts w:ascii="Times New Roman" w:eastAsia="MS Mincho" w:hAnsi="Times New Roman" w:cs="Times New Roman"/>
      <w:sz w:val="20"/>
      <w:szCs w:val="20"/>
      <w:lang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semiHidden/>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39"/>
    <w:rsid w:val="00C70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6E6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F80D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4173">
      <w:bodyDiv w:val="1"/>
      <w:marLeft w:val="0"/>
      <w:marRight w:val="0"/>
      <w:marTop w:val="0"/>
      <w:marBottom w:val="0"/>
      <w:divBdr>
        <w:top w:val="none" w:sz="0" w:space="0" w:color="auto"/>
        <w:left w:val="none" w:sz="0" w:space="0" w:color="auto"/>
        <w:bottom w:val="none" w:sz="0" w:space="0" w:color="auto"/>
        <w:right w:val="none" w:sz="0" w:space="0" w:color="auto"/>
      </w:divBdr>
    </w:div>
    <w:div w:id="412819037">
      <w:bodyDiv w:val="1"/>
      <w:marLeft w:val="0"/>
      <w:marRight w:val="0"/>
      <w:marTop w:val="0"/>
      <w:marBottom w:val="0"/>
      <w:divBdr>
        <w:top w:val="none" w:sz="0" w:space="0" w:color="auto"/>
        <w:left w:val="none" w:sz="0" w:space="0" w:color="auto"/>
        <w:bottom w:val="none" w:sz="0" w:space="0" w:color="auto"/>
        <w:right w:val="none" w:sz="0" w:space="0" w:color="auto"/>
      </w:divBdr>
    </w:div>
    <w:div w:id="621694763">
      <w:bodyDiv w:val="1"/>
      <w:marLeft w:val="0"/>
      <w:marRight w:val="0"/>
      <w:marTop w:val="0"/>
      <w:marBottom w:val="0"/>
      <w:divBdr>
        <w:top w:val="none" w:sz="0" w:space="0" w:color="auto"/>
        <w:left w:val="none" w:sz="0" w:space="0" w:color="auto"/>
        <w:bottom w:val="none" w:sz="0" w:space="0" w:color="auto"/>
        <w:right w:val="none" w:sz="0" w:space="0" w:color="auto"/>
      </w:divBdr>
    </w:div>
    <w:div w:id="629702237">
      <w:bodyDiv w:val="1"/>
      <w:marLeft w:val="0"/>
      <w:marRight w:val="0"/>
      <w:marTop w:val="0"/>
      <w:marBottom w:val="0"/>
      <w:divBdr>
        <w:top w:val="none" w:sz="0" w:space="0" w:color="auto"/>
        <w:left w:val="none" w:sz="0" w:space="0" w:color="auto"/>
        <w:bottom w:val="none" w:sz="0" w:space="0" w:color="auto"/>
        <w:right w:val="none" w:sz="0" w:space="0" w:color="auto"/>
      </w:divBdr>
    </w:div>
    <w:div w:id="1553924681">
      <w:bodyDiv w:val="1"/>
      <w:marLeft w:val="0"/>
      <w:marRight w:val="0"/>
      <w:marTop w:val="0"/>
      <w:marBottom w:val="0"/>
      <w:divBdr>
        <w:top w:val="none" w:sz="0" w:space="0" w:color="auto"/>
        <w:left w:val="none" w:sz="0" w:space="0" w:color="auto"/>
        <w:bottom w:val="none" w:sz="0" w:space="0" w:color="auto"/>
        <w:right w:val="none" w:sz="0" w:space="0" w:color="auto"/>
      </w:divBdr>
    </w:div>
    <w:div w:id="1972594295">
      <w:bodyDiv w:val="1"/>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101"/>
          <w:divBdr>
            <w:top w:val="none" w:sz="0" w:space="0" w:color="auto"/>
            <w:left w:val="none" w:sz="0" w:space="0" w:color="auto"/>
            <w:bottom w:val="none" w:sz="0" w:space="0" w:color="auto"/>
            <w:right w:val="none" w:sz="0" w:space="0" w:color="auto"/>
          </w:divBdr>
        </w:div>
        <w:div w:id="295962004">
          <w:marLeft w:val="0"/>
          <w:marRight w:val="0"/>
          <w:marTop w:val="0"/>
          <w:marBottom w:val="101"/>
          <w:divBdr>
            <w:top w:val="none" w:sz="0" w:space="0" w:color="auto"/>
            <w:left w:val="none" w:sz="0" w:space="0" w:color="auto"/>
            <w:bottom w:val="none" w:sz="0" w:space="0" w:color="auto"/>
            <w:right w:val="none" w:sz="0" w:space="0" w:color="auto"/>
          </w:divBdr>
        </w:div>
        <w:div w:id="280646053">
          <w:marLeft w:val="0"/>
          <w:marRight w:val="0"/>
          <w:marTop w:val="0"/>
          <w:marBottom w:val="101"/>
          <w:divBdr>
            <w:top w:val="none" w:sz="0" w:space="0" w:color="auto"/>
            <w:left w:val="none" w:sz="0" w:space="0" w:color="auto"/>
            <w:bottom w:val="none" w:sz="0" w:space="0" w:color="auto"/>
            <w:right w:val="none" w:sz="0" w:space="0" w:color="auto"/>
          </w:divBdr>
        </w:div>
        <w:div w:id="138898961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7</Pages>
  <Words>1486</Words>
  <Characters>8174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Juan Pablo De la Cruz Medrano</cp:lastModifiedBy>
  <cp:revision>15</cp:revision>
  <cp:lastPrinted>2022-06-22T18:39:00Z</cp:lastPrinted>
  <dcterms:created xsi:type="dcterms:W3CDTF">2022-04-13T00:23:00Z</dcterms:created>
  <dcterms:modified xsi:type="dcterms:W3CDTF">2022-06-22T18:43:00Z</dcterms:modified>
</cp:coreProperties>
</file>