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5B1F6" w14:textId="77777777" w:rsidR="00DB3F45" w:rsidRPr="009715A5" w:rsidRDefault="00DB3F45">
      <w:pPr>
        <w:rPr>
          <w:rFonts w:ascii="Arial" w:hAnsi="Arial" w:cs="Arial"/>
          <w:u w:val="single"/>
        </w:rPr>
      </w:pPr>
    </w:p>
    <w:p w14:paraId="3A0B5845" w14:textId="77777777" w:rsidR="005A4CA7" w:rsidRPr="003600DA" w:rsidRDefault="005A4CA7" w:rsidP="005A4CA7">
      <w:pPr>
        <w:ind w:right="284"/>
        <w:jc w:val="both"/>
        <w:rPr>
          <w:rFonts w:ascii="Century Gothic" w:hAnsi="Century Gothic"/>
          <w:b/>
          <w:sz w:val="12"/>
          <w:szCs w:val="12"/>
        </w:rPr>
      </w:pPr>
    </w:p>
    <w:p w14:paraId="604629A7" w14:textId="77777777" w:rsidR="005A4CA7" w:rsidRDefault="005A4CA7" w:rsidP="005A4CA7">
      <w:pPr>
        <w:spacing w:line="360" w:lineRule="auto"/>
        <w:jc w:val="both"/>
        <w:rPr>
          <w:rFonts w:ascii="Century Gothic" w:hAnsi="Century Gothic"/>
          <w:b/>
          <w:bCs/>
          <w:sz w:val="24"/>
          <w:szCs w:val="24"/>
        </w:rPr>
      </w:pPr>
    </w:p>
    <w:p w14:paraId="7EB8DCA8" w14:textId="77777777" w:rsidR="005A4CA7" w:rsidRPr="0095727A" w:rsidRDefault="005A4CA7" w:rsidP="005A4CA7">
      <w:pPr>
        <w:spacing w:line="480" w:lineRule="auto"/>
        <w:jc w:val="both"/>
        <w:rPr>
          <w:rFonts w:ascii="Century Gothic" w:hAnsi="Century Gothic"/>
          <w:b/>
          <w:bCs/>
          <w:sz w:val="24"/>
          <w:szCs w:val="24"/>
        </w:rPr>
      </w:pPr>
      <w:r w:rsidRPr="0095727A">
        <w:rPr>
          <w:rFonts w:ascii="Century Gothic" w:hAnsi="Century Gothic"/>
          <w:b/>
          <w:bCs/>
          <w:sz w:val="24"/>
          <w:szCs w:val="24"/>
        </w:rPr>
        <w:t>H. CONGRESO DEL ESTADO DE CHIHUAHUA.</w:t>
      </w:r>
    </w:p>
    <w:p w14:paraId="075C55AB" w14:textId="7E1B95DE" w:rsidR="005A4CA7" w:rsidRDefault="005A4CA7" w:rsidP="005A4CA7">
      <w:pPr>
        <w:spacing w:line="480" w:lineRule="auto"/>
        <w:jc w:val="both"/>
        <w:rPr>
          <w:rFonts w:ascii="Century Gothic" w:hAnsi="Century Gothic"/>
          <w:b/>
          <w:bCs/>
          <w:sz w:val="24"/>
          <w:szCs w:val="24"/>
        </w:rPr>
      </w:pPr>
      <w:r w:rsidRPr="0095727A">
        <w:rPr>
          <w:rFonts w:ascii="Century Gothic" w:hAnsi="Century Gothic"/>
          <w:b/>
          <w:bCs/>
          <w:sz w:val="24"/>
          <w:szCs w:val="24"/>
        </w:rPr>
        <w:t>P R E S E N T E.-</w:t>
      </w:r>
    </w:p>
    <w:p w14:paraId="7C4F3ABD" w14:textId="77777777" w:rsidR="005A4CA7" w:rsidRDefault="005A4CA7" w:rsidP="005A4CA7">
      <w:pPr>
        <w:spacing w:line="480" w:lineRule="auto"/>
        <w:jc w:val="both"/>
        <w:rPr>
          <w:rFonts w:ascii="Century Gothic" w:hAnsi="Century Gothic"/>
          <w:sz w:val="24"/>
          <w:szCs w:val="24"/>
        </w:rPr>
      </w:pPr>
      <w:r w:rsidRPr="0095727A">
        <w:rPr>
          <w:rFonts w:ascii="Century Gothic" w:hAnsi="Century Gothic"/>
          <w:b/>
          <w:bCs/>
          <w:sz w:val="24"/>
          <w:szCs w:val="24"/>
        </w:rPr>
        <w:t>C. LUIS ALBERTO AGUILAR LOZOYA,</w:t>
      </w:r>
      <w:r w:rsidRPr="0095727A">
        <w:rPr>
          <w:rFonts w:ascii="Century Gothic" w:hAnsi="Century Gothic"/>
          <w:sz w:val="24"/>
          <w:szCs w:val="24"/>
        </w:rPr>
        <w:t xml:space="preserve"> en mi carácter de Diputado de la Sexagésima Séptima Legislatura del H. Congreso del Estado de Chihuahua </w:t>
      </w:r>
      <w:r>
        <w:rPr>
          <w:rFonts w:ascii="Century Gothic" w:hAnsi="Century Gothic"/>
          <w:sz w:val="24"/>
          <w:szCs w:val="24"/>
        </w:rPr>
        <w:t>y en representación del</w:t>
      </w:r>
      <w:r w:rsidRPr="0095727A">
        <w:rPr>
          <w:rFonts w:ascii="Century Gothic" w:hAnsi="Century Gothic"/>
          <w:sz w:val="24"/>
          <w:szCs w:val="24"/>
        </w:rPr>
        <w:t xml:space="preserve"> Grupo Parlamentario del Partido Acción Nacional, con fundamento en lo que disponen los artículos 167, fracción I y 169, todos de la Ley Orgánica del Poder Legislativo; artículo 2, fracción IX del Reglamento Interior y de Prácticas Parlamentarias del Poder Legislativo, comparezco ante esta Diputación Permanente a fin de presentar </w:t>
      </w:r>
      <w:r>
        <w:rPr>
          <w:rFonts w:ascii="Century Gothic" w:hAnsi="Century Gothic"/>
          <w:sz w:val="24"/>
          <w:szCs w:val="24"/>
        </w:rPr>
        <w:t>iniciativa con carácter de decreto</w:t>
      </w:r>
      <w:r w:rsidRPr="00EE32A2">
        <w:rPr>
          <w:rFonts w:ascii="Century Gothic" w:hAnsi="Century Gothic"/>
          <w:sz w:val="24"/>
          <w:szCs w:val="24"/>
        </w:rPr>
        <w:t>, por el solicito</w:t>
      </w:r>
      <w:r>
        <w:rPr>
          <w:rFonts w:ascii="Century Gothic" w:hAnsi="Century Gothic"/>
          <w:sz w:val="24"/>
          <w:szCs w:val="24"/>
        </w:rPr>
        <w:t xml:space="preserve"> </w:t>
      </w:r>
      <w:r w:rsidRPr="007C383B">
        <w:rPr>
          <w:rFonts w:ascii="Century Gothic" w:hAnsi="Century Gothic" w:cs="Arial"/>
          <w:b/>
          <w:sz w:val="24"/>
          <w:szCs w:val="24"/>
        </w:rPr>
        <w:t>se autori</w:t>
      </w:r>
      <w:r>
        <w:rPr>
          <w:rFonts w:ascii="Century Gothic" w:hAnsi="Century Gothic" w:cs="Arial"/>
          <w:b/>
          <w:sz w:val="24"/>
          <w:szCs w:val="24"/>
        </w:rPr>
        <w:t>ce</w:t>
      </w:r>
      <w:r w:rsidRPr="007C383B">
        <w:rPr>
          <w:rFonts w:ascii="Century Gothic" w:hAnsi="Century Gothic" w:cs="Arial"/>
          <w:b/>
          <w:sz w:val="24"/>
          <w:szCs w:val="24"/>
        </w:rPr>
        <w:t xml:space="preserve"> a</w:t>
      </w:r>
      <w:r>
        <w:rPr>
          <w:rFonts w:ascii="Century Gothic" w:hAnsi="Century Gothic" w:cs="Arial"/>
          <w:b/>
          <w:sz w:val="24"/>
          <w:szCs w:val="24"/>
        </w:rPr>
        <w:t xml:space="preserve"> </w:t>
      </w:r>
      <w:r w:rsidRPr="007C383B">
        <w:rPr>
          <w:rFonts w:ascii="Century Gothic" w:hAnsi="Century Gothic" w:cs="Arial"/>
          <w:b/>
          <w:sz w:val="24"/>
          <w:szCs w:val="24"/>
        </w:rPr>
        <w:t>los Municipios del Estado de Chihuahua, para que por conducto de</w:t>
      </w:r>
      <w:r>
        <w:rPr>
          <w:rFonts w:ascii="Century Gothic" w:hAnsi="Century Gothic" w:cs="Arial"/>
          <w:b/>
          <w:sz w:val="24"/>
          <w:szCs w:val="24"/>
        </w:rPr>
        <w:t xml:space="preserve"> los</w:t>
      </w:r>
      <w:r w:rsidRPr="007C383B">
        <w:rPr>
          <w:rFonts w:ascii="Century Gothic" w:hAnsi="Century Gothic" w:cs="Arial"/>
          <w:b/>
          <w:sz w:val="24"/>
          <w:szCs w:val="24"/>
        </w:rPr>
        <w:t xml:space="preserve"> funcionarios legalmente facultados y en términos de ley, gestionen y contraten, con cualquier institución financiera de nacionalidad mexicana, incluyendo sin limitar a las Instituciones de Crédito que operen en el territorio nacional, siempre que en cualquier caso ofrezca las mejores condiciones de mercado, uno o varios financiamientos hasta por el monto, para el destino, los conceptos, plazos, términos, condiciones y con las características que en este se establecen; para que afecten como fuente de pago un </w:t>
      </w:r>
      <w:r w:rsidRPr="007C383B">
        <w:rPr>
          <w:rFonts w:ascii="Century Gothic" w:hAnsi="Century Gothic" w:cs="Arial"/>
          <w:b/>
          <w:sz w:val="24"/>
          <w:szCs w:val="24"/>
        </w:rPr>
        <w:lastRenderedPageBreak/>
        <w:t xml:space="preserve">porcentaje </w:t>
      </w:r>
      <w:r w:rsidRPr="00671DDE">
        <w:rPr>
          <w:rFonts w:ascii="Century Gothic" w:hAnsi="Century Gothic" w:cs="Arial"/>
          <w:b/>
          <w:sz w:val="24"/>
          <w:szCs w:val="24"/>
        </w:rPr>
        <w:t>del derecho a recibir y los flujos de recursos que individualmente les correspondan del Fondo de Aportaciones para la Infraestructura Social Municipal y de las Demarcaciones Territoriales del Distrito Federal y para que celebren contratos de mandato especial irrevocable para actos de dominio, o bien, formalicen los convenios necesarios para adherirse a un fideicomiso</w:t>
      </w:r>
      <w:r w:rsidRPr="007C383B">
        <w:rPr>
          <w:rFonts w:ascii="Century Gothic" w:hAnsi="Century Gothic" w:cs="Arial"/>
          <w:b/>
          <w:sz w:val="24"/>
          <w:szCs w:val="24"/>
        </w:rPr>
        <w:t xml:space="preserve"> irrevocable de administración y pago, en cualquiera de los casos</w:t>
      </w:r>
      <w:r w:rsidRPr="007C383B">
        <w:rPr>
          <w:rFonts w:ascii="Century Gothic" w:hAnsi="Century Gothic" w:cs="Arial"/>
          <w:sz w:val="24"/>
          <w:szCs w:val="24"/>
        </w:rPr>
        <w:t xml:space="preserve"> </w:t>
      </w:r>
      <w:r w:rsidRPr="007C383B">
        <w:rPr>
          <w:rFonts w:ascii="Century Gothic" w:hAnsi="Century Gothic" w:cs="Arial"/>
          <w:b/>
          <w:sz w:val="24"/>
          <w:szCs w:val="24"/>
        </w:rPr>
        <w:t>con objeto de constituir el mecanismo de pago de los financiamientos que individualmente contraten</w:t>
      </w:r>
      <w:r>
        <w:rPr>
          <w:rFonts w:ascii="Century Gothic" w:hAnsi="Century Gothic" w:cs="Arial"/>
          <w:b/>
          <w:sz w:val="24"/>
          <w:szCs w:val="24"/>
        </w:rPr>
        <w:t>, al tenor de la siguiente:</w:t>
      </w:r>
    </w:p>
    <w:p w14:paraId="068D58A7" w14:textId="77777777" w:rsidR="005A4CA7" w:rsidRPr="00112CF2" w:rsidRDefault="005A4CA7" w:rsidP="005A4CA7">
      <w:pPr>
        <w:spacing w:after="0" w:line="480" w:lineRule="auto"/>
        <w:jc w:val="both"/>
        <w:rPr>
          <w:rFonts w:ascii="Century Gothic" w:hAnsi="Century Gothic"/>
          <w:sz w:val="24"/>
          <w:szCs w:val="24"/>
        </w:rPr>
      </w:pPr>
    </w:p>
    <w:p w14:paraId="778EB909" w14:textId="77777777" w:rsidR="005A4CA7" w:rsidRDefault="005A4CA7" w:rsidP="005A4CA7">
      <w:pPr>
        <w:spacing w:line="480" w:lineRule="auto"/>
        <w:jc w:val="center"/>
        <w:rPr>
          <w:rFonts w:ascii="Century Gothic" w:hAnsi="Century Gothic"/>
          <w:b/>
          <w:sz w:val="24"/>
          <w:szCs w:val="24"/>
        </w:rPr>
      </w:pPr>
      <w:r w:rsidRPr="00112CF2">
        <w:rPr>
          <w:rFonts w:ascii="Century Gothic" w:hAnsi="Century Gothic"/>
          <w:b/>
          <w:sz w:val="24"/>
          <w:szCs w:val="24"/>
        </w:rPr>
        <w:t>EXPOSICIÓN DE MOTIVOS:</w:t>
      </w:r>
    </w:p>
    <w:p w14:paraId="395D7B37" w14:textId="77777777" w:rsidR="005A4CA7" w:rsidRDefault="005A4CA7" w:rsidP="005A4CA7">
      <w:pPr>
        <w:spacing w:after="0" w:line="480" w:lineRule="auto"/>
        <w:jc w:val="center"/>
        <w:rPr>
          <w:rFonts w:ascii="Century Gothic" w:hAnsi="Century Gothic"/>
          <w:b/>
          <w:sz w:val="24"/>
          <w:szCs w:val="24"/>
        </w:rPr>
      </w:pPr>
    </w:p>
    <w:p w14:paraId="524CCADD"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 xml:space="preserve">Como es de conocimiento general, la administración pública, en cualquier nivel de gobierno, tiene la obligación de satisfacer las necesidades de la población, es por ello que, es de suma importancia conocer y administrar las finanzas públicas. </w:t>
      </w:r>
    </w:p>
    <w:p w14:paraId="670F70FA"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 xml:space="preserve">El nivel municipal es para la población quien es el encargado de atender de manera directa estás necesidades y repartir de manera equilibrada las participaciones, derechos, productos y derechos que son recabados de manera anual por cada uno de ellos, sin embargo, en muchas de las ocasiones estos ingresos no son suficientes para solventar los gastos que se </w:t>
      </w:r>
      <w:r>
        <w:rPr>
          <w:rFonts w:ascii="Century Gothic" w:hAnsi="Century Gothic"/>
          <w:sz w:val="24"/>
          <w:szCs w:val="24"/>
        </w:rPr>
        <w:lastRenderedPageBreak/>
        <w:t>conllevan dentro de una administración, por lo que no se pueden cumplir los planes de trabajo. Es por ello, que se tienen que crear programas de financiamiento adicionales y extraordinarios para que, a través de ellos, las administraciones locales puedan lograr sus objetivos.</w:t>
      </w:r>
    </w:p>
    <w:p w14:paraId="566E07DA"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 xml:space="preserve"> Por otro lado, existen distintos factores que impiden una correcta recaudación de los entes locales, como son las lejanías del algún municipio, la falta de conciencia ciudadana para el pago de los impuestos o la falta de apoyo federal a través de distintos fondos para cubrir los servicios básicos y otorgar a la ciudanía certeza jurídica.</w:t>
      </w:r>
    </w:p>
    <w:p w14:paraId="563018A6"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Es por esto, que resulta apremiante proteger a los municipios a través de diversas herramientas que le permitan equilibrar su ingreso- egreso y que puedan de esta manera fomentar el desarrollo y aumentar la prosperidad económica y garantizar al desarrollo humano y social de los municipios.</w:t>
      </w:r>
    </w:p>
    <w:p w14:paraId="0E2E8C12"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Otro aspecto positivo de que los municipios cuenten con diversas fuentes de financiamiento a tasas de interés accesibles, es la posibilidad de garantizar la obra pública y los servicios de la población.</w:t>
      </w:r>
    </w:p>
    <w:p w14:paraId="2AC05A5E"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 xml:space="preserve">En este sentido, la presente propuesta considera lo establecido en la Ley de Coordinación Fiscal, así como la Ley de Disciplina Financiera de las Entidades Federativas y los municipios, en lo concerniente al </w:t>
      </w:r>
      <w:r w:rsidRPr="00647903">
        <w:rPr>
          <w:rFonts w:ascii="Century Gothic" w:hAnsi="Century Gothic" w:cs="Arial"/>
          <w:bCs/>
          <w:sz w:val="24"/>
          <w:szCs w:val="24"/>
        </w:rPr>
        <w:t>Fondo de</w:t>
      </w:r>
      <w:r w:rsidRPr="00671DDE">
        <w:rPr>
          <w:rFonts w:ascii="Century Gothic" w:hAnsi="Century Gothic" w:cs="Arial"/>
          <w:b/>
          <w:sz w:val="24"/>
          <w:szCs w:val="24"/>
        </w:rPr>
        <w:t xml:space="preserve"> </w:t>
      </w:r>
      <w:r w:rsidRPr="00647903">
        <w:rPr>
          <w:rFonts w:ascii="Century Gothic" w:hAnsi="Century Gothic" w:cs="Times New Roman"/>
          <w:sz w:val="24"/>
          <w:szCs w:val="24"/>
        </w:rPr>
        <w:t xml:space="preserve">Aportaciones para la Infraestructura Social Municipal y de las </w:t>
      </w:r>
      <w:r w:rsidRPr="00647903">
        <w:rPr>
          <w:rFonts w:ascii="Century Gothic" w:hAnsi="Century Gothic" w:cs="Times New Roman"/>
          <w:sz w:val="24"/>
          <w:szCs w:val="24"/>
        </w:rPr>
        <w:lastRenderedPageBreak/>
        <w:t>Demarcaciones Territoriales del Distrito Federal</w:t>
      </w:r>
      <w:r>
        <w:rPr>
          <w:rFonts w:ascii="Century Gothic" w:hAnsi="Century Gothic"/>
          <w:sz w:val="24"/>
          <w:szCs w:val="24"/>
        </w:rPr>
        <w:t>, donde pueden ser afectadas en garantía, como fuente de pago de las obligaciones contraídas, previa autorización de los cabildos locales.</w:t>
      </w:r>
    </w:p>
    <w:p w14:paraId="30579B18" w14:textId="77777777" w:rsidR="005A4CA7" w:rsidRDefault="005A4CA7" w:rsidP="005A4CA7">
      <w:pPr>
        <w:spacing w:line="480" w:lineRule="auto"/>
        <w:jc w:val="both"/>
        <w:rPr>
          <w:rFonts w:ascii="Century Gothic" w:hAnsi="Century Gothic"/>
          <w:sz w:val="24"/>
          <w:szCs w:val="24"/>
        </w:rPr>
      </w:pPr>
      <w:r>
        <w:rPr>
          <w:rFonts w:ascii="Century Gothic" w:hAnsi="Century Gothic"/>
          <w:sz w:val="24"/>
          <w:szCs w:val="24"/>
        </w:rPr>
        <w:t>Por lo tanto y a efecto de dar alternativas viables a los municipios para cumplir en tiempo y forma con sus planes municipales de desarrollo, el presente decreto se presenta como un respaldo viable para los municipios y que puedan contratar esquemas de financiamiento y disponer anticipadamente de recursos, a través de uno o varios créditos simples o en conjunto y de forma ágil, con el objetivo de ser aplicados en la mejora de la calidad de vida de las y los ciudadanos.</w:t>
      </w:r>
    </w:p>
    <w:p w14:paraId="2BE5C47B" w14:textId="77777777" w:rsidR="005A4CA7" w:rsidRPr="00112CF2" w:rsidRDefault="005A4CA7" w:rsidP="005A4CA7">
      <w:pPr>
        <w:spacing w:after="0" w:line="480" w:lineRule="auto"/>
        <w:jc w:val="both"/>
        <w:rPr>
          <w:rFonts w:ascii="Century Gothic" w:hAnsi="Century Gothic"/>
          <w:sz w:val="24"/>
          <w:szCs w:val="24"/>
        </w:rPr>
      </w:pPr>
    </w:p>
    <w:p w14:paraId="28AF7794" w14:textId="77777777" w:rsidR="005A4CA7" w:rsidRDefault="005A4CA7" w:rsidP="005A4CA7">
      <w:pPr>
        <w:spacing w:after="0" w:line="480" w:lineRule="auto"/>
        <w:jc w:val="both"/>
        <w:rPr>
          <w:rFonts w:ascii="Century Gothic" w:hAnsi="Century Gothic"/>
          <w:sz w:val="24"/>
          <w:szCs w:val="24"/>
        </w:rPr>
      </w:pPr>
      <w:r w:rsidRPr="00112CF2">
        <w:rPr>
          <w:rFonts w:ascii="Century Gothic" w:hAnsi="Century Gothic"/>
          <w:sz w:val="24"/>
          <w:szCs w:val="24"/>
        </w:rPr>
        <w:t>Por lo anteriormente e</w:t>
      </w:r>
      <w:r>
        <w:rPr>
          <w:rFonts w:ascii="Century Gothic" w:hAnsi="Century Gothic"/>
          <w:sz w:val="24"/>
          <w:szCs w:val="24"/>
        </w:rPr>
        <w:t xml:space="preserve">xpuesto, me permito someter a </w:t>
      </w:r>
      <w:r w:rsidRPr="00112CF2">
        <w:rPr>
          <w:rFonts w:ascii="Century Gothic" w:hAnsi="Century Gothic"/>
          <w:sz w:val="24"/>
          <w:szCs w:val="24"/>
        </w:rPr>
        <w:t>consid</w:t>
      </w:r>
      <w:r>
        <w:rPr>
          <w:rFonts w:ascii="Century Gothic" w:hAnsi="Century Gothic"/>
          <w:sz w:val="24"/>
          <w:szCs w:val="24"/>
        </w:rPr>
        <w:t xml:space="preserve">eración de esta Honorable Asamblea </w:t>
      </w:r>
      <w:r w:rsidRPr="00112CF2">
        <w:rPr>
          <w:rFonts w:ascii="Century Gothic" w:hAnsi="Century Gothic"/>
          <w:sz w:val="24"/>
          <w:szCs w:val="24"/>
        </w:rPr>
        <w:t>el presente proyecto con carácter de:</w:t>
      </w:r>
    </w:p>
    <w:p w14:paraId="6E8B3AE2" w14:textId="77777777" w:rsidR="005A4CA7" w:rsidRDefault="005A4CA7" w:rsidP="005A4CA7">
      <w:pPr>
        <w:spacing w:line="480" w:lineRule="auto"/>
        <w:ind w:right="284"/>
        <w:jc w:val="center"/>
        <w:rPr>
          <w:rFonts w:ascii="Century Gothic" w:hAnsi="Century Gothic"/>
          <w:b/>
          <w:sz w:val="28"/>
          <w:szCs w:val="28"/>
        </w:rPr>
      </w:pPr>
    </w:p>
    <w:p w14:paraId="6E5EF34C" w14:textId="77777777" w:rsidR="005A4CA7" w:rsidRPr="00E120AE" w:rsidRDefault="005A4CA7" w:rsidP="005A4CA7">
      <w:pPr>
        <w:spacing w:line="480" w:lineRule="auto"/>
        <w:ind w:right="284"/>
        <w:jc w:val="center"/>
        <w:rPr>
          <w:rFonts w:ascii="Century Gothic" w:hAnsi="Century Gothic"/>
          <w:b/>
          <w:sz w:val="28"/>
          <w:szCs w:val="28"/>
        </w:rPr>
      </w:pPr>
      <w:r w:rsidRPr="00E120AE">
        <w:rPr>
          <w:rFonts w:ascii="Century Gothic" w:hAnsi="Century Gothic"/>
          <w:b/>
          <w:sz w:val="28"/>
          <w:szCs w:val="28"/>
        </w:rPr>
        <w:t xml:space="preserve">D E C R E T </w:t>
      </w:r>
      <w:r>
        <w:rPr>
          <w:rFonts w:ascii="Century Gothic" w:hAnsi="Century Gothic"/>
          <w:b/>
          <w:sz w:val="28"/>
          <w:szCs w:val="28"/>
        </w:rPr>
        <w:t>O</w:t>
      </w:r>
    </w:p>
    <w:p w14:paraId="4BA8ACE9" w14:textId="77777777" w:rsidR="005A4CA7" w:rsidRDefault="005A4CA7" w:rsidP="005A4CA7">
      <w:pPr>
        <w:spacing w:line="480" w:lineRule="auto"/>
        <w:ind w:right="284"/>
        <w:jc w:val="both"/>
        <w:rPr>
          <w:rFonts w:ascii="Century Gothic" w:hAnsi="Century Gothic"/>
          <w:b/>
          <w:sz w:val="16"/>
          <w:szCs w:val="16"/>
        </w:rPr>
      </w:pPr>
    </w:p>
    <w:p w14:paraId="20FE3BB1" w14:textId="77777777" w:rsidR="005A4CA7" w:rsidRPr="007C383B" w:rsidRDefault="005A4CA7" w:rsidP="005A4CA7">
      <w:pPr>
        <w:spacing w:line="480" w:lineRule="auto"/>
        <w:jc w:val="both"/>
        <w:rPr>
          <w:rFonts w:ascii="Century Gothic" w:hAnsi="Century Gothic" w:cs="Arial"/>
          <w:b/>
          <w:sz w:val="24"/>
          <w:szCs w:val="24"/>
        </w:rPr>
      </w:pPr>
      <w:r w:rsidRPr="007C383B">
        <w:rPr>
          <w:rFonts w:ascii="Century Gothic" w:hAnsi="Century Gothic" w:cs="Arial"/>
          <w:b/>
          <w:sz w:val="24"/>
          <w:szCs w:val="24"/>
        </w:rPr>
        <w:t>Por el cual se autoriza a</w:t>
      </w:r>
      <w:r>
        <w:rPr>
          <w:rFonts w:ascii="Century Gothic" w:hAnsi="Century Gothic" w:cs="Arial"/>
          <w:b/>
          <w:sz w:val="24"/>
          <w:szCs w:val="24"/>
        </w:rPr>
        <w:t xml:space="preserve"> </w:t>
      </w:r>
      <w:r w:rsidRPr="007C383B">
        <w:rPr>
          <w:rFonts w:ascii="Century Gothic" w:hAnsi="Century Gothic" w:cs="Arial"/>
          <w:b/>
          <w:sz w:val="24"/>
          <w:szCs w:val="24"/>
        </w:rPr>
        <w:t>los Municipios del Estado de Chihuahua, para que por conducto de</w:t>
      </w:r>
      <w:r>
        <w:rPr>
          <w:rFonts w:ascii="Century Gothic" w:hAnsi="Century Gothic" w:cs="Arial"/>
          <w:b/>
          <w:sz w:val="24"/>
          <w:szCs w:val="24"/>
        </w:rPr>
        <w:t xml:space="preserve"> los</w:t>
      </w:r>
      <w:r w:rsidRPr="007C383B">
        <w:rPr>
          <w:rFonts w:ascii="Century Gothic" w:hAnsi="Century Gothic" w:cs="Arial"/>
          <w:b/>
          <w:sz w:val="24"/>
          <w:szCs w:val="24"/>
        </w:rPr>
        <w:t xml:space="preserve"> funcionarios legalmente facultados y en términos de ley, gestionen y contraten, con cualquier institución financiera de nacionalidad mexicana, incluyendo sin limitar a las Instituciones de Crédito </w:t>
      </w:r>
      <w:r w:rsidRPr="007C383B">
        <w:rPr>
          <w:rFonts w:ascii="Century Gothic" w:hAnsi="Century Gothic" w:cs="Arial"/>
          <w:b/>
          <w:sz w:val="24"/>
          <w:szCs w:val="24"/>
        </w:rPr>
        <w:lastRenderedPageBreak/>
        <w:t xml:space="preserve">que operen en el territorio nacional, siempre que en cualquier caso ofrezca las mejores condiciones de mercado, uno o varios financiamientos hasta por el monto, para el destino, los conceptos, plazos, términos, condiciones y con las características que en este se establecen; para que afecten como fuente de pago un porcentaje </w:t>
      </w:r>
      <w:r w:rsidRPr="00671DDE">
        <w:rPr>
          <w:rFonts w:ascii="Century Gothic" w:hAnsi="Century Gothic" w:cs="Arial"/>
          <w:b/>
          <w:sz w:val="24"/>
          <w:szCs w:val="24"/>
        </w:rPr>
        <w:t>del derecho a recibir y los flujos de recursos que individualmente les correspondan del Fondo de Aportaciones para la Infraestructura Social Municipal y de las Demarcaciones Territoriales del Distrito Federal y para que celebren contratos de mandato especial irrevocable para actos de dominio, o bien, formalicen los convenios necesarios para adherirse a un fideicomiso</w:t>
      </w:r>
      <w:r w:rsidRPr="007C383B">
        <w:rPr>
          <w:rFonts w:ascii="Century Gothic" w:hAnsi="Century Gothic" w:cs="Arial"/>
          <w:b/>
          <w:sz w:val="24"/>
          <w:szCs w:val="24"/>
        </w:rPr>
        <w:t xml:space="preserve"> irrevocable de administración y pago, en cualquiera de los casos</w:t>
      </w:r>
      <w:r w:rsidRPr="007C383B">
        <w:rPr>
          <w:rFonts w:ascii="Century Gothic" w:hAnsi="Century Gothic" w:cs="Arial"/>
          <w:sz w:val="24"/>
          <w:szCs w:val="24"/>
        </w:rPr>
        <w:t xml:space="preserve"> </w:t>
      </w:r>
      <w:r w:rsidRPr="007C383B">
        <w:rPr>
          <w:rFonts w:ascii="Century Gothic" w:hAnsi="Century Gothic" w:cs="Arial"/>
          <w:b/>
          <w:sz w:val="24"/>
          <w:szCs w:val="24"/>
        </w:rPr>
        <w:t xml:space="preserve">con objeto de constituir el mecanismo de pago de los financiamientos que individualmente contraten. </w:t>
      </w:r>
    </w:p>
    <w:p w14:paraId="5444AEFF" w14:textId="77777777" w:rsidR="005A4CA7" w:rsidRPr="007C383B" w:rsidRDefault="005A4CA7" w:rsidP="005A4CA7">
      <w:pPr>
        <w:spacing w:line="480" w:lineRule="auto"/>
        <w:jc w:val="both"/>
        <w:rPr>
          <w:rFonts w:ascii="Century Gothic" w:hAnsi="Century Gothic" w:cs="Arial"/>
          <w:b/>
          <w:sz w:val="24"/>
          <w:szCs w:val="24"/>
        </w:rPr>
      </w:pPr>
    </w:p>
    <w:p w14:paraId="69FA413B" w14:textId="77777777" w:rsidR="005A4CA7" w:rsidRPr="007C383B" w:rsidRDefault="005A4CA7" w:rsidP="005A4CA7">
      <w:pPr>
        <w:spacing w:line="480" w:lineRule="auto"/>
        <w:jc w:val="both"/>
        <w:rPr>
          <w:rFonts w:ascii="Century Gothic" w:hAnsi="Century Gothic" w:cs="Arial"/>
          <w:sz w:val="24"/>
          <w:szCs w:val="24"/>
        </w:rPr>
      </w:pPr>
      <w:r w:rsidRPr="001618F9">
        <w:rPr>
          <w:rFonts w:ascii="Century Gothic" w:hAnsi="Century Gothic" w:cs="Arial"/>
          <w:b/>
          <w:sz w:val="28"/>
          <w:szCs w:val="28"/>
        </w:rPr>
        <w:t>ARTÍCULO PRIMERO.-</w:t>
      </w:r>
      <w:r w:rsidRPr="007C383B">
        <w:rPr>
          <w:rFonts w:ascii="Century Gothic" w:hAnsi="Century Gothic" w:cs="Arial"/>
          <w:b/>
          <w:sz w:val="24"/>
          <w:szCs w:val="24"/>
        </w:rPr>
        <w:t xml:space="preserve"> </w:t>
      </w:r>
      <w:r w:rsidRPr="007C383B">
        <w:rPr>
          <w:rFonts w:ascii="Century Gothic" w:hAnsi="Century Gothic" w:cs="Arial"/>
          <w:sz w:val="24"/>
          <w:szCs w:val="24"/>
        </w:rPr>
        <w:t>El presente Decreto es de orden público e interés social y tiene por objeto autorizar a los Municipios del Estado de Chihuahua (los “Municipios”), para que por conducto de</w:t>
      </w:r>
      <w:r>
        <w:rPr>
          <w:rFonts w:ascii="Century Gothic" w:hAnsi="Century Gothic" w:cs="Arial"/>
          <w:sz w:val="24"/>
          <w:szCs w:val="24"/>
        </w:rPr>
        <w:t xml:space="preserve"> los</w:t>
      </w:r>
      <w:r w:rsidRPr="007C383B">
        <w:rPr>
          <w:rFonts w:ascii="Century Gothic" w:hAnsi="Century Gothic" w:cs="Arial"/>
          <w:sz w:val="24"/>
          <w:szCs w:val="24"/>
        </w:rPr>
        <w:t xml:space="preserve"> funcionarios legalmente facultados </w:t>
      </w:r>
      <w:r w:rsidRPr="007C383B">
        <w:rPr>
          <w:rFonts w:ascii="Century Gothic" w:hAnsi="Century Gothic" w:cs="Arial"/>
          <w:bCs/>
          <w:sz w:val="24"/>
          <w:szCs w:val="24"/>
          <w:lang w:eastAsia="es-MX"/>
        </w:rPr>
        <w:t xml:space="preserve">y en términos de ley, </w:t>
      </w:r>
      <w:r w:rsidRPr="007C383B">
        <w:rPr>
          <w:rFonts w:ascii="Century Gothic" w:hAnsi="Century Gothic" w:cs="Arial"/>
          <w:sz w:val="24"/>
          <w:szCs w:val="24"/>
        </w:rPr>
        <w:t xml:space="preserve">gestionen y contraten de manera individual con cualquier institución financiera de nacionalidad mexicana, incluyendo sin limitar a las instituciones de crédito que operen en el territorio nacional o cualquier institución integrante del Sistema Financiero Mexicano, siempre </w:t>
      </w:r>
      <w:r w:rsidRPr="007C383B">
        <w:rPr>
          <w:rFonts w:ascii="Century Gothic" w:hAnsi="Century Gothic" w:cs="Arial"/>
          <w:sz w:val="24"/>
          <w:szCs w:val="24"/>
        </w:rPr>
        <w:lastRenderedPageBreak/>
        <w:t>que en cualquier caso ofrezca las mejores condiciones de mercado, uno o varios financiamientos, a tasa fija,</w:t>
      </w:r>
      <w:r w:rsidRPr="007C383B">
        <w:rPr>
          <w:rFonts w:ascii="Century Gothic" w:hAnsi="Century Gothic" w:cs="Arial"/>
          <w:b/>
          <w:sz w:val="24"/>
          <w:szCs w:val="24"/>
        </w:rPr>
        <w:t xml:space="preserve"> </w:t>
      </w:r>
      <w:r w:rsidRPr="007C383B">
        <w:rPr>
          <w:rFonts w:ascii="Century Gothic" w:hAnsi="Century Gothic" w:cs="Arial"/>
          <w:sz w:val="24"/>
          <w:szCs w:val="24"/>
        </w:rPr>
        <w:t xml:space="preserve">hasta por el monto, para el destino, los conceptos, plazos, términos, condiciones y con las características que en este se autorizan; para que afecten como fuente de pago un porcentaje del derecho a recibir y los flujos de recursos que individualmente les correspondan </w:t>
      </w:r>
      <w:r w:rsidRPr="00671DDE">
        <w:rPr>
          <w:rFonts w:ascii="Century Gothic" w:hAnsi="Century Gothic" w:cs="Arial"/>
          <w:sz w:val="24"/>
          <w:szCs w:val="24"/>
        </w:rPr>
        <w:t>del Fondo de Aportaciones para la Infraestructura Social Municipal y de las Demarcaciones Territoriales del Distrito Federal (el “FAISMUN” o “FAIS</w:t>
      </w:r>
      <w:r w:rsidRPr="007C383B">
        <w:rPr>
          <w:rFonts w:ascii="Century Gothic" w:hAnsi="Century Gothic" w:cs="Arial"/>
          <w:sz w:val="24"/>
          <w:szCs w:val="24"/>
        </w:rPr>
        <w:t xml:space="preserve"> Municipal”)</w:t>
      </w:r>
      <w:r>
        <w:rPr>
          <w:rFonts w:ascii="Century Gothic" w:hAnsi="Century Gothic" w:cs="Arial"/>
          <w:sz w:val="24"/>
          <w:szCs w:val="24"/>
        </w:rPr>
        <w:t xml:space="preserve">, </w:t>
      </w:r>
      <w:r w:rsidRPr="007C383B">
        <w:rPr>
          <w:rFonts w:ascii="Century Gothic" w:hAnsi="Century Gothic" w:cs="Arial"/>
          <w:sz w:val="24"/>
          <w:szCs w:val="24"/>
        </w:rPr>
        <w:t>y para que celebren Contratos de Mandato Especial Irrevocable para Actos de Dominio, o bien, formalicen los convenios que se requieran para adherirse a un Fideicomiso Irrevocable de Administración y Pago constituido o que constituya el Estado Libre y Soberano de Chihuahua, a través del Poder Ejecutivo, por conducto de la Secretaría de Hacienda, en su carácter de Fideicomitente, en cualquier caso con objeto de constituir el mecanismo de pago del o los financiamientos que individualmente contraten con sustento y en términos de lo que se autoriza en el presente Decreto.</w:t>
      </w:r>
    </w:p>
    <w:p w14:paraId="40A5510C" w14:textId="77777777" w:rsidR="005A4CA7" w:rsidRPr="007C383B" w:rsidRDefault="005A4CA7" w:rsidP="005A4CA7">
      <w:pPr>
        <w:spacing w:line="480" w:lineRule="auto"/>
        <w:jc w:val="both"/>
        <w:rPr>
          <w:rFonts w:ascii="Century Gothic" w:hAnsi="Century Gothic" w:cs="Arial"/>
          <w:b/>
          <w:sz w:val="24"/>
          <w:szCs w:val="24"/>
          <w:highlight w:val="yellow"/>
        </w:rPr>
      </w:pPr>
    </w:p>
    <w:p w14:paraId="21230052" w14:textId="77777777" w:rsidR="005A4CA7" w:rsidRDefault="005A4CA7" w:rsidP="005A4CA7">
      <w:pPr>
        <w:spacing w:line="480" w:lineRule="auto"/>
        <w:jc w:val="both"/>
        <w:rPr>
          <w:rFonts w:ascii="Century Gothic" w:hAnsi="Century Gothic" w:cs="Arial"/>
          <w:sz w:val="24"/>
          <w:szCs w:val="24"/>
        </w:rPr>
      </w:pPr>
      <w:r w:rsidRPr="001618F9">
        <w:rPr>
          <w:rFonts w:ascii="Century Gothic" w:hAnsi="Century Gothic" w:cs="Arial"/>
          <w:b/>
          <w:sz w:val="28"/>
          <w:szCs w:val="24"/>
        </w:rPr>
        <w:t xml:space="preserve">ARTÍCULO SEGUNDO.- </w:t>
      </w:r>
      <w:r w:rsidRPr="007C383B">
        <w:rPr>
          <w:rFonts w:ascii="Century Gothic" w:hAnsi="Century Gothic" w:cs="Arial"/>
          <w:sz w:val="24"/>
          <w:szCs w:val="24"/>
        </w:rPr>
        <w:t>Se autoriza a los Municipios para contratar el o los financiamientos señalados en el artículo anterior,</w:t>
      </w:r>
      <w:r w:rsidRPr="007C383B">
        <w:rPr>
          <w:rFonts w:ascii="Century Gothic" w:hAnsi="Century Gothic" w:cs="Arial"/>
          <w:b/>
          <w:sz w:val="24"/>
          <w:szCs w:val="24"/>
        </w:rPr>
        <w:t xml:space="preserve"> </w:t>
      </w:r>
      <w:r w:rsidRPr="007C383B">
        <w:rPr>
          <w:rFonts w:ascii="Century Gothic" w:hAnsi="Century Gothic" w:cs="Arial"/>
          <w:sz w:val="24"/>
          <w:szCs w:val="24"/>
        </w:rPr>
        <w:t>hasta por el monto que en cada caso se establece en la siguiente tabla:</w:t>
      </w:r>
    </w:p>
    <w:p w14:paraId="56CFFDCA" w14:textId="77777777" w:rsidR="005A4CA7" w:rsidRPr="007C383B" w:rsidRDefault="005A4CA7" w:rsidP="005A4CA7">
      <w:pPr>
        <w:spacing w:line="480" w:lineRule="auto"/>
        <w:jc w:val="both"/>
        <w:rPr>
          <w:rFonts w:ascii="Century Gothic" w:hAnsi="Century Gothic" w:cs="Arial"/>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657"/>
        <w:gridCol w:w="4105"/>
      </w:tblGrid>
      <w:tr w:rsidR="005A4CA7" w:rsidRPr="008F7FBB" w14:paraId="07EE52CD" w14:textId="77777777" w:rsidTr="00511B3D">
        <w:trPr>
          <w:trHeight w:val="547"/>
        </w:trPr>
        <w:tc>
          <w:tcPr>
            <w:tcW w:w="832" w:type="dxa"/>
            <w:shd w:val="clear" w:color="auto" w:fill="auto"/>
            <w:vAlign w:val="center"/>
          </w:tcPr>
          <w:p w14:paraId="04480A79"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No.</w:t>
            </w:r>
          </w:p>
        </w:tc>
        <w:tc>
          <w:tcPr>
            <w:tcW w:w="3803" w:type="dxa"/>
            <w:shd w:val="clear" w:color="auto" w:fill="auto"/>
            <w:vAlign w:val="center"/>
          </w:tcPr>
          <w:p w14:paraId="5AC6807F" w14:textId="77777777" w:rsidR="005A4CA7" w:rsidRPr="008F7FBB" w:rsidRDefault="005A4CA7" w:rsidP="00511B3D">
            <w:pPr>
              <w:spacing w:line="480" w:lineRule="auto"/>
              <w:jc w:val="center"/>
              <w:rPr>
                <w:rFonts w:ascii="Century Gothic" w:hAnsi="Century Gothic" w:cs="Arial"/>
                <w:sz w:val="24"/>
                <w:szCs w:val="24"/>
              </w:rPr>
            </w:pPr>
            <w:r w:rsidRPr="008F7FBB">
              <w:rPr>
                <w:rFonts w:ascii="Century Gothic" w:hAnsi="Century Gothic" w:cs="Arial"/>
                <w:b/>
                <w:sz w:val="24"/>
                <w:szCs w:val="24"/>
              </w:rPr>
              <w:t>Municipio</w:t>
            </w:r>
          </w:p>
        </w:tc>
        <w:tc>
          <w:tcPr>
            <w:tcW w:w="4285" w:type="dxa"/>
            <w:shd w:val="clear" w:color="auto" w:fill="auto"/>
          </w:tcPr>
          <w:p w14:paraId="0C3C7F5A" w14:textId="77777777" w:rsidR="005A4CA7" w:rsidRPr="008F7FBB" w:rsidRDefault="005A4CA7" w:rsidP="00511B3D">
            <w:pPr>
              <w:spacing w:line="480" w:lineRule="auto"/>
              <w:jc w:val="center"/>
              <w:rPr>
                <w:rFonts w:ascii="Century Gothic" w:hAnsi="Century Gothic" w:cs="Arial"/>
                <w:sz w:val="24"/>
                <w:szCs w:val="24"/>
              </w:rPr>
            </w:pPr>
            <w:r w:rsidRPr="008F7FBB">
              <w:rPr>
                <w:rFonts w:ascii="Century Gothic" w:hAnsi="Century Gothic" w:cs="Arial"/>
                <w:b/>
                <w:sz w:val="24"/>
                <w:szCs w:val="24"/>
              </w:rPr>
              <w:t>Importe máximo que cada Municipio podrá contratar (pesos)</w:t>
            </w:r>
          </w:p>
        </w:tc>
      </w:tr>
      <w:tr w:rsidR="005A4CA7" w:rsidRPr="008F7FBB" w14:paraId="77B8B4C6" w14:textId="77777777" w:rsidTr="00511B3D">
        <w:trPr>
          <w:trHeight w:val="275"/>
        </w:trPr>
        <w:tc>
          <w:tcPr>
            <w:tcW w:w="832" w:type="dxa"/>
            <w:shd w:val="clear" w:color="auto" w:fill="auto"/>
          </w:tcPr>
          <w:p w14:paraId="5CEB314D"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w:t>
            </w:r>
          </w:p>
        </w:tc>
        <w:tc>
          <w:tcPr>
            <w:tcW w:w="3803" w:type="dxa"/>
            <w:shd w:val="clear" w:color="auto" w:fill="auto"/>
          </w:tcPr>
          <w:p w14:paraId="45CF44F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Ahumada</w:t>
            </w:r>
          </w:p>
        </w:tc>
        <w:tc>
          <w:tcPr>
            <w:tcW w:w="4285" w:type="dxa"/>
            <w:tcBorders>
              <w:top w:val="single" w:sz="4" w:space="0" w:color="auto"/>
              <w:left w:val="single" w:sz="4" w:space="0" w:color="auto"/>
              <w:bottom w:val="single" w:sz="4" w:space="0" w:color="auto"/>
              <w:right w:val="single" w:sz="4" w:space="0" w:color="auto"/>
            </w:tcBorders>
            <w:shd w:val="clear" w:color="auto" w:fill="auto"/>
            <w:vAlign w:val="bottom"/>
          </w:tcPr>
          <w:p w14:paraId="3B95AA7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2,600,000.00 </w:t>
            </w:r>
          </w:p>
        </w:tc>
      </w:tr>
      <w:tr w:rsidR="005A4CA7" w:rsidRPr="008F7FBB" w14:paraId="33DC2000" w14:textId="77777777" w:rsidTr="00511B3D">
        <w:trPr>
          <w:trHeight w:val="275"/>
        </w:trPr>
        <w:tc>
          <w:tcPr>
            <w:tcW w:w="832" w:type="dxa"/>
            <w:shd w:val="clear" w:color="auto" w:fill="auto"/>
          </w:tcPr>
          <w:p w14:paraId="03FBF636"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w:t>
            </w:r>
          </w:p>
        </w:tc>
        <w:tc>
          <w:tcPr>
            <w:tcW w:w="3803" w:type="dxa"/>
            <w:shd w:val="clear" w:color="auto" w:fill="auto"/>
          </w:tcPr>
          <w:p w14:paraId="742126D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Aldama</w:t>
            </w:r>
          </w:p>
        </w:tc>
        <w:tc>
          <w:tcPr>
            <w:tcW w:w="4285" w:type="dxa"/>
            <w:tcBorders>
              <w:top w:val="nil"/>
              <w:left w:val="single" w:sz="4" w:space="0" w:color="auto"/>
              <w:bottom w:val="single" w:sz="4" w:space="0" w:color="auto"/>
              <w:right w:val="single" w:sz="4" w:space="0" w:color="auto"/>
            </w:tcBorders>
            <w:shd w:val="clear" w:color="auto" w:fill="auto"/>
            <w:vAlign w:val="bottom"/>
          </w:tcPr>
          <w:p w14:paraId="36DC1345"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3,100,000.00 </w:t>
            </w:r>
          </w:p>
        </w:tc>
      </w:tr>
      <w:tr w:rsidR="005A4CA7" w:rsidRPr="008F7FBB" w14:paraId="017D06F6" w14:textId="77777777" w:rsidTr="00511B3D">
        <w:trPr>
          <w:trHeight w:val="263"/>
        </w:trPr>
        <w:tc>
          <w:tcPr>
            <w:tcW w:w="832" w:type="dxa"/>
            <w:shd w:val="clear" w:color="auto" w:fill="auto"/>
          </w:tcPr>
          <w:p w14:paraId="1EC462FD"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w:t>
            </w:r>
          </w:p>
        </w:tc>
        <w:tc>
          <w:tcPr>
            <w:tcW w:w="3803" w:type="dxa"/>
            <w:shd w:val="clear" w:color="auto" w:fill="auto"/>
          </w:tcPr>
          <w:p w14:paraId="6F16463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Allende</w:t>
            </w:r>
          </w:p>
        </w:tc>
        <w:tc>
          <w:tcPr>
            <w:tcW w:w="4285" w:type="dxa"/>
            <w:tcBorders>
              <w:top w:val="nil"/>
              <w:left w:val="single" w:sz="4" w:space="0" w:color="auto"/>
              <w:bottom w:val="single" w:sz="4" w:space="0" w:color="auto"/>
              <w:right w:val="single" w:sz="4" w:space="0" w:color="auto"/>
            </w:tcBorders>
            <w:shd w:val="clear" w:color="auto" w:fill="auto"/>
            <w:vAlign w:val="bottom"/>
          </w:tcPr>
          <w:p w14:paraId="4490C908"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3,200,000.00 </w:t>
            </w:r>
          </w:p>
        </w:tc>
      </w:tr>
      <w:tr w:rsidR="005A4CA7" w:rsidRPr="008F7FBB" w14:paraId="7033BBAE" w14:textId="77777777" w:rsidTr="00511B3D">
        <w:trPr>
          <w:trHeight w:val="275"/>
        </w:trPr>
        <w:tc>
          <w:tcPr>
            <w:tcW w:w="832" w:type="dxa"/>
            <w:shd w:val="clear" w:color="auto" w:fill="auto"/>
          </w:tcPr>
          <w:p w14:paraId="3480B0AF"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w:t>
            </w:r>
          </w:p>
        </w:tc>
        <w:tc>
          <w:tcPr>
            <w:tcW w:w="3803" w:type="dxa"/>
            <w:shd w:val="clear" w:color="auto" w:fill="auto"/>
          </w:tcPr>
          <w:p w14:paraId="4806EE96"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Aquiles Serdán</w:t>
            </w:r>
          </w:p>
        </w:tc>
        <w:tc>
          <w:tcPr>
            <w:tcW w:w="4285" w:type="dxa"/>
            <w:tcBorders>
              <w:top w:val="nil"/>
              <w:left w:val="single" w:sz="4" w:space="0" w:color="auto"/>
              <w:bottom w:val="single" w:sz="4" w:space="0" w:color="auto"/>
              <w:right w:val="single" w:sz="4" w:space="0" w:color="auto"/>
            </w:tcBorders>
            <w:shd w:val="clear" w:color="auto" w:fill="auto"/>
            <w:vAlign w:val="bottom"/>
          </w:tcPr>
          <w:p w14:paraId="4CFBBAA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1,600,000.00 </w:t>
            </w:r>
          </w:p>
        </w:tc>
      </w:tr>
      <w:tr w:rsidR="005A4CA7" w:rsidRPr="008F7FBB" w14:paraId="69735C7B" w14:textId="77777777" w:rsidTr="00511B3D">
        <w:trPr>
          <w:trHeight w:val="275"/>
        </w:trPr>
        <w:tc>
          <w:tcPr>
            <w:tcW w:w="832" w:type="dxa"/>
            <w:shd w:val="clear" w:color="auto" w:fill="auto"/>
          </w:tcPr>
          <w:p w14:paraId="0BB3F27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w:t>
            </w:r>
          </w:p>
        </w:tc>
        <w:tc>
          <w:tcPr>
            <w:tcW w:w="3803" w:type="dxa"/>
            <w:shd w:val="clear" w:color="auto" w:fill="auto"/>
          </w:tcPr>
          <w:p w14:paraId="116929BB"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Ascensión</w:t>
            </w:r>
          </w:p>
        </w:tc>
        <w:tc>
          <w:tcPr>
            <w:tcW w:w="4285" w:type="dxa"/>
            <w:tcBorders>
              <w:top w:val="nil"/>
              <w:left w:val="single" w:sz="4" w:space="0" w:color="auto"/>
              <w:bottom w:val="single" w:sz="4" w:space="0" w:color="auto"/>
              <w:right w:val="single" w:sz="4" w:space="0" w:color="auto"/>
            </w:tcBorders>
            <w:shd w:val="clear" w:color="auto" w:fill="auto"/>
            <w:vAlign w:val="bottom"/>
          </w:tcPr>
          <w:p w14:paraId="0A729965"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8,700,000.00 </w:t>
            </w:r>
          </w:p>
        </w:tc>
      </w:tr>
      <w:tr w:rsidR="005A4CA7" w:rsidRPr="008F7FBB" w14:paraId="1768357C" w14:textId="77777777" w:rsidTr="00511B3D">
        <w:trPr>
          <w:trHeight w:val="275"/>
        </w:trPr>
        <w:tc>
          <w:tcPr>
            <w:tcW w:w="832" w:type="dxa"/>
            <w:shd w:val="clear" w:color="auto" w:fill="auto"/>
          </w:tcPr>
          <w:p w14:paraId="09AFBBA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w:t>
            </w:r>
          </w:p>
        </w:tc>
        <w:tc>
          <w:tcPr>
            <w:tcW w:w="3803" w:type="dxa"/>
            <w:shd w:val="clear" w:color="auto" w:fill="auto"/>
          </w:tcPr>
          <w:p w14:paraId="35BE5E11"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Bachíniva</w:t>
            </w:r>
          </w:p>
        </w:tc>
        <w:tc>
          <w:tcPr>
            <w:tcW w:w="4285" w:type="dxa"/>
            <w:tcBorders>
              <w:top w:val="nil"/>
              <w:left w:val="single" w:sz="4" w:space="0" w:color="auto"/>
              <w:bottom w:val="single" w:sz="4" w:space="0" w:color="auto"/>
              <w:right w:val="single" w:sz="4" w:space="0" w:color="auto"/>
            </w:tcBorders>
            <w:shd w:val="clear" w:color="auto" w:fill="auto"/>
            <w:vAlign w:val="bottom"/>
          </w:tcPr>
          <w:p w14:paraId="632B83B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3,400,000.00 </w:t>
            </w:r>
          </w:p>
        </w:tc>
      </w:tr>
      <w:tr w:rsidR="005A4CA7" w:rsidRPr="008F7FBB" w14:paraId="71E08217" w14:textId="77777777" w:rsidTr="00511B3D">
        <w:trPr>
          <w:trHeight w:val="275"/>
        </w:trPr>
        <w:tc>
          <w:tcPr>
            <w:tcW w:w="832" w:type="dxa"/>
            <w:shd w:val="clear" w:color="auto" w:fill="auto"/>
          </w:tcPr>
          <w:p w14:paraId="13D8862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7.</w:t>
            </w:r>
          </w:p>
        </w:tc>
        <w:tc>
          <w:tcPr>
            <w:tcW w:w="3803" w:type="dxa"/>
            <w:shd w:val="clear" w:color="auto" w:fill="auto"/>
          </w:tcPr>
          <w:p w14:paraId="749F512B"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Balleza</w:t>
            </w:r>
          </w:p>
        </w:tc>
        <w:tc>
          <w:tcPr>
            <w:tcW w:w="4285" w:type="dxa"/>
            <w:tcBorders>
              <w:top w:val="nil"/>
              <w:left w:val="single" w:sz="4" w:space="0" w:color="auto"/>
              <w:bottom w:val="single" w:sz="4" w:space="0" w:color="auto"/>
              <w:right w:val="single" w:sz="4" w:space="0" w:color="auto"/>
            </w:tcBorders>
            <w:shd w:val="clear" w:color="auto" w:fill="auto"/>
            <w:vAlign w:val="bottom"/>
          </w:tcPr>
          <w:p w14:paraId="1EF9D80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34,900,000.00 </w:t>
            </w:r>
          </w:p>
        </w:tc>
      </w:tr>
      <w:tr w:rsidR="005A4CA7" w:rsidRPr="008F7FBB" w14:paraId="546269DC" w14:textId="77777777" w:rsidTr="00511B3D">
        <w:trPr>
          <w:trHeight w:val="288"/>
        </w:trPr>
        <w:tc>
          <w:tcPr>
            <w:tcW w:w="832" w:type="dxa"/>
            <w:shd w:val="clear" w:color="auto" w:fill="auto"/>
            <w:vAlign w:val="center"/>
          </w:tcPr>
          <w:p w14:paraId="4CEBA37E"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8.</w:t>
            </w:r>
          </w:p>
        </w:tc>
        <w:tc>
          <w:tcPr>
            <w:tcW w:w="3803" w:type="dxa"/>
            <w:shd w:val="clear" w:color="auto" w:fill="auto"/>
            <w:vAlign w:val="center"/>
          </w:tcPr>
          <w:p w14:paraId="06EBEB46"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Batopilas de Manuel Gómez Morín</w:t>
            </w:r>
          </w:p>
        </w:tc>
        <w:tc>
          <w:tcPr>
            <w:tcW w:w="4285" w:type="dxa"/>
            <w:tcBorders>
              <w:top w:val="nil"/>
              <w:left w:val="single" w:sz="4" w:space="0" w:color="auto"/>
              <w:bottom w:val="single" w:sz="4" w:space="0" w:color="auto"/>
              <w:right w:val="single" w:sz="4" w:space="0" w:color="auto"/>
            </w:tcBorders>
            <w:shd w:val="clear" w:color="auto" w:fill="auto"/>
            <w:vAlign w:val="bottom"/>
          </w:tcPr>
          <w:p w14:paraId="23AD8F6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43,400,000.00 </w:t>
            </w:r>
          </w:p>
        </w:tc>
      </w:tr>
      <w:tr w:rsidR="005A4CA7" w:rsidRPr="008F7FBB" w14:paraId="179CBA72" w14:textId="77777777" w:rsidTr="00511B3D">
        <w:trPr>
          <w:trHeight w:val="275"/>
        </w:trPr>
        <w:tc>
          <w:tcPr>
            <w:tcW w:w="832" w:type="dxa"/>
            <w:shd w:val="clear" w:color="auto" w:fill="auto"/>
          </w:tcPr>
          <w:p w14:paraId="5E83ECCB"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9.</w:t>
            </w:r>
          </w:p>
        </w:tc>
        <w:tc>
          <w:tcPr>
            <w:tcW w:w="3803" w:type="dxa"/>
            <w:shd w:val="clear" w:color="auto" w:fill="auto"/>
          </w:tcPr>
          <w:p w14:paraId="062019B7"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Bocoyna</w:t>
            </w:r>
          </w:p>
        </w:tc>
        <w:tc>
          <w:tcPr>
            <w:tcW w:w="4285" w:type="dxa"/>
            <w:tcBorders>
              <w:top w:val="nil"/>
              <w:left w:val="single" w:sz="4" w:space="0" w:color="auto"/>
              <w:bottom w:val="single" w:sz="4" w:space="0" w:color="auto"/>
              <w:right w:val="single" w:sz="4" w:space="0" w:color="auto"/>
            </w:tcBorders>
            <w:shd w:val="clear" w:color="auto" w:fill="auto"/>
            <w:vAlign w:val="bottom"/>
          </w:tcPr>
          <w:p w14:paraId="18873F86"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28,000,000.00 </w:t>
            </w:r>
          </w:p>
        </w:tc>
      </w:tr>
      <w:tr w:rsidR="005A4CA7" w:rsidRPr="008F7FBB" w14:paraId="7147A17F" w14:textId="77777777" w:rsidTr="00511B3D">
        <w:trPr>
          <w:trHeight w:val="263"/>
        </w:trPr>
        <w:tc>
          <w:tcPr>
            <w:tcW w:w="832" w:type="dxa"/>
            <w:shd w:val="clear" w:color="auto" w:fill="auto"/>
          </w:tcPr>
          <w:p w14:paraId="72A954D1"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10.</w:t>
            </w:r>
          </w:p>
        </w:tc>
        <w:tc>
          <w:tcPr>
            <w:tcW w:w="3803" w:type="dxa"/>
            <w:shd w:val="clear" w:color="auto" w:fill="auto"/>
          </w:tcPr>
          <w:p w14:paraId="6527D8F9"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Buenaventura</w:t>
            </w:r>
          </w:p>
        </w:tc>
        <w:tc>
          <w:tcPr>
            <w:tcW w:w="4285" w:type="dxa"/>
            <w:tcBorders>
              <w:top w:val="nil"/>
              <w:left w:val="single" w:sz="4" w:space="0" w:color="auto"/>
              <w:bottom w:val="single" w:sz="4" w:space="0" w:color="auto"/>
              <w:right w:val="single" w:sz="4" w:space="0" w:color="auto"/>
            </w:tcBorders>
            <w:shd w:val="clear" w:color="auto" w:fill="auto"/>
            <w:vAlign w:val="bottom"/>
          </w:tcPr>
          <w:p w14:paraId="44BBBCD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9,400,000.00 </w:t>
            </w:r>
          </w:p>
        </w:tc>
      </w:tr>
      <w:tr w:rsidR="005A4CA7" w:rsidRPr="008F7FBB" w14:paraId="7197F422" w14:textId="77777777" w:rsidTr="00511B3D">
        <w:trPr>
          <w:trHeight w:val="275"/>
        </w:trPr>
        <w:tc>
          <w:tcPr>
            <w:tcW w:w="832" w:type="dxa"/>
            <w:shd w:val="clear" w:color="auto" w:fill="auto"/>
          </w:tcPr>
          <w:p w14:paraId="640B83D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11.</w:t>
            </w:r>
          </w:p>
        </w:tc>
        <w:tc>
          <w:tcPr>
            <w:tcW w:w="3803" w:type="dxa"/>
            <w:shd w:val="clear" w:color="auto" w:fill="auto"/>
          </w:tcPr>
          <w:p w14:paraId="28CDAEF1"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Camargo</w:t>
            </w:r>
          </w:p>
        </w:tc>
        <w:tc>
          <w:tcPr>
            <w:tcW w:w="4285" w:type="dxa"/>
            <w:tcBorders>
              <w:top w:val="nil"/>
              <w:left w:val="single" w:sz="4" w:space="0" w:color="auto"/>
              <w:bottom w:val="single" w:sz="4" w:space="0" w:color="auto"/>
              <w:right w:val="single" w:sz="4" w:space="0" w:color="auto"/>
            </w:tcBorders>
            <w:shd w:val="clear" w:color="auto" w:fill="auto"/>
            <w:vAlign w:val="bottom"/>
          </w:tcPr>
          <w:p w14:paraId="75BD133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6,800,000.00 </w:t>
            </w:r>
          </w:p>
        </w:tc>
      </w:tr>
      <w:tr w:rsidR="005A4CA7" w:rsidRPr="008F7FBB" w14:paraId="46F8CE33" w14:textId="77777777" w:rsidTr="00511B3D">
        <w:trPr>
          <w:trHeight w:val="275"/>
        </w:trPr>
        <w:tc>
          <w:tcPr>
            <w:tcW w:w="832" w:type="dxa"/>
            <w:shd w:val="clear" w:color="auto" w:fill="auto"/>
          </w:tcPr>
          <w:p w14:paraId="6D7DA89F"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lastRenderedPageBreak/>
              <w:t>12.</w:t>
            </w:r>
          </w:p>
        </w:tc>
        <w:tc>
          <w:tcPr>
            <w:tcW w:w="3803" w:type="dxa"/>
            <w:shd w:val="clear" w:color="auto" w:fill="auto"/>
          </w:tcPr>
          <w:p w14:paraId="08BAC7B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Carichí</w:t>
            </w:r>
          </w:p>
        </w:tc>
        <w:tc>
          <w:tcPr>
            <w:tcW w:w="4285" w:type="dxa"/>
            <w:tcBorders>
              <w:top w:val="nil"/>
              <w:left w:val="single" w:sz="4" w:space="0" w:color="auto"/>
              <w:bottom w:val="single" w:sz="4" w:space="0" w:color="auto"/>
              <w:right w:val="single" w:sz="4" w:space="0" w:color="auto"/>
            </w:tcBorders>
            <w:shd w:val="clear" w:color="auto" w:fill="auto"/>
            <w:vAlign w:val="bottom"/>
          </w:tcPr>
          <w:p w14:paraId="008D4766"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18,800,000.00 </w:t>
            </w:r>
          </w:p>
        </w:tc>
      </w:tr>
      <w:tr w:rsidR="005A4CA7" w:rsidRPr="008F7FBB" w14:paraId="54B715D7" w14:textId="77777777" w:rsidTr="00511B3D">
        <w:trPr>
          <w:trHeight w:val="275"/>
        </w:trPr>
        <w:tc>
          <w:tcPr>
            <w:tcW w:w="832" w:type="dxa"/>
            <w:shd w:val="clear" w:color="auto" w:fill="auto"/>
          </w:tcPr>
          <w:p w14:paraId="520B5292"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13.</w:t>
            </w:r>
          </w:p>
        </w:tc>
        <w:tc>
          <w:tcPr>
            <w:tcW w:w="3803" w:type="dxa"/>
            <w:shd w:val="clear" w:color="auto" w:fill="auto"/>
          </w:tcPr>
          <w:p w14:paraId="176B7A6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Casas Grandes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11430F85"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3,400,000.00 </w:t>
            </w:r>
          </w:p>
        </w:tc>
      </w:tr>
      <w:tr w:rsidR="005A4CA7" w:rsidRPr="008F7FBB" w14:paraId="56D5BC98" w14:textId="77777777" w:rsidTr="00511B3D">
        <w:trPr>
          <w:trHeight w:val="275"/>
        </w:trPr>
        <w:tc>
          <w:tcPr>
            <w:tcW w:w="832" w:type="dxa"/>
            <w:shd w:val="clear" w:color="auto" w:fill="auto"/>
          </w:tcPr>
          <w:p w14:paraId="0ECDBF9C"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14.</w:t>
            </w:r>
          </w:p>
        </w:tc>
        <w:tc>
          <w:tcPr>
            <w:tcW w:w="3803" w:type="dxa"/>
            <w:shd w:val="clear" w:color="auto" w:fill="auto"/>
          </w:tcPr>
          <w:p w14:paraId="063C89BC"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Chihuahua</w:t>
            </w:r>
          </w:p>
        </w:tc>
        <w:tc>
          <w:tcPr>
            <w:tcW w:w="4285" w:type="dxa"/>
            <w:tcBorders>
              <w:top w:val="nil"/>
              <w:left w:val="single" w:sz="4" w:space="0" w:color="auto"/>
              <w:bottom w:val="single" w:sz="4" w:space="0" w:color="auto"/>
              <w:right w:val="single" w:sz="4" w:space="0" w:color="auto"/>
            </w:tcBorders>
            <w:shd w:val="clear" w:color="auto" w:fill="auto"/>
            <w:vAlign w:val="bottom"/>
          </w:tcPr>
          <w:p w14:paraId="5B7C9E67"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58,600,000.00 </w:t>
            </w:r>
          </w:p>
        </w:tc>
      </w:tr>
      <w:tr w:rsidR="005A4CA7" w:rsidRPr="008F7FBB" w14:paraId="5361B143" w14:textId="77777777" w:rsidTr="00511B3D">
        <w:trPr>
          <w:trHeight w:val="275"/>
        </w:trPr>
        <w:tc>
          <w:tcPr>
            <w:tcW w:w="832" w:type="dxa"/>
            <w:shd w:val="clear" w:color="auto" w:fill="auto"/>
          </w:tcPr>
          <w:p w14:paraId="60B0F1A0"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15.</w:t>
            </w:r>
          </w:p>
        </w:tc>
        <w:tc>
          <w:tcPr>
            <w:tcW w:w="3803" w:type="dxa"/>
            <w:shd w:val="clear" w:color="auto" w:fill="auto"/>
          </w:tcPr>
          <w:p w14:paraId="7F32823B"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Chínipas</w:t>
            </w:r>
          </w:p>
        </w:tc>
        <w:tc>
          <w:tcPr>
            <w:tcW w:w="4285" w:type="dxa"/>
            <w:tcBorders>
              <w:top w:val="nil"/>
              <w:left w:val="single" w:sz="4" w:space="0" w:color="auto"/>
              <w:bottom w:val="single" w:sz="4" w:space="0" w:color="auto"/>
              <w:right w:val="single" w:sz="4" w:space="0" w:color="auto"/>
            </w:tcBorders>
            <w:shd w:val="clear" w:color="auto" w:fill="auto"/>
            <w:vAlign w:val="bottom"/>
          </w:tcPr>
          <w:p w14:paraId="4FBAFBFB"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14,000,000.00 </w:t>
            </w:r>
          </w:p>
        </w:tc>
      </w:tr>
      <w:tr w:rsidR="005A4CA7" w:rsidRPr="008F7FBB" w14:paraId="32D774F2" w14:textId="77777777" w:rsidTr="00511B3D">
        <w:trPr>
          <w:trHeight w:val="263"/>
        </w:trPr>
        <w:tc>
          <w:tcPr>
            <w:tcW w:w="832" w:type="dxa"/>
            <w:shd w:val="clear" w:color="auto" w:fill="auto"/>
          </w:tcPr>
          <w:p w14:paraId="65DA3273"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16.</w:t>
            </w:r>
          </w:p>
        </w:tc>
        <w:tc>
          <w:tcPr>
            <w:tcW w:w="3803" w:type="dxa"/>
            <w:shd w:val="clear" w:color="auto" w:fill="auto"/>
          </w:tcPr>
          <w:p w14:paraId="7ECE612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Coronado</w:t>
            </w:r>
          </w:p>
        </w:tc>
        <w:tc>
          <w:tcPr>
            <w:tcW w:w="4285" w:type="dxa"/>
            <w:tcBorders>
              <w:top w:val="nil"/>
              <w:left w:val="single" w:sz="4" w:space="0" w:color="auto"/>
              <w:bottom w:val="single" w:sz="4" w:space="0" w:color="auto"/>
              <w:right w:val="single" w:sz="4" w:space="0" w:color="auto"/>
            </w:tcBorders>
            <w:shd w:val="clear" w:color="auto" w:fill="auto"/>
            <w:vAlign w:val="bottom"/>
          </w:tcPr>
          <w:p w14:paraId="4E73282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2,300,000.00 </w:t>
            </w:r>
          </w:p>
        </w:tc>
      </w:tr>
      <w:tr w:rsidR="005A4CA7" w:rsidRPr="008F7FBB" w14:paraId="7B0DE3DE" w14:textId="77777777" w:rsidTr="00511B3D">
        <w:trPr>
          <w:trHeight w:val="275"/>
        </w:trPr>
        <w:tc>
          <w:tcPr>
            <w:tcW w:w="832" w:type="dxa"/>
            <w:shd w:val="clear" w:color="auto" w:fill="auto"/>
          </w:tcPr>
          <w:p w14:paraId="0EAE448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17.</w:t>
            </w:r>
          </w:p>
        </w:tc>
        <w:tc>
          <w:tcPr>
            <w:tcW w:w="3803" w:type="dxa"/>
            <w:shd w:val="clear" w:color="auto" w:fill="auto"/>
          </w:tcPr>
          <w:p w14:paraId="4E87B600"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Coyame del Sotol</w:t>
            </w:r>
          </w:p>
        </w:tc>
        <w:tc>
          <w:tcPr>
            <w:tcW w:w="4285" w:type="dxa"/>
            <w:tcBorders>
              <w:top w:val="nil"/>
              <w:left w:val="single" w:sz="4" w:space="0" w:color="auto"/>
              <w:bottom w:val="single" w:sz="4" w:space="0" w:color="auto"/>
              <w:right w:val="single" w:sz="4" w:space="0" w:color="auto"/>
            </w:tcBorders>
            <w:shd w:val="clear" w:color="auto" w:fill="auto"/>
            <w:vAlign w:val="bottom"/>
          </w:tcPr>
          <w:p w14:paraId="475DF85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1,900,000.00 </w:t>
            </w:r>
          </w:p>
        </w:tc>
      </w:tr>
      <w:tr w:rsidR="005A4CA7" w:rsidRPr="008F7FBB" w14:paraId="774A1F64" w14:textId="77777777" w:rsidTr="00511B3D">
        <w:trPr>
          <w:trHeight w:val="275"/>
        </w:trPr>
        <w:tc>
          <w:tcPr>
            <w:tcW w:w="832" w:type="dxa"/>
            <w:shd w:val="clear" w:color="auto" w:fill="auto"/>
          </w:tcPr>
          <w:p w14:paraId="5EEBC4EA"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18.</w:t>
            </w:r>
          </w:p>
        </w:tc>
        <w:tc>
          <w:tcPr>
            <w:tcW w:w="3803" w:type="dxa"/>
            <w:shd w:val="clear" w:color="auto" w:fill="auto"/>
          </w:tcPr>
          <w:p w14:paraId="15EE3C39"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Cuauhtémoc</w:t>
            </w:r>
          </w:p>
        </w:tc>
        <w:tc>
          <w:tcPr>
            <w:tcW w:w="4285" w:type="dxa"/>
            <w:tcBorders>
              <w:top w:val="nil"/>
              <w:left w:val="single" w:sz="4" w:space="0" w:color="auto"/>
              <w:bottom w:val="single" w:sz="4" w:space="0" w:color="auto"/>
              <w:right w:val="single" w:sz="4" w:space="0" w:color="auto"/>
            </w:tcBorders>
            <w:shd w:val="clear" w:color="auto" w:fill="auto"/>
            <w:vAlign w:val="bottom"/>
          </w:tcPr>
          <w:p w14:paraId="6F8909CE"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18,100,000.00 </w:t>
            </w:r>
          </w:p>
        </w:tc>
      </w:tr>
      <w:tr w:rsidR="005A4CA7" w:rsidRPr="008F7FBB" w14:paraId="253D31F3" w14:textId="77777777" w:rsidTr="00511B3D">
        <w:trPr>
          <w:trHeight w:val="275"/>
        </w:trPr>
        <w:tc>
          <w:tcPr>
            <w:tcW w:w="832" w:type="dxa"/>
            <w:shd w:val="clear" w:color="auto" w:fill="auto"/>
          </w:tcPr>
          <w:p w14:paraId="71A32D6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19.</w:t>
            </w:r>
          </w:p>
        </w:tc>
        <w:tc>
          <w:tcPr>
            <w:tcW w:w="3803" w:type="dxa"/>
            <w:shd w:val="clear" w:color="auto" w:fill="auto"/>
          </w:tcPr>
          <w:p w14:paraId="1C11757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Cusihuiriachi</w:t>
            </w:r>
          </w:p>
        </w:tc>
        <w:tc>
          <w:tcPr>
            <w:tcW w:w="4285" w:type="dxa"/>
            <w:tcBorders>
              <w:top w:val="nil"/>
              <w:left w:val="single" w:sz="4" w:space="0" w:color="auto"/>
              <w:bottom w:val="single" w:sz="4" w:space="0" w:color="auto"/>
              <w:right w:val="single" w:sz="4" w:space="0" w:color="auto"/>
            </w:tcBorders>
            <w:shd w:val="clear" w:color="auto" w:fill="auto"/>
            <w:vAlign w:val="bottom"/>
          </w:tcPr>
          <w:p w14:paraId="64D39D0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2,800,000.00 </w:t>
            </w:r>
          </w:p>
        </w:tc>
      </w:tr>
      <w:tr w:rsidR="005A4CA7" w:rsidRPr="008F7FBB" w14:paraId="6798E73B" w14:textId="77777777" w:rsidTr="00511B3D">
        <w:trPr>
          <w:trHeight w:val="275"/>
        </w:trPr>
        <w:tc>
          <w:tcPr>
            <w:tcW w:w="832" w:type="dxa"/>
            <w:shd w:val="clear" w:color="auto" w:fill="auto"/>
          </w:tcPr>
          <w:p w14:paraId="37B2078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20.</w:t>
            </w:r>
          </w:p>
        </w:tc>
        <w:tc>
          <w:tcPr>
            <w:tcW w:w="3803" w:type="dxa"/>
            <w:shd w:val="clear" w:color="auto" w:fill="auto"/>
          </w:tcPr>
          <w:p w14:paraId="43D78E20"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Delicias</w:t>
            </w:r>
          </w:p>
        </w:tc>
        <w:tc>
          <w:tcPr>
            <w:tcW w:w="4285" w:type="dxa"/>
            <w:tcBorders>
              <w:top w:val="nil"/>
              <w:left w:val="single" w:sz="4" w:space="0" w:color="auto"/>
              <w:bottom w:val="single" w:sz="4" w:space="0" w:color="auto"/>
              <w:right w:val="single" w:sz="4" w:space="0" w:color="auto"/>
            </w:tcBorders>
            <w:shd w:val="clear" w:color="auto" w:fill="auto"/>
            <w:vAlign w:val="bottom"/>
          </w:tcPr>
          <w:p w14:paraId="3F74316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15,100,000.00 </w:t>
            </w:r>
          </w:p>
        </w:tc>
      </w:tr>
      <w:tr w:rsidR="005A4CA7" w:rsidRPr="008F7FBB" w14:paraId="33FD60B6" w14:textId="77777777" w:rsidTr="00511B3D">
        <w:trPr>
          <w:trHeight w:val="275"/>
        </w:trPr>
        <w:tc>
          <w:tcPr>
            <w:tcW w:w="832" w:type="dxa"/>
            <w:shd w:val="clear" w:color="auto" w:fill="auto"/>
          </w:tcPr>
          <w:p w14:paraId="6FEBAAF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21.</w:t>
            </w:r>
          </w:p>
        </w:tc>
        <w:tc>
          <w:tcPr>
            <w:tcW w:w="3803" w:type="dxa"/>
            <w:shd w:val="clear" w:color="auto" w:fill="auto"/>
          </w:tcPr>
          <w:p w14:paraId="3F0A61C1"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Dr. Belisario Domínguez</w:t>
            </w:r>
          </w:p>
        </w:tc>
        <w:tc>
          <w:tcPr>
            <w:tcW w:w="4285" w:type="dxa"/>
            <w:tcBorders>
              <w:top w:val="nil"/>
              <w:left w:val="single" w:sz="4" w:space="0" w:color="auto"/>
              <w:bottom w:val="single" w:sz="4" w:space="0" w:color="auto"/>
              <w:right w:val="single" w:sz="4" w:space="0" w:color="auto"/>
            </w:tcBorders>
            <w:shd w:val="clear" w:color="auto" w:fill="auto"/>
            <w:vAlign w:val="bottom"/>
          </w:tcPr>
          <w:p w14:paraId="0C550069"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1,600,000.00 </w:t>
            </w:r>
          </w:p>
        </w:tc>
      </w:tr>
      <w:tr w:rsidR="005A4CA7" w:rsidRPr="008F7FBB" w14:paraId="0E7DFE28" w14:textId="77777777" w:rsidTr="00511B3D">
        <w:trPr>
          <w:trHeight w:val="263"/>
        </w:trPr>
        <w:tc>
          <w:tcPr>
            <w:tcW w:w="832" w:type="dxa"/>
            <w:shd w:val="clear" w:color="auto" w:fill="auto"/>
          </w:tcPr>
          <w:p w14:paraId="1A73F22C"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22.</w:t>
            </w:r>
          </w:p>
        </w:tc>
        <w:tc>
          <w:tcPr>
            <w:tcW w:w="3803" w:type="dxa"/>
            <w:shd w:val="clear" w:color="auto" w:fill="auto"/>
          </w:tcPr>
          <w:p w14:paraId="6D1E437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El Tule</w:t>
            </w:r>
          </w:p>
        </w:tc>
        <w:tc>
          <w:tcPr>
            <w:tcW w:w="4285" w:type="dxa"/>
            <w:tcBorders>
              <w:top w:val="nil"/>
              <w:left w:val="single" w:sz="4" w:space="0" w:color="auto"/>
              <w:bottom w:val="single" w:sz="4" w:space="0" w:color="auto"/>
              <w:right w:val="single" w:sz="4" w:space="0" w:color="auto"/>
            </w:tcBorders>
            <w:shd w:val="clear" w:color="auto" w:fill="auto"/>
            <w:vAlign w:val="bottom"/>
          </w:tcPr>
          <w:p w14:paraId="3D0F495B"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2,000,000.00 </w:t>
            </w:r>
          </w:p>
        </w:tc>
      </w:tr>
      <w:tr w:rsidR="005A4CA7" w:rsidRPr="008F7FBB" w14:paraId="1C4D5506" w14:textId="77777777" w:rsidTr="00511B3D">
        <w:trPr>
          <w:trHeight w:val="275"/>
        </w:trPr>
        <w:tc>
          <w:tcPr>
            <w:tcW w:w="832" w:type="dxa"/>
            <w:shd w:val="clear" w:color="auto" w:fill="auto"/>
          </w:tcPr>
          <w:p w14:paraId="128BECB2"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23.</w:t>
            </w:r>
          </w:p>
        </w:tc>
        <w:tc>
          <w:tcPr>
            <w:tcW w:w="3803" w:type="dxa"/>
            <w:shd w:val="clear" w:color="auto" w:fill="auto"/>
          </w:tcPr>
          <w:p w14:paraId="1D0429E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Galeana</w:t>
            </w:r>
          </w:p>
        </w:tc>
        <w:tc>
          <w:tcPr>
            <w:tcW w:w="4285" w:type="dxa"/>
            <w:tcBorders>
              <w:top w:val="nil"/>
              <w:left w:val="single" w:sz="4" w:space="0" w:color="auto"/>
              <w:bottom w:val="single" w:sz="4" w:space="0" w:color="auto"/>
              <w:right w:val="single" w:sz="4" w:space="0" w:color="auto"/>
            </w:tcBorders>
            <w:shd w:val="clear" w:color="auto" w:fill="auto"/>
            <w:vAlign w:val="bottom"/>
          </w:tcPr>
          <w:p w14:paraId="43C94AF4"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2,800,000.00 </w:t>
            </w:r>
          </w:p>
        </w:tc>
      </w:tr>
      <w:tr w:rsidR="005A4CA7" w:rsidRPr="008F7FBB" w14:paraId="1DB5242F" w14:textId="77777777" w:rsidTr="00511B3D">
        <w:trPr>
          <w:trHeight w:val="275"/>
        </w:trPr>
        <w:tc>
          <w:tcPr>
            <w:tcW w:w="832" w:type="dxa"/>
            <w:shd w:val="clear" w:color="auto" w:fill="auto"/>
          </w:tcPr>
          <w:p w14:paraId="5DC38D9C"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24.</w:t>
            </w:r>
          </w:p>
        </w:tc>
        <w:tc>
          <w:tcPr>
            <w:tcW w:w="3803" w:type="dxa"/>
            <w:shd w:val="clear" w:color="auto" w:fill="auto"/>
          </w:tcPr>
          <w:p w14:paraId="321C8FFC"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Gómez Farías</w:t>
            </w:r>
          </w:p>
        </w:tc>
        <w:tc>
          <w:tcPr>
            <w:tcW w:w="4285" w:type="dxa"/>
            <w:tcBorders>
              <w:top w:val="nil"/>
              <w:left w:val="single" w:sz="4" w:space="0" w:color="auto"/>
              <w:bottom w:val="single" w:sz="4" w:space="0" w:color="auto"/>
              <w:right w:val="single" w:sz="4" w:space="0" w:color="auto"/>
            </w:tcBorders>
            <w:shd w:val="clear" w:color="auto" w:fill="auto"/>
            <w:vAlign w:val="bottom"/>
          </w:tcPr>
          <w:p w14:paraId="0CCC891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2,900,000.00 </w:t>
            </w:r>
          </w:p>
        </w:tc>
      </w:tr>
      <w:tr w:rsidR="005A4CA7" w:rsidRPr="008F7FBB" w14:paraId="4850FABB" w14:textId="77777777" w:rsidTr="00511B3D">
        <w:trPr>
          <w:trHeight w:val="275"/>
        </w:trPr>
        <w:tc>
          <w:tcPr>
            <w:tcW w:w="832" w:type="dxa"/>
            <w:shd w:val="clear" w:color="auto" w:fill="auto"/>
          </w:tcPr>
          <w:p w14:paraId="4939E236"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25.</w:t>
            </w:r>
          </w:p>
        </w:tc>
        <w:tc>
          <w:tcPr>
            <w:tcW w:w="3803" w:type="dxa"/>
            <w:shd w:val="clear" w:color="auto" w:fill="auto"/>
          </w:tcPr>
          <w:p w14:paraId="4CA801D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Gran Morelos</w:t>
            </w:r>
          </w:p>
        </w:tc>
        <w:tc>
          <w:tcPr>
            <w:tcW w:w="4285" w:type="dxa"/>
            <w:tcBorders>
              <w:top w:val="nil"/>
              <w:left w:val="single" w:sz="4" w:space="0" w:color="auto"/>
              <w:bottom w:val="single" w:sz="4" w:space="0" w:color="auto"/>
              <w:right w:val="single" w:sz="4" w:space="0" w:color="auto"/>
            </w:tcBorders>
            <w:shd w:val="clear" w:color="auto" w:fill="auto"/>
            <w:vAlign w:val="bottom"/>
          </w:tcPr>
          <w:p w14:paraId="645C69BA"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2,400,000.00 </w:t>
            </w:r>
          </w:p>
        </w:tc>
      </w:tr>
      <w:tr w:rsidR="005A4CA7" w:rsidRPr="008F7FBB" w14:paraId="56F422E6" w14:textId="77777777" w:rsidTr="00511B3D">
        <w:trPr>
          <w:trHeight w:val="275"/>
        </w:trPr>
        <w:tc>
          <w:tcPr>
            <w:tcW w:w="832" w:type="dxa"/>
            <w:shd w:val="clear" w:color="auto" w:fill="auto"/>
          </w:tcPr>
          <w:p w14:paraId="65AFC2EE"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26.</w:t>
            </w:r>
          </w:p>
        </w:tc>
        <w:tc>
          <w:tcPr>
            <w:tcW w:w="3803" w:type="dxa"/>
            <w:shd w:val="clear" w:color="auto" w:fill="auto"/>
          </w:tcPr>
          <w:p w14:paraId="22D60CF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Guachochi</w:t>
            </w:r>
          </w:p>
        </w:tc>
        <w:tc>
          <w:tcPr>
            <w:tcW w:w="4285" w:type="dxa"/>
            <w:tcBorders>
              <w:top w:val="nil"/>
              <w:left w:val="single" w:sz="4" w:space="0" w:color="auto"/>
              <w:bottom w:val="single" w:sz="4" w:space="0" w:color="auto"/>
              <w:right w:val="single" w:sz="4" w:space="0" w:color="auto"/>
            </w:tcBorders>
            <w:shd w:val="clear" w:color="auto" w:fill="auto"/>
            <w:vAlign w:val="bottom"/>
          </w:tcPr>
          <w:p w14:paraId="08BD084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91,600,000.00 </w:t>
            </w:r>
          </w:p>
        </w:tc>
      </w:tr>
      <w:tr w:rsidR="005A4CA7" w:rsidRPr="008F7FBB" w14:paraId="273E6BE9" w14:textId="77777777" w:rsidTr="00511B3D">
        <w:trPr>
          <w:trHeight w:val="275"/>
        </w:trPr>
        <w:tc>
          <w:tcPr>
            <w:tcW w:w="832" w:type="dxa"/>
            <w:shd w:val="clear" w:color="auto" w:fill="auto"/>
          </w:tcPr>
          <w:p w14:paraId="6EEBC2D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27.</w:t>
            </w:r>
          </w:p>
        </w:tc>
        <w:tc>
          <w:tcPr>
            <w:tcW w:w="3803" w:type="dxa"/>
            <w:shd w:val="clear" w:color="auto" w:fill="auto"/>
          </w:tcPr>
          <w:p w14:paraId="659ECAE2"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Guadalupe</w:t>
            </w:r>
          </w:p>
        </w:tc>
        <w:tc>
          <w:tcPr>
            <w:tcW w:w="4285" w:type="dxa"/>
            <w:tcBorders>
              <w:top w:val="nil"/>
              <w:left w:val="single" w:sz="4" w:space="0" w:color="auto"/>
              <w:bottom w:val="single" w:sz="4" w:space="0" w:color="auto"/>
              <w:right w:val="single" w:sz="4" w:space="0" w:color="auto"/>
            </w:tcBorders>
            <w:shd w:val="clear" w:color="auto" w:fill="auto"/>
            <w:vAlign w:val="bottom"/>
          </w:tcPr>
          <w:p w14:paraId="17DA2808"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4,900,000.00 </w:t>
            </w:r>
          </w:p>
        </w:tc>
      </w:tr>
      <w:tr w:rsidR="005A4CA7" w:rsidRPr="008F7FBB" w14:paraId="1B3A1788" w14:textId="77777777" w:rsidTr="00511B3D">
        <w:trPr>
          <w:trHeight w:val="263"/>
        </w:trPr>
        <w:tc>
          <w:tcPr>
            <w:tcW w:w="832" w:type="dxa"/>
            <w:shd w:val="clear" w:color="auto" w:fill="auto"/>
          </w:tcPr>
          <w:p w14:paraId="20BE9B8B"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lastRenderedPageBreak/>
              <w:t>28.</w:t>
            </w:r>
          </w:p>
        </w:tc>
        <w:tc>
          <w:tcPr>
            <w:tcW w:w="3803" w:type="dxa"/>
            <w:shd w:val="clear" w:color="auto" w:fill="auto"/>
          </w:tcPr>
          <w:p w14:paraId="4B61EB6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Guadalupe y Calvo</w:t>
            </w:r>
          </w:p>
        </w:tc>
        <w:tc>
          <w:tcPr>
            <w:tcW w:w="4285" w:type="dxa"/>
            <w:tcBorders>
              <w:top w:val="nil"/>
              <w:left w:val="single" w:sz="4" w:space="0" w:color="auto"/>
              <w:bottom w:val="single" w:sz="4" w:space="0" w:color="auto"/>
              <w:right w:val="single" w:sz="4" w:space="0" w:color="auto"/>
            </w:tcBorders>
            <w:shd w:val="clear" w:color="auto" w:fill="auto"/>
            <w:vAlign w:val="bottom"/>
          </w:tcPr>
          <w:p w14:paraId="06919CD4"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90,500,000.00 </w:t>
            </w:r>
          </w:p>
        </w:tc>
      </w:tr>
      <w:tr w:rsidR="005A4CA7" w:rsidRPr="008F7FBB" w14:paraId="638940BA" w14:textId="77777777" w:rsidTr="00511B3D">
        <w:trPr>
          <w:trHeight w:val="275"/>
        </w:trPr>
        <w:tc>
          <w:tcPr>
            <w:tcW w:w="832" w:type="dxa"/>
            <w:shd w:val="clear" w:color="auto" w:fill="auto"/>
          </w:tcPr>
          <w:p w14:paraId="1EA57DD2"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29.</w:t>
            </w:r>
          </w:p>
        </w:tc>
        <w:tc>
          <w:tcPr>
            <w:tcW w:w="3803" w:type="dxa"/>
            <w:shd w:val="clear" w:color="auto" w:fill="auto"/>
          </w:tcPr>
          <w:p w14:paraId="4DD8AAB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Guazapares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0C1A2EFC"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15,100,000.00 </w:t>
            </w:r>
          </w:p>
        </w:tc>
      </w:tr>
      <w:tr w:rsidR="005A4CA7" w:rsidRPr="008F7FBB" w14:paraId="176CBCA5" w14:textId="77777777" w:rsidTr="00511B3D">
        <w:trPr>
          <w:trHeight w:val="275"/>
        </w:trPr>
        <w:tc>
          <w:tcPr>
            <w:tcW w:w="832" w:type="dxa"/>
            <w:shd w:val="clear" w:color="auto" w:fill="auto"/>
          </w:tcPr>
          <w:p w14:paraId="23850ED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30.</w:t>
            </w:r>
          </w:p>
        </w:tc>
        <w:tc>
          <w:tcPr>
            <w:tcW w:w="3803" w:type="dxa"/>
            <w:shd w:val="clear" w:color="auto" w:fill="auto"/>
          </w:tcPr>
          <w:p w14:paraId="42971DD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Guerrero</w:t>
            </w:r>
          </w:p>
        </w:tc>
        <w:tc>
          <w:tcPr>
            <w:tcW w:w="4285" w:type="dxa"/>
            <w:tcBorders>
              <w:top w:val="nil"/>
              <w:left w:val="single" w:sz="4" w:space="0" w:color="auto"/>
              <w:bottom w:val="single" w:sz="4" w:space="0" w:color="auto"/>
              <w:right w:val="single" w:sz="4" w:space="0" w:color="auto"/>
            </w:tcBorders>
            <w:shd w:val="clear" w:color="auto" w:fill="auto"/>
            <w:vAlign w:val="bottom"/>
          </w:tcPr>
          <w:p w14:paraId="3A60320C"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19,500,000.00 </w:t>
            </w:r>
          </w:p>
        </w:tc>
      </w:tr>
      <w:tr w:rsidR="005A4CA7" w:rsidRPr="008F7FBB" w14:paraId="2DD33A1A" w14:textId="77777777" w:rsidTr="00511B3D">
        <w:trPr>
          <w:trHeight w:val="275"/>
        </w:trPr>
        <w:tc>
          <w:tcPr>
            <w:tcW w:w="832" w:type="dxa"/>
            <w:shd w:val="clear" w:color="auto" w:fill="auto"/>
          </w:tcPr>
          <w:p w14:paraId="418DC7F4"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31.</w:t>
            </w:r>
          </w:p>
        </w:tc>
        <w:tc>
          <w:tcPr>
            <w:tcW w:w="3803" w:type="dxa"/>
            <w:shd w:val="clear" w:color="auto" w:fill="auto"/>
          </w:tcPr>
          <w:p w14:paraId="773CB673"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Hidalgo del Parral</w:t>
            </w:r>
          </w:p>
        </w:tc>
        <w:tc>
          <w:tcPr>
            <w:tcW w:w="4285" w:type="dxa"/>
            <w:tcBorders>
              <w:top w:val="nil"/>
              <w:left w:val="single" w:sz="4" w:space="0" w:color="auto"/>
              <w:bottom w:val="single" w:sz="4" w:space="0" w:color="auto"/>
              <w:right w:val="single" w:sz="4" w:space="0" w:color="auto"/>
            </w:tcBorders>
            <w:shd w:val="clear" w:color="auto" w:fill="auto"/>
            <w:vAlign w:val="bottom"/>
          </w:tcPr>
          <w:p w14:paraId="6F305FAC"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14,500,000.00 </w:t>
            </w:r>
          </w:p>
        </w:tc>
      </w:tr>
      <w:tr w:rsidR="005A4CA7" w:rsidRPr="008F7FBB" w14:paraId="3B169AD6" w14:textId="77777777" w:rsidTr="00511B3D">
        <w:trPr>
          <w:trHeight w:val="275"/>
        </w:trPr>
        <w:tc>
          <w:tcPr>
            <w:tcW w:w="832" w:type="dxa"/>
            <w:shd w:val="clear" w:color="auto" w:fill="auto"/>
          </w:tcPr>
          <w:p w14:paraId="1B68D196"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32.</w:t>
            </w:r>
          </w:p>
        </w:tc>
        <w:tc>
          <w:tcPr>
            <w:tcW w:w="3803" w:type="dxa"/>
            <w:shd w:val="clear" w:color="auto" w:fill="auto"/>
          </w:tcPr>
          <w:p w14:paraId="1F3D2EA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Huejotitán</w:t>
            </w:r>
          </w:p>
        </w:tc>
        <w:tc>
          <w:tcPr>
            <w:tcW w:w="4285" w:type="dxa"/>
            <w:tcBorders>
              <w:top w:val="nil"/>
              <w:left w:val="single" w:sz="4" w:space="0" w:color="auto"/>
              <w:bottom w:val="single" w:sz="4" w:space="0" w:color="auto"/>
              <w:right w:val="single" w:sz="4" w:space="0" w:color="auto"/>
            </w:tcBorders>
            <w:shd w:val="clear" w:color="auto" w:fill="auto"/>
            <w:vAlign w:val="bottom"/>
          </w:tcPr>
          <w:p w14:paraId="09346BC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4,700,000.00 </w:t>
            </w:r>
          </w:p>
        </w:tc>
      </w:tr>
      <w:tr w:rsidR="005A4CA7" w:rsidRPr="008F7FBB" w14:paraId="73DD9315" w14:textId="77777777" w:rsidTr="00511B3D">
        <w:trPr>
          <w:trHeight w:val="275"/>
        </w:trPr>
        <w:tc>
          <w:tcPr>
            <w:tcW w:w="832" w:type="dxa"/>
            <w:shd w:val="clear" w:color="auto" w:fill="auto"/>
          </w:tcPr>
          <w:p w14:paraId="6D3EE7C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33.</w:t>
            </w:r>
          </w:p>
        </w:tc>
        <w:tc>
          <w:tcPr>
            <w:tcW w:w="3803" w:type="dxa"/>
            <w:shd w:val="clear" w:color="auto" w:fill="auto"/>
          </w:tcPr>
          <w:p w14:paraId="214E5D37"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Ignacio Zaragoza</w:t>
            </w:r>
          </w:p>
        </w:tc>
        <w:tc>
          <w:tcPr>
            <w:tcW w:w="4285" w:type="dxa"/>
            <w:tcBorders>
              <w:top w:val="nil"/>
              <w:left w:val="single" w:sz="4" w:space="0" w:color="auto"/>
              <w:bottom w:val="single" w:sz="4" w:space="0" w:color="auto"/>
              <w:right w:val="single" w:sz="4" w:space="0" w:color="auto"/>
            </w:tcBorders>
            <w:shd w:val="clear" w:color="auto" w:fill="auto"/>
            <w:vAlign w:val="bottom"/>
          </w:tcPr>
          <w:p w14:paraId="565AC8FE"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5,500,000.00 </w:t>
            </w:r>
          </w:p>
        </w:tc>
      </w:tr>
      <w:tr w:rsidR="005A4CA7" w:rsidRPr="008F7FBB" w14:paraId="2C939D10" w14:textId="77777777" w:rsidTr="00511B3D">
        <w:trPr>
          <w:trHeight w:val="275"/>
        </w:trPr>
        <w:tc>
          <w:tcPr>
            <w:tcW w:w="832" w:type="dxa"/>
            <w:shd w:val="clear" w:color="auto" w:fill="auto"/>
          </w:tcPr>
          <w:p w14:paraId="1660928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34.</w:t>
            </w:r>
          </w:p>
        </w:tc>
        <w:tc>
          <w:tcPr>
            <w:tcW w:w="3803" w:type="dxa"/>
            <w:shd w:val="clear" w:color="auto" w:fill="auto"/>
          </w:tcPr>
          <w:p w14:paraId="11E20F4D"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Janos</w:t>
            </w:r>
          </w:p>
        </w:tc>
        <w:tc>
          <w:tcPr>
            <w:tcW w:w="4285" w:type="dxa"/>
            <w:tcBorders>
              <w:top w:val="nil"/>
              <w:left w:val="single" w:sz="4" w:space="0" w:color="auto"/>
              <w:bottom w:val="single" w:sz="4" w:space="0" w:color="auto"/>
              <w:right w:val="single" w:sz="4" w:space="0" w:color="auto"/>
            </w:tcBorders>
            <w:shd w:val="clear" w:color="auto" w:fill="auto"/>
            <w:vAlign w:val="bottom"/>
          </w:tcPr>
          <w:p w14:paraId="2871B0A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3,600,000.00 </w:t>
            </w:r>
          </w:p>
        </w:tc>
      </w:tr>
      <w:tr w:rsidR="005A4CA7" w:rsidRPr="008F7FBB" w14:paraId="468D8C30" w14:textId="77777777" w:rsidTr="00511B3D">
        <w:trPr>
          <w:trHeight w:val="275"/>
        </w:trPr>
        <w:tc>
          <w:tcPr>
            <w:tcW w:w="832" w:type="dxa"/>
            <w:shd w:val="clear" w:color="auto" w:fill="auto"/>
          </w:tcPr>
          <w:p w14:paraId="35FD3BD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35.</w:t>
            </w:r>
          </w:p>
        </w:tc>
        <w:tc>
          <w:tcPr>
            <w:tcW w:w="3803" w:type="dxa"/>
            <w:shd w:val="clear" w:color="auto" w:fill="auto"/>
          </w:tcPr>
          <w:p w14:paraId="4EED767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Jiménez</w:t>
            </w:r>
          </w:p>
        </w:tc>
        <w:tc>
          <w:tcPr>
            <w:tcW w:w="4285" w:type="dxa"/>
            <w:tcBorders>
              <w:top w:val="nil"/>
              <w:left w:val="single" w:sz="4" w:space="0" w:color="auto"/>
              <w:bottom w:val="single" w:sz="4" w:space="0" w:color="auto"/>
              <w:right w:val="single" w:sz="4" w:space="0" w:color="auto"/>
            </w:tcBorders>
            <w:shd w:val="clear" w:color="auto" w:fill="auto"/>
            <w:vAlign w:val="bottom"/>
          </w:tcPr>
          <w:p w14:paraId="06E627B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8,300,000.00 </w:t>
            </w:r>
          </w:p>
        </w:tc>
      </w:tr>
      <w:tr w:rsidR="005A4CA7" w:rsidRPr="008F7FBB" w14:paraId="602A2A41" w14:textId="77777777" w:rsidTr="00511B3D">
        <w:trPr>
          <w:trHeight w:val="263"/>
        </w:trPr>
        <w:tc>
          <w:tcPr>
            <w:tcW w:w="832" w:type="dxa"/>
            <w:shd w:val="clear" w:color="auto" w:fill="auto"/>
          </w:tcPr>
          <w:p w14:paraId="3F47F3F1"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36.</w:t>
            </w:r>
          </w:p>
        </w:tc>
        <w:tc>
          <w:tcPr>
            <w:tcW w:w="3803" w:type="dxa"/>
            <w:shd w:val="clear" w:color="auto" w:fill="auto"/>
          </w:tcPr>
          <w:p w14:paraId="46662A9C"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Juárez</w:t>
            </w:r>
          </w:p>
        </w:tc>
        <w:tc>
          <w:tcPr>
            <w:tcW w:w="4285" w:type="dxa"/>
            <w:tcBorders>
              <w:top w:val="nil"/>
              <w:left w:val="single" w:sz="4" w:space="0" w:color="auto"/>
              <w:bottom w:val="single" w:sz="4" w:space="0" w:color="auto"/>
              <w:right w:val="single" w:sz="4" w:space="0" w:color="auto"/>
            </w:tcBorders>
            <w:shd w:val="clear" w:color="auto" w:fill="auto"/>
            <w:vAlign w:val="bottom"/>
          </w:tcPr>
          <w:p w14:paraId="587D7624"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173,800,000.00 </w:t>
            </w:r>
          </w:p>
        </w:tc>
      </w:tr>
      <w:tr w:rsidR="005A4CA7" w:rsidRPr="008F7FBB" w14:paraId="4B0E373C" w14:textId="77777777" w:rsidTr="00511B3D">
        <w:trPr>
          <w:trHeight w:val="275"/>
        </w:trPr>
        <w:tc>
          <w:tcPr>
            <w:tcW w:w="832" w:type="dxa"/>
            <w:shd w:val="clear" w:color="auto" w:fill="auto"/>
          </w:tcPr>
          <w:p w14:paraId="4CA3DE06"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37.</w:t>
            </w:r>
          </w:p>
        </w:tc>
        <w:tc>
          <w:tcPr>
            <w:tcW w:w="3803" w:type="dxa"/>
            <w:shd w:val="clear" w:color="auto" w:fill="auto"/>
          </w:tcPr>
          <w:p w14:paraId="458960EC"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Julimes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42582848"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3,400,000.00 </w:t>
            </w:r>
          </w:p>
        </w:tc>
      </w:tr>
      <w:tr w:rsidR="005A4CA7" w:rsidRPr="008F7FBB" w14:paraId="643AE419" w14:textId="77777777" w:rsidTr="00511B3D">
        <w:trPr>
          <w:trHeight w:val="275"/>
        </w:trPr>
        <w:tc>
          <w:tcPr>
            <w:tcW w:w="832" w:type="dxa"/>
            <w:shd w:val="clear" w:color="auto" w:fill="auto"/>
          </w:tcPr>
          <w:p w14:paraId="7B69D3E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38.</w:t>
            </w:r>
          </w:p>
        </w:tc>
        <w:tc>
          <w:tcPr>
            <w:tcW w:w="3803" w:type="dxa"/>
            <w:shd w:val="clear" w:color="auto" w:fill="auto"/>
          </w:tcPr>
          <w:p w14:paraId="25F366B1"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La Cruz</w:t>
            </w:r>
          </w:p>
        </w:tc>
        <w:tc>
          <w:tcPr>
            <w:tcW w:w="4285" w:type="dxa"/>
            <w:tcBorders>
              <w:top w:val="nil"/>
              <w:left w:val="single" w:sz="4" w:space="0" w:color="auto"/>
              <w:bottom w:val="single" w:sz="4" w:space="0" w:color="auto"/>
              <w:right w:val="single" w:sz="4" w:space="0" w:color="auto"/>
            </w:tcBorders>
            <w:shd w:val="clear" w:color="auto" w:fill="auto"/>
            <w:vAlign w:val="bottom"/>
          </w:tcPr>
          <w:p w14:paraId="05B74E13"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2,100,000.00 </w:t>
            </w:r>
          </w:p>
        </w:tc>
      </w:tr>
      <w:tr w:rsidR="005A4CA7" w:rsidRPr="008F7FBB" w14:paraId="528F8060" w14:textId="77777777" w:rsidTr="00511B3D">
        <w:trPr>
          <w:trHeight w:val="275"/>
        </w:trPr>
        <w:tc>
          <w:tcPr>
            <w:tcW w:w="832" w:type="dxa"/>
            <w:shd w:val="clear" w:color="auto" w:fill="auto"/>
          </w:tcPr>
          <w:p w14:paraId="424D91F0"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39.</w:t>
            </w:r>
          </w:p>
        </w:tc>
        <w:tc>
          <w:tcPr>
            <w:tcW w:w="3803" w:type="dxa"/>
            <w:shd w:val="clear" w:color="auto" w:fill="auto"/>
          </w:tcPr>
          <w:p w14:paraId="34E46B85"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López</w:t>
            </w:r>
          </w:p>
        </w:tc>
        <w:tc>
          <w:tcPr>
            <w:tcW w:w="4285" w:type="dxa"/>
            <w:tcBorders>
              <w:top w:val="nil"/>
              <w:left w:val="single" w:sz="4" w:space="0" w:color="auto"/>
              <w:bottom w:val="single" w:sz="4" w:space="0" w:color="auto"/>
              <w:right w:val="single" w:sz="4" w:space="0" w:color="auto"/>
            </w:tcBorders>
            <w:shd w:val="clear" w:color="auto" w:fill="auto"/>
            <w:vAlign w:val="bottom"/>
          </w:tcPr>
          <w:p w14:paraId="39FDA429"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1,900,000.00 </w:t>
            </w:r>
          </w:p>
        </w:tc>
      </w:tr>
      <w:tr w:rsidR="005A4CA7" w:rsidRPr="008F7FBB" w14:paraId="4926A0C7" w14:textId="77777777" w:rsidTr="00511B3D">
        <w:trPr>
          <w:trHeight w:val="275"/>
        </w:trPr>
        <w:tc>
          <w:tcPr>
            <w:tcW w:w="832" w:type="dxa"/>
            <w:shd w:val="clear" w:color="auto" w:fill="auto"/>
          </w:tcPr>
          <w:p w14:paraId="663CC7A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40.</w:t>
            </w:r>
          </w:p>
        </w:tc>
        <w:tc>
          <w:tcPr>
            <w:tcW w:w="3803" w:type="dxa"/>
            <w:shd w:val="clear" w:color="auto" w:fill="auto"/>
          </w:tcPr>
          <w:p w14:paraId="44C43745"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Madera</w:t>
            </w:r>
          </w:p>
        </w:tc>
        <w:tc>
          <w:tcPr>
            <w:tcW w:w="4285" w:type="dxa"/>
            <w:tcBorders>
              <w:top w:val="nil"/>
              <w:left w:val="single" w:sz="4" w:space="0" w:color="auto"/>
              <w:bottom w:val="single" w:sz="4" w:space="0" w:color="auto"/>
              <w:right w:val="single" w:sz="4" w:space="0" w:color="auto"/>
            </w:tcBorders>
            <w:shd w:val="clear" w:color="auto" w:fill="auto"/>
            <w:vAlign w:val="bottom"/>
          </w:tcPr>
          <w:p w14:paraId="36893798"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12,700,000.00 </w:t>
            </w:r>
          </w:p>
        </w:tc>
      </w:tr>
      <w:tr w:rsidR="005A4CA7" w:rsidRPr="008F7FBB" w14:paraId="7498C030" w14:textId="77777777" w:rsidTr="00511B3D">
        <w:trPr>
          <w:trHeight w:val="275"/>
        </w:trPr>
        <w:tc>
          <w:tcPr>
            <w:tcW w:w="832" w:type="dxa"/>
            <w:shd w:val="clear" w:color="auto" w:fill="auto"/>
          </w:tcPr>
          <w:p w14:paraId="69F2D4F9"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41.</w:t>
            </w:r>
          </w:p>
        </w:tc>
        <w:tc>
          <w:tcPr>
            <w:tcW w:w="3803" w:type="dxa"/>
            <w:shd w:val="clear" w:color="auto" w:fill="auto"/>
          </w:tcPr>
          <w:p w14:paraId="23E136C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Maguarichi</w:t>
            </w:r>
          </w:p>
        </w:tc>
        <w:tc>
          <w:tcPr>
            <w:tcW w:w="4285" w:type="dxa"/>
            <w:tcBorders>
              <w:top w:val="nil"/>
              <w:left w:val="single" w:sz="4" w:space="0" w:color="auto"/>
              <w:bottom w:val="single" w:sz="4" w:space="0" w:color="auto"/>
              <w:right w:val="single" w:sz="4" w:space="0" w:color="auto"/>
            </w:tcBorders>
            <w:shd w:val="clear" w:color="auto" w:fill="auto"/>
            <w:vAlign w:val="bottom"/>
          </w:tcPr>
          <w:p w14:paraId="11FEBCAC"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3,400,000.00 </w:t>
            </w:r>
          </w:p>
        </w:tc>
      </w:tr>
      <w:tr w:rsidR="005A4CA7" w:rsidRPr="008F7FBB" w14:paraId="02598904" w14:textId="77777777" w:rsidTr="00511B3D">
        <w:trPr>
          <w:trHeight w:val="263"/>
        </w:trPr>
        <w:tc>
          <w:tcPr>
            <w:tcW w:w="832" w:type="dxa"/>
            <w:shd w:val="clear" w:color="auto" w:fill="auto"/>
          </w:tcPr>
          <w:p w14:paraId="2311EA00"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42.</w:t>
            </w:r>
          </w:p>
        </w:tc>
        <w:tc>
          <w:tcPr>
            <w:tcW w:w="3803" w:type="dxa"/>
            <w:shd w:val="clear" w:color="auto" w:fill="auto"/>
          </w:tcPr>
          <w:p w14:paraId="014ABF85"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Manuel Benavides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2BA209AA"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1,900,000.00 </w:t>
            </w:r>
          </w:p>
        </w:tc>
      </w:tr>
      <w:tr w:rsidR="005A4CA7" w:rsidRPr="008F7FBB" w14:paraId="2A839558" w14:textId="77777777" w:rsidTr="00511B3D">
        <w:trPr>
          <w:trHeight w:val="275"/>
        </w:trPr>
        <w:tc>
          <w:tcPr>
            <w:tcW w:w="832" w:type="dxa"/>
            <w:shd w:val="clear" w:color="auto" w:fill="auto"/>
          </w:tcPr>
          <w:p w14:paraId="3FEA1DA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43</w:t>
            </w:r>
          </w:p>
        </w:tc>
        <w:tc>
          <w:tcPr>
            <w:tcW w:w="3803" w:type="dxa"/>
            <w:shd w:val="clear" w:color="auto" w:fill="auto"/>
          </w:tcPr>
          <w:p w14:paraId="138084E6"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Matachí</w:t>
            </w:r>
          </w:p>
        </w:tc>
        <w:tc>
          <w:tcPr>
            <w:tcW w:w="4285" w:type="dxa"/>
            <w:tcBorders>
              <w:top w:val="nil"/>
              <w:left w:val="single" w:sz="4" w:space="0" w:color="auto"/>
              <w:bottom w:val="single" w:sz="4" w:space="0" w:color="auto"/>
              <w:right w:val="single" w:sz="4" w:space="0" w:color="auto"/>
            </w:tcBorders>
            <w:shd w:val="clear" w:color="auto" w:fill="auto"/>
            <w:vAlign w:val="bottom"/>
          </w:tcPr>
          <w:p w14:paraId="44772998"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2,500,000.00 </w:t>
            </w:r>
          </w:p>
        </w:tc>
      </w:tr>
      <w:tr w:rsidR="005A4CA7" w:rsidRPr="008F7FBB" w14:paraId="3A306939" w14:textId="77777777" w:rsidTr="00511B3D">
        <w:trPr>
          <w:trHeight w:val="275"/>
        </w:trPr>
        <w:tc>
          <w:tcPr>
            <w:tcW w:w="832" w:type="dxa"/>
            <w:shd w:val="clear" w:color="auto" w:fill="auto"/>
          </w:tcPr>
          <w:p w14:paraId="150524BE"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lastRenderedPageBreak/>
              <w:t>44.</w:t>
            </w:r>
          </w:p>
        </w:tc>
        <w:tc>
          <w:tcPr>
            <w:tcW w:w="3803" w:type="dxa"/>
            <w:shd w:val="clear" w:color="auto" w:fill="auto"/>
          </w:tcPr>
          <w:p w14:paraId="015F435A"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Matamoros</w:t>
            </w:r>
          </w:p>
        </w:tc>
        <w:tc>
          <w:tcPr>
            <w:tcW w:w="4285" w:type="dxa"/>
            <w:tcBorders>
              <w:top w:val="nil"/>
              <w:left w:val="single" w:sz="4" w:space="0" w:color="auto"/>
              <w:bottom w:val="single" w:sz="4" w:space="0" w:color="auto"/>
              <w:right w:val="single" w:sz="4" w:space="0" w:color="auto"/>
            </w:tcBorders>
            <w:shd w:val="clear" w:color="auto" w:fill="auto"/>
            <w:vAlign w:val="bottom"/>
          </w:tcPr>
          <w:p w14:paraId="3EA77B4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2,400,000.00 </w:t>
            </w:r>
          </w:p>
        </w:tc>
      </w:tr>
      <w:tr w:rsidR="005A4CA7" w:rsidRPr="008F7FBB" w14:paraId="72B8C9A3" w14:textId="77777777" w:rsidTr="00511B3D">
        <w:trPr>
          <w:trHeight w:val="275"/>
        </w:trPr>
        <w:tc>
          <w:tcPr>
            <w:tcW w:w="832" w:type="dxa"/>
            <w:shd w:val="clear" w:color="auto" w:fill="auto"/>
          </w:tcPr>
          <w:p w14:paraId="6E417144"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45.</w:t>
            </w:r>
          </w:p>
        </w:tc>
        <w:tc>
          <w:tcPr>
            <w:tcW w:w="3803" w:type="dxa"/>
            <w:shd w:val="clear" w:color="auto" w:fill="auto"/>
          </w:tcPr>
          <w:p w14:paraId="5FA33B6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Meoqui</w:t>
            </w:r>
          </w:p>
        </w:tc>
        <w:tc>
          <w:tcPr>
            <w:tcW w:w="4285" w:type="dxa"/>
            <w:tcBorders>
              <w:top w:val="nil"/>
              <w:left w:val="single" w:sz="4" w:space="0" w:color="auto"/>
              <w:bottom w:val="single" w:sz="4" w:space="0" w:color="auto"/>
              <w:right w:val="single" w:sz="4" w:space="0" w:color="auto"/>
            </w:tcBorders>
            <w:shd w:val="clear" w:color="auto" w:fill="auto"/>
            <w:vAlign w:val="bottom"/>
          </w:tcPr>
          <w:p w14:paraId="142BE339"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7,900,000.00 </w:t>
            </w:r>
          </w:p>
        </w:tc>
      </w:tr>
      <w:tr w:rsidR="005A4CA7" w:rsidRPr="008F7FBB" w14:paraId="3F3238B2" w14:textId="77777777" w:rsidTr="00511B3D">
        <w:trPr>
          <w:trHeight w:val="275"/>
        </w:trPr>
        <w:tc>
          <w:tcPr>
            <w:tcW w:w="832" w:type="dxa"/>
            <w:shd w:val="clear" w:color="auto" w:fill="auto"/>
          </w:tcPr>
          <w:p w14:paraId="361C5A71"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46.</w:t>
            </w:r>
          </w:p>
        </w:tc>
        <w:tc>
          <w:tcPr>
            <w:tcW w:w="3803" w:type="dxa"/>
            <w:shd w:val="clear" w:color="auto" w:fill="auto"/>
          </w:tcPr>
          <w:p w14:paraId="78C66E00"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Morelos</w:t>
            </w:r>
          </w:p>
        </w:tc>
        <w:tc>
          <w:tcPr>
            <w:tcW w:w="4285" w:type="dxa"/>
            <w:tcBorders>
              <w:top w:val="nil"/>
              <w:left w:val="single" w:sz="4" w:space="0" w:color="auto"/>
              <w:bottom w:val="single" w:sz="4" w:space="0" w:color="auto"/>
              <w:right w:val="single" w:sz="4" w:space="0" w:color="auto"/>
            </w:tcBorders>
            <w:shd w:val="clear" w:color="auto" w:fill="auto"/>
            <w:vAlign w:val="bottom"/>
          </w:tcPr>
          <w:p w14:paraId="6F76E4BE"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19,000,000.00 </w:t>
            </w:r>
          </w:p>
        </w:tc>
      </w:tr>
      <w:tr w:rsidR="005A4CA7" w:rsidRPr="008F7FBB" w14:paraId="14DD7E26" w14:textId="77777777" w:rsidTr="00511B3D">
        <w:trPr>
          <w:trHeight w:val="275"/>
        </w:trPr>
        <w:tc>
          <w:tcPr>
            <w:tcW w:w="832" w:type="dxa"/>
            <w:shd w:val="clear" w:color="auto" w:fill="auto"/>
          </w:tcPr>
          <w:p w14:paraId="04B5DF42"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47.</w:t>
            </w:r>
          </w:p>
        </w:tc>
        <w:tc>
          <w:tcPr>
            <w:tcW w:w="3803" w:type="dxa"/>
            <w:shd w:val="clear" w:color="auto" w:fill="auto"/>
          </w:tcPr>
          <w:p w14:paraId="50428B3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Moris</w:t>
            </w:r>
          </w:p>
        </w:tc>
        <w:tc>
          <w:tcPr>
            <w:tcW w:w="4285" w:type="dxa"/>
            <w:tcBorders>
              <w:top w:val="nil"/>
              <w:left w:val="single" w:sz="4" w:space="0" w:color="auto"/>
              <w:bottom w:val="single" w:sz="4" w:space="0" w:color="auto"/>
              <w:right w:val="single" w:sz="4" w:space="0" w:color="auto"/>
            </w:tcBorders>
            <w:shd w:val="clear" w:color="auto" w:fill="auto"/>
            <w:vAlign w:val="bottom"/>
          </w:tcPr>
          <w:p w14:paraId="23E4A011"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5,900,000.00 </w:t>
            </w:r>
          </w:p>
        </w:tc>
      </w:tr>
      <w:tr w:rsidR="005A4CA7" w:rsidRPr="008F7FBB" w14:paraId="34A1FE38" w14:textId="77777777" w:rsidTr="00511B3D">
        <w:trPr>
          <w:trHeight w:val="275"/>
        </w:trPr>
        <w:tc>
          <w:tcPr>
            <w:tcW w:w="832" w:type="dxa"/>
            <w:shd w:val="clear" w:color="auto" w:fill="auto"/>
          </w:tcPr>
          <w:p w14:paraId="103D46B5"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48.</w:t>
            </w:r>
          </w:p>
        </w:tc>
        <w:tc>
          <w:tcPr>
            <w:tcW w:w="3803" w:type="dxa"/>
            <w:shd w:val="clear" w:color="auto" w:fill="auto"/>
          </w:tcPr>
          <w:p w14:paraId="19CE4B7F"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Namiquipa</w:t>
            </w:r>
          </w:p>
        </w:tc>
        <w:tc>
          <w:tcPr>
            <w:tcW w:w="4285" w:type="dxa"/>
            <w:tcBorders>
              <w:top w:val="nil"/>
              <w:left w:val="single" w:sz="4" w:space="0" w:color="auto"/>
              <w:bottom w:val="single" w:sz="4" w:space="0" w:color="auto"/>
              <w:right w:val="single" w:sz="4" w:space="0" w:color="auto"/>
            </w:tcBorders>
            <w:shd w:val="clear" w:color="auto" w:fill="auto"/>
            <w:vAlign w:val="bottom"/>
          </w:tcPr>
          <w:p w14:paraId="1A331464"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5,000,000.00 </w:t>
            </w:r>
          </w:p>
        </w:tc>
      </w:tr>
      <w:tr w:rsidR="005A4CA7" w:rsidRPr="008F7FBB" w14:paraId="0BB92C2C" w14:textId="77777777" w:rsidTr="00511B3D">
        <w:trPr>
          <w:trHeight w:val="275"/>
        </w:trPr>
        <w:tc>
          <w:tcPr>
            <w:tcW w:w="832" w:type="dxa"/>
            <w:shd w:val="clear" w:color="auto" w:fill="auto"/>
          </w:tcPr>
          <w:p w14:paraId="45A2858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49.</w:t>
            </w:r>
          </w:p>
        </w:tc>
        <w:tc>
          <w:tcPr>
            <w:tcW w:w="3803" w:type="dxa"/>
            <w:shd w:val="clear" w:color="auto" w:fill="auto"/>
          </w:tcPr>
          <w:p w14:paraId="06E98E6C"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Nonoava</w:t>
            </w:r>
          </w:p>
        </w:tc>
        <w:tc>
          <w:tcPr>
            <w:tcW w:w="4285" w:type="dxa"/>
            <w:tcBorders>
              <w:top w:val="nil"/>
              <w:left w:val="single" w:sz="4" w:space="0" w:color="auto"/>
              <w:bottom w:val="single" w:sz="4" w:space="0" w:color="auto"/>
              <w:right w:val="single" w:sz="4" w:space="0" w:color="auto"/>
            </w:tcBorders>
            <w:shd w:val="clear" w:color="auto" w:fill="auto"/>
            <w:vAlign w:val="bottom"/>
          </w:tcPr>
          <w:p w14:paraId="49097AC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3,400,000.00 </w:t>
            </w:r>
          </w:p>
        </w:tc>
      </w:tr>
      <w:tr w:rsidR="005A4CA7" w:rsidRPr="008F7FBB" w14:paraId="1CA9AEE1" w14:textId="77777777" w:rsidTr="00511B3D">
        <w:trPr>
          <w:trHeight w:val="275"/>
        </w:trPr>
        <w:tc>
          <w:tcPr>
            <w:tcW w:w="832" w:type="dxa"/>
            <w:shd w:val="clear" w:color="auto" w:fill="auto"/>
          </w:tcPr>
          <w:p w14:paraId="59E046B6"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50.</w:t>
            </w:r>
          </w:p>
        </w:tc>
        <w:tc>
          <w:tcPr>
            <w:tcW w:w="3803" w:type="dxa"/>
            <w:shd w:val="clear" w:color="auto" w:fill="auto"/>
          </w:tcPr>
          <w:p w14:paraId="0C058CD6"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Nuevo Casas Grandes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4BF8A39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8,200,000.00 </w:t>
            </w:r>
          </w:p>
        </w:tc>
      </w:tr>
      <w:tr w:rsidR="005A4CA7" w:rsidRPr="008F7FBB" w14:paraId="21C6B2EE" w14:textId="77777777" w:rsidTr="00511B3D">
        <w:trPr>
          <w:trHeight w:val="275"/>
        </w:trPr>
        <w:tc>
          <w:tcPr>
            <w:tcW w:w="832" w:type="dxa"/>
            <w:shd w:val="clear" w:color="auto" w:fill="auto"/>
          </w:tcPr>
          <w:p w14:paraId="34A6B65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51.</w:t>
            </w:r>
          </w:p>
        </w:tc>
        <w:tc>
          <w:tcPr>
            <w:tcW w:w="3803" w:type="dxa"/>
            <w:shd w:val="clear" w:color="auto" w:fill="auto"/>
          </w:tcPr>
          <w:p w14:paraId="7AAE282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Ocampo</w:t>
            </w:r>
          </w:p>
        </w:tc>
        <w:tc>
          <w:tcPr>
            <w:tcW w:w="4285" w:type="dxa"/>
            <w:tcBorders>
              <w:top w:val="nil"/>
              <w:left w:val="single" w:sz="4" w:space="0" w:color="auto"/>
              <w:bottom w:val="single" w:sz="4" w:space="0" w:color="auto"/>
              <w:right w:val="single" w:sz="4" w:space="0" w:color="auto"/>
            </w:tcBorders>
            <w:shd w:val="clear" w:color="auto" w:fill="auto"/>
            <w:vAlign w:val="bottom"/>
          </w:tcPr>
          <w:p w14:paraId="0648613A"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7,900,000.00 </w:t>
            </w:r>
          </w:p>
        </w:tc>
      </w:tr>
      <w:tr w:rsidR="005A4CA7" w:rsidRPr="008F7FBB" w14:paraId="37C0B39A" w14:textId="77777777" w:rsidTr="00511B3D">
        <w:trPr>
          <w:trHeight w:val="275"/>
        </w:trPr>
        <w:tc>
          <w:tcPr>
            <w:tcW w:w="832" w:type="dxa"/>
            <w:shd w:val="clear" w:color="auto" w:fill="auto"/>
          </w:tcPr>
          <w:p w14:paraId="5ECB2B8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52.</w:t>
            </w:r>
          </w:p>
        </w:tc>
        <w:tc>
          <w:tcPr>
            <w:tcW w:w="3803" w:type="dxa"/>
            <w:shd w:val="clear" w:color="auto" w:fill="auto"/>
          </w:tcPr>
          <w:p w14:paraId="3351B66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Ojinaga</w:t>
            </w:r>
          </w:p>
        </w:tc>
        <w:tc>
          <w:tcPr>
            <w:tcW w:w="4285" w:type="dxa"/>
            <w:tcBorders>
              <w:top w:val="nil"/>
              <w:left w:val="single" w:sz="4" w:space="0" w:color="auto"/>
              <w:bottom w:val="single" w:sz="4" w:space="0" w:color="auto"/>
              <w:right w:val="single" w:sz="4" w:space="0" w:color="auto"/>
            </w:tcBorders>
            <w:shd w:val="clear" w:color="auto" w:fill="auto"/>
            <w:vAlign w:val="bottom"/>
          </w:tcPr>
          <w:p w14:paraId="60D07260"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4,200,000.00 </w:t>
            </w:r>
          </w:p>
        </w:tc>
      </w:tr>
      <w:tr w:rsidR="005A4CA7" w:rsidRPr="008F7FBB" w14:paraId="76239E6F" w14:textId="77777777" w:rsidTr="00511B3D">
        <w:trPr>
          <w:trHeight w:val="275"/>
        </w:trPr>
        <w:tc>
          <w:tcPr>
            <w:tcW w:w="832" w:type="dxa"/>
            <w:shd w:val="clear" w:color="auto" w:fill="auto"/>
          </w:tcPr>
          <w:p w14:paraId="76B6F5E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53.</w:t>
            </w:r>
          </w:p>
        </w:tc>
        <w:tc>
          <w:tcPr>
            <w:tcW w:w="3803" w:type="dxa"/>
            <w:shd w:val="clear" w:color="auto" w:fill="auto"/>
          </w:tcPr>
          <w:p w14:paraId="6404B2C0"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Praxedis G. Guerrero</w:t>
            </w:r>
          </w:p>
        </w:tc>
        <w:tc>
          <w:tcPr>
            <w:tcW w:w="4285" w:type="dxa"/>
            <w:tcBorders>
              <w:top w:val="nil"/>
              <w:left w:val="single" w:sz="4" w:space="0" w:color="auto"/>
              <w:bottom w:val="single" w:sz="4" w:space="0" w:color="auto"/>
              <w:right w:val="single" w:sz="4" w:space="0" w:color="auto"/>
            </w:tcBorders>
            <w:shd w:val="clear" w:color="auto" w:fill="auto"/>
            <w:vAlign w:val="bottom"/>
          </w:tcPr>
          <w:p w14:paraId="234A5821"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4,200,000.00 </w:t>
            </w:r>
          </w:p>
        </w:tc>
      </w:tr>
      <w:tr w:rsidR="005A4CA7" w:rsidRPr="008F7FBB" w14:paraId="3E94178A" w14:textId="77777777" w:rsidTr="00511B3D">
        <w:trPr>
          <w:trHeight w:val="275"/>
        </w:trPr>
        <w:tc>
          <w:tcPr>
            <w:tcW w:w="832" w:type="dxa"/>
            <w:shd w:val="clear" w:color="auto" w:fill="auto"/>
          </w:tcPr>
          <w:p w14:paraId="4F820E38"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54.</w:t>
            </w:r>
          </w:p>
        </w:tc>
        <w:tc>
          <w:tcPr>
            <w:tcW w:w="3803" w:type="dxa"/>
            <w:shd w:val="clear" w:color="auto" w:fill="auto"/>
          </w:tcPr>
          <w:p w14:paraId="4B686AF6"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Riva Palacio</w:t>
            </w:r>
          </w:p>
        </w:tc>
        <w:tc>
          <w:tcPr>
            <w:tcW w:w="4285" w:type="dxa"/>
            <w:tcBorders>
              <w:top w:val="nil"/>
              <w:left w:val="single" w:sz="4" w:space="0" w:color="auto"/>
              <w:bottom w:val="single" w:sz="4" w:space="0" w:color="auto"/>
              <w:right w:val="single" w:sz="4" w:space="0" w:color="auto"/>
            </w:tcBorders>
            <w:shd w:val="clear" w:color="auto" w:fill="auto"/>
            <w:vAlign w:val="bottom"/>
          </w:tcPr>
          <w:p w14:paraId="7FDC396D"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7,000,000.00 </w:t>
            </w:r>
          </w:p>
        </w:tc>
      </w:tr>
      <w:tr w:rsidR="005A4CA7" w:rsidRPr="008F7FBB" w14:paraId="29C4EFFF" w14:textId="77777777" w:rsidTr="00511B3D">
        <w:trPr>
          <w:trHeight w:val="275"/>
        </w:trPr>
        <w:tc>
          <w:tcPr>
            <w:tcW w:w="832" w:type="dxa"/>
            <w:shd w:val="clear" w:color="auto" w:fill="auto"/>
          </w:tcPr>
          <w:p w14:paraId="5257D63C"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55.</w:t>
            </w:r>
          </w:p>
        </w:tc>
        <w:tc>
          <w:tcPr>
            <w:tcW w:w="3803" w:type="dxa"/>
            <w:shd w:val="clear" w:color="auto" w:fill="auto"/>
          </w:tcPr>
          <w:p w14:paraId="0EC2921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Rosales</w:t>
            </w:r>
          </w:p>
        </w:tc>
        <w:tc>
          <w:tcPr>
            <w:tcW w:w="4285" w:type="dxa"/>
            <w:tcBorders>
              <w:top w:val="nil"/>
              <w:left w:val="single" w:sz="4" w:space="0" w:color="auto"/>
              <w:bottom w:val="single" w:sz="4" w:space="0" w:color="auto"/>
              <w:right w:val="single" w:sz="4" w:space="0" w:color="auto"/>
            </w:tcBorders>
            <w:shd w:val="clear" w:color="auto" w:fill="auto"/>
            <w:vAlign w:val="bottom"/>
          </w:tcPr>
          <w:p w14:paraId="596C45F7"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3,100,000.00 </w:t>
            </w:r>
          </w:p>
        </w:tc>
      </w:tr>
      <w:tr w:rsidR="005A4CA7" w:rsidRPr="008F7FBB" w14:paraId="3F47E4E8" w14:textId="77777777" w:rsidTr="00511B3D">
        <w:trPr>
          <w:trHeight w:val="275"/>
        </w:trPr>
        <w:tc>
          <w:tcPr>
            <w:tcW w:w="832" w:type="dxa"/>
            <w:shd w:val="clear" w:color="auto" w:fill="auto"/>
          </w:tcPr>
          <w:p w14:paraId="0337C642"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56.</w:t>
            </w:r>
          </w:p>
        </w:tc>
        <w:tc>
          <w:tcPr>
            <w:tcW w:w="3803" w:type="dxa"/>
            <w:shd w:val="clear" w:color="auto" w:fill="auto"/>
          </w:tcPr>
          <w:p w14:paraId="0DBD836F"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Rosario</w:t>
            </w:r>
          </w:p>
        </w:tc>
        <w:tc>
          <w:tcPr>
            <w:tcW w:w="4285" w:type="dxa"/>
            <w:tcBorders>
              <w:top w:val="nil"/>
              <w:left w:val="single" w:sz="4" w:space="0" w:color="auto"/>
              <w:bottom w:val="single" w:sz="4" w:space="0" w:color="auto"/>
              <w:right w:val="single" w:sz="4" w:space="0" w:color="auto"/>
            </w:tcBorders>
            <w:shd w:val="clear" w:color="auto" w:fill="auto"/>
            <w:vAlign w:val="bottom"/>
          </w:tcPr>
          <w:p w14:paraId="3A67E84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4,100,000.00 </w:t>
            </w:r>
          </w:p>
        </w:tc>
      </w:tr>
      <w:tr w:rsidR="005A4CA7" w:rsidRPr="008F7FBB" w14:paraId="3CB952AF" w14:textId="77777777" w:rsidTr="00511B3D">
        <w:trPr>
          <w:trHeight w:val="275"/>
        </w:trPr>
        <w:tc>
          <w:tcPr>
            <w:tcW w:w="832" w:type="dxa"/>
            <w:shd w:val="clear" w:color="auto" w:fill="auto"/>
          </w:tcPr>
          <w:p w14:paraId="442579B0"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57.</w:t>
            </w:r>
          </w:p>
        </w:tc>
        <w:tc>
          <w:tcPr>
            <w:tcW w:w="3803" w:type="dxa"/>
            <w:shd w:val="clear" w:color="auto" w:fill="auto"/>
          </w:tcPr>
          <w:p w14:paraId="6CBA33DF"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San Francisco de Borja</w:t>
            </w:r>
          </w:p>
        </w:tc>
        <w:tc>
          <w:tcPr>
            <w:tcW w:w="4285" w:type="dxa"/>
            <w:tcBorders>
              <w:top w:val="nil"/>
              <w:left w:val="single" w:sz="4" w:space="0" w:color="auto"/>
              <w:bottom w:val="single" w:sz="4" w:space="0" w:color="auto"/>
              <w:right w:val="single" w:sz="4" w:space="0" w:color="auto"/>
            </w:tcBorders>
            <w:shd w:val="clear" w:color="auto" w:fill="auto"/>
            <w:vAlign w:val="bottom"/>
          </w:tcPr>
          <w:p w14:paraId="3E64D12C"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1,800,000.00 </w:t>
            </w:r>
          </w:p>
        </w:tc>
      </w:tr>
      <w:tr w:rsidR="005A4CA7" w:rsidRPr="008F7FBB" w14:paraId="22E9542F" w14:textId="77777777" w:rsidTr="00511B3D">
        <w:trPr>
          <w:trHeight w:val="275"/>
        </w:trPr>
        <w:tc>
          <w:tcPr>
            <w:tcW w:w="832" w:type="dxa"/>
            <w:shd w:val="clear" w:color="auto" w:fill="auto"/>
          </w:tcPr>
          <w:p w14:paraId="2CA5EB47"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58.</w:t>
            </w:r>
          </w:p>
        </w:tc>
        <w:tc>
          <w:tcPr>
            <w:tcW w:w="3803" w:type="dxa"/>
            <w:shd w:val="clear" w:color="auto" w:fill="auto"/>
          </w:tcPr>
          <w:p w14:paraId="743FC540"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San Francisco de Conchos</w:t>
            </w:r>
          </w:p>
        </w:tc>
        <w:tc>
          <w:tcPr>
            <w:tcW w:w="4285" w:type="dxa"/>
            <w:tcBorders>
              <w:top w:val="nil"/>
              <w:left w:val="single" w:sz="4" w:space="0" w:color="auto"/>
              <w:bottom w:val="single" w:sz="4" w:space="0" w:color="auto"/>
              <w:right w:val="single" w:sz="4" w:space="0" w:color="auto"/>
            </w:tcBorders>
            <w:shd w:val="clear" w:color="auto" w:fill="auto"/>
            <w:vAlign w:val="bottom"/>
          </w:tcPr>
          <w:p w14:paraId="4D7F2CD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800,000.00 </w:t>
            </w:r>
          </w:p>
        </w:tc>
      </w:tr>
      <w:tr w:rsidR="005A4CA7" w:rsidRPr="008F7FBB" w14:paraId="2035E3C0" w14:textId="77777777" w:rsidTr="00511B3D">
        <w:trPr>
          <w:trHeight w:val="275"/>
        </w:trPr>
        <w:tc>
          <w:tcPr>
            <w:tcW w:w="832" w:type="dxa"/>
            <w:shd w:val="clear" w:color="auto" w:fill="auto"/>
          </w:tcPr>
          <w:p w14:paraId="6C4F5B80"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59.</w:t>
            </w:r>
          </w:p>
        </w:tc>
        <w:tc>
          <w:tcPr>
            <w:tcW w:w="3803" w:type="dxa"/>
            <w:shd w:val="clear" w:color="auto" w:fill="auto"/>
          </w:tcPr>
          <w:p w14:paraId="3B7621D4"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San Francisco del Oro</w:t>
            </w:r>
          </w:p>
        </w:tc>
        <w:tc>
          <w:tcPr>
            <w:tcW w:w="4285" w:type="dxa"/>
            <w:tcBorders>
              <w:top w:val="nil"/>
              <w:left w:val="single" w:sz="4" w:space="0" w:color="auto"/>
              <w:bottom w:val="single" w:sz="4" w:space="0" w:color="auto"/>
              <w:right w:val="single" w:sz="4" w:space="0" w:color="auto"/>
            </w:tcBorders>
            <w:shd w:val="clear" w:color="auto" w:fill="auto"/>
            <w:vAlign w:val="bottom"/>
          </w:tcPr>
          <w:p w14:paraId="3DFCA43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2,200,000.00 </w:t>
            </w:r>
          </w:p>
        </w:tc>
      </w:tr>
      <w:tr w:rsidR="005A4CA7" w:rsidRPr="008F7FBB" w14:paraId="79445845" w14:textId="77777777" w:rsidTr="00511B3D">
        <w:trPr>
          <w:trHeight w:val="275"/>
        </w:trPr>
        <w:tc>
          <w:tcPr>
            <w:tcW w:w="832" w:type="dxa"/>
            <w:shd w:val="clear" w:color="auto" w:fill="auto"/>
          </w:tcPr>
          <w:p w14:paraId="4E6EEE94"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lastRenderedPageBreak/>
              <w:t>60.</w:t>
            </w:r>
          </w:p>
        </w:tc>
        <w:tc>
          <w:tcPr>
            <w:tcW w:w="3803" w:type="dxa"/>
            <w:shd w:val="clear" w:color="auto" w:fill="auto"/>
          </w:tcPr>
          <w:p w14:paraId="10C37597"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Santa Bárbara</w:t>
            </w:r>
          </w:p>
        </w:tc>
        <w:tc>
          <w:tcPr>
            <w:tcW w:w="4285" w:type="dxa"/>
            <w:tcBorders>
              <w:top w:val="nil"/>
              <w:left w:val="single" w:sz="4" w:space="0" w:color="auto"/>
              <w:bottom w:val="single" w:sz="4" w:space="0" w:color="auto"/>
              <w:right w:val="single" w:sz="4" w:space="0" w:color="auto"/>
            </w:tcBorders>
            <w:shd w:val="clear" w:color="auto" w:fill="auto"/>
            <w:vAlign w:val="bottom"/>
          </w:tcPr>
          <w:p w14:paraId="3582E2D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1,900,000.00 </w:t>
            </w:r>
          </w:p>
        </w:tc>
      </w:tr>
      <w:tr w:rsidR="005A4CA7" w:rsidRPr="008F7FBB" w14:paraId="671955BE" w14:textId="77777777" w:rsidTr="00511B3D">
        <w:trPr>
          <w:trHeight w:val="275"/>
        </w:trPr>
        <w:tc>
          <w:tcPr>
            <w:tcW w:w="832" w:type="dxa"/>
            <w:shd w:val="clear" w:color="auto" w:fill="auto"/>
          </w:tcPr>
          <w:p w14:paraId="4DFB41EE"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61.</w:t>
            </w:r>
          </w:p>
        </w:tc>
        <w:tc>
          <w:tcPr>
            <w:tcW w:w="3803" w:type="dxa"/>
            <w:shd w:val="clear" w:color="auto" w:fill="auto"/>
          </w:tcPr>
          <w:p w14:paraId="3B1D32D5"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Santa Isabel</w:t>
            </w:r>
          </w:p>
        </w:tc>
        <w:tc>
          <w:tcPr>
            <w:tcW w:w="4285" w:type="dxa"/>
            <w:tcBorders>
              <w:top w:val="nil"/>
              <w:left w:val="single" w:sz="4" w:space="0" w:color="auto"/>
              <w:bottom w:val="single" w:sz="4" w:space="0" w:color="auto"/>
              <w:right w:val="single" w:sz="4" w:space="0" w:color="auto"/>
            </w:tcBorders>
            <w:shd w:val="clear" w:color="auto" w:fill="auto"/>
            <w:vAlign w:val="bottom"/>
          </w:tcPr>
          <w:p w14:paraId="6A33FA61"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500,000.00 </w:t>
            </w:r>
          </w:p>
        </w:tc>
      </w:tr>
      <w:tr w:rsidR="005A4CA7" w:rsidRPr="008F7FBB" w14:paraId="46B27CE8" w14:textId="77777777" w:rsidTr="00511B3D">
        <w:trPr>
          <w:trHeight w:val="275"/>
        </w:trPr>
        <w:tc>
          <w:tcPr>
            <w:tcW w:w="832" w:type="dxa"/>
            <w:shd w:val="clear" w:color="auto" w:fill="auto"/>
          </w:tcPr>
          <w:p w14:paraId="51FB598D"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62.</w:t>
            </w:r>
          </w:p>
        </w:tc>
        <w:tc>
          <w:tcPr>
            <w:tcW w:w="3803" w:type="dxa"/>
            <w:shd w:val="clear" w:color="auto" w:fill="auto"/>
          </w:tcPr>
          <w:p w14:paraId="32A755E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Satevó</w:t>
            </w:r>
          </w:p>
        </w:tc>
        <w:tc>
          <w:tcPr>
            <w:tcW w:w="4285" w:type="dxa"/>
            <w:tcBorders>
              <w:top w:val="nil"/>
              <w:left w:val="single" w:sz="4" w:space="0" w:color="auto"/>
              <w:bottom w:val="single" w:sz="4" w:space="0" w:color="auto"/>
              <w:right w:val="single" w:sz="4" w:space="0" w:color="auto"/>
            </w:tcBorders>
            <w:shd w:val="clear" w:color="auto" w:fill="auto"/>
            <w:vAlign w:val="bottom"/>
          </w:tcPr>
          <w:p w14:paraId="58977D65"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1,500,000.00 </w:t>
            </w:r>
          </w:p>
        </w:tc>
      </w:tr>
      <w:tr w:rsidR="005A4CA7" w:rsidRPr="008F7FBB" w14:paraId="67D965DB" w14:textId="77777777" w:rsidTr="00511B3D">
        <w:trPr>
          <w:trHeight w:val="275"/>
        </w:trPr>
        <w:tc>
          <w:tcPr>
            <w:tcW w:w="832" w:type="dxa"/>
            <w:shd w:val="clear" w:color="auto" w:fill="auto"/>
          </w:tcPr>
          <w:p w14:paraId="486EBBBA"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63.</w:t>
            </w:r>
          </w:p>
        </w:tc>
        <w:tc>
          <w:tcPr>
            <w:tcW w:w="3803" w:type="dxa"/>
            <w:shd w:val="clear" w:color="auto" w:fill="auto"/>
          </w:tcPr>
          <w:p w14:paraId="5B24BA8A"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Saucillo</w:t>
            </w:r>
          </w:p>
        </w:tc>
        <w:tc>
          <w:tcPr>
            <w:tcW w:w="4285" w:type="dxa"/>
            <w:tcBorders>
              <w:top w:val="nil"/>
              <w:left w:val="single" w:sz="4" w:space="0" w:color="auto"/>
              <w:bottom w:val="single" w:sz="4" w:space="0" w:color="auto"/>
              <w:right w:val="single" w:sz="4" w:space="0" w:color="auto"/>
            </w:tcBorders>
            <w:shd w:val="clear" w:color="auto" w:fill="auto"/>
            <w:vAlign w:val="bottom"/>
          </w:tcPr>
          <w:p w14:paraId="2B153685"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4,100,000.00 </w:t>
            </w:r>
          </w:p>
        </w:tc>
      </w:tr>
      <w:tr w:rsidR="005A4CA7" w:rsidRPr="008F7FBB" w14:paraId="5F676FE0" w14:textId="77777777" w:rsidTr="00511B3D">
        <w:trPr>
          <w:trHeight w:val="275"/>
        </w:trPr>
        <w:tc>
          <w:tcPr>
            <w:tcW w:w="832" w:type="dxa"/>
            <w:shd w:val="clear" w:color="auto" w:fill="auto"/>
          </w:tcPr>
          <w:p w14:paraId="1A255EB9"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64.</w:t>
            </w:r>
          </w:p>
        </w:tc>
        <w:tc>
          <w:tcPr>
            <w:tcW w:w="3803" w:type="dxa"/>
            <w:shd w:val="clear" w:color="auto" w:fill="auto"/>
          </w:tcPr>
          <w:p w14:paraId="26AFA2B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Temósachic</w:t>
            </w:r>
          </w:p>
        </w:tc>
        <w:tc>
          <w:tcPr>
            <w:tcW w:w="4285" w:type="dxa"/>
            <w:tcBorders>
              <w:top w:val="nil"/>
              <w:left w:val="single" w:sz="4" w:space="0" w:color="auto"/>
              <w:bottom w:val="single" w:sz="4" w:space="0" w:color="auto"/>
              <w:right w:val="single" w:sz="4" w:space="0" w:color="auto"/>
            </w:tcBorders>
            <w:shd w:val="clear" w:color="auto" w:fill="auto"/>
            <w:vAlign w:val="bottom"/>
          </w:tcPr>
          <w:p w14:paraId="3B023992"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4,100,000.00 </w:t>
            </w:r>
          </w:p>
        </w:tc>
      </w:tr>
      <w:tr w:rsidR="005A4CA7" w:rsidRPr="008F7FBB" w14:paraId="266A2C64" w14:textId="77777777" w:rsidTr="00511B3D">
        <w:trPr>
          <w:trHeight w:val="275"/>
        </w:trPr>
        <w:tc>
          <w:tcPr>
            <w:tcW w:w="832" w:type="dxa"/>
            <w:shd w:val="clear" w:color="auto" w:fill="auto"/>
          </w:tcPr>
          <w:p w14:paraId="1E3BDC6A"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65.</w:t>
            </w:r>
          </w:p>
        </w:tc>
        <w:tc>
          <w:tcPr>
            <w:tcW w:w="3803" w:type="dxa"/>
            <w:shd w:val="clear" w:color="auto" w:fill="auto"/>
          </w:tcPr>
          <w:p w14:paraId="79838188"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Urique</w:t>
            </w:r>
          </w:p>
        </w:tc>
        <w:tc>
          <w:tcPr>
            <w:tcW w:w="4285" w:type="dxa"/>
            <w:tcBorders>
              <w:top w:val="nil"/>
              <w:left w:val="single" w:sz="4" w:space="0" w:color="auto"/>
              <w:bottom w:val="single" w:sz="4" w:space="0" w:color="auto"/>
              <w:right w:val="single" w:sz="4" w:space="0" w:color="auto"/>
            </w:tcBorders>
            <w:shd w:val="clear" w:color="auto" w:fill="auto"/>
            <w:vAlign w:val="bottom"/>
          </w:tcPr>
          <w:p w14:paraId="450D32FF"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37,600,000.00 </w:t>
            </w:r>
          </w:p>
        </w:tc>
      </w:tr>
      <w:tr w:rsidR="005A4CA7" w:rsidRPr="008F7FBB" w14:paraId="58B6F8ED" w14:textId="77777777" w:rsidTr="00511B3D">
        <w:trPr>
          <w:trHeight w:val="275"/>
        </w:trPr>
        <w:tc>
          <w:tcPr>
            <w:tcW w:w="832" w:type="dxa"/>
            <w:shd w:val="clear" w:color="auto" w:fill="auto"/>
          </w:tcPr>
          <w:p w14:paraId="5235C44E"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66.</w:t>
            </w:r>
          </w:p>
        </w:tc>
        <w:tc>
          <w:tcPr>
            <w:tcW w:w="3803" w:type="dxa"/>
            <w:shd w:val="clear" w:color="auto" w:fill="auto"/>
          </w:tcPr>
          <w:p w14:paraId="73B8C537"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Uruachi</w:t>
            </w:r>
          </w:p>
        </w:tc>
        <w:tc>
          <w:tcPr>
            <w:tcW w:w="4285" w:type="dxa"/>
            <w:tcBorders>
              <w:top w:val="nil"/>
              <w:left w:val="single" w:sz="4" w:space="0" w:color="auto"/>
              <w:bottom w:val="single" w:sz="4" w:space="0" w:color="auto"/>
              <w:right w:val="single" w:sz="4" w:space="0" w:color="auto"/>
            </w:tcBorders>
            <w:shd w:val="clear" w:color="auto" w:fill="auto"/>
            <w:vAlign w:val="bottom"/>
          </w:tcPr>
          <w:p w14:paraId="1272C9DE"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17,000,000.00 </w:t>
            </w:r>
          </w:p>
        </w:tc>
      </w:tr>
      <w:tr w:rsidR="005A4CA7" w:rsidRPr="008F7FBB" w14:paraId="6E64991A" w14:textId="77777777" w:rsidTr="00511B3D">
        <w:trPr>
          <w:trHeight w:val="275"/>
        </w:trPr>
        <w:tc>
          <w:tcPr>
            <w:tcW w:w="832" w:type="dxa"/>
            <w:shd w:val="clear" w:color="auto" w:fill="auto"/>
          </w:tcPr>
          <w:p w14:paraId="7E788D89" w14:textId="77777777" w:rsidR="005A4CA7" w:rsidRPr="008F7FBB" w:rsidRDefault="005A4CA7" w:rsidP="00511B3D">
            <w:pPr>
              <w:spacing w:line="480" w:lineRule="auto"/>
              <w:jc w:val="center"/>
              <w:rPr>
                <w:rFonts w:ascii="Century Gothic" w:hAnsi="Century Gothic" w:cs="Arial"/>
                <w:b/>
                <w:sz w:val="24"/>
                <w:szCs w:val="24"/>
              </w:rPr>
            </w:pPr>
            <w:r w:rsidRPr="008F7FBB">
              <w:rPr>
                <w:rFonts w:ascii="Century Gothic" w:hAnsi="Century Gothic" w:cs="Arial"/>
                <w:b/>
                <w:sz w:val="24"/>
                <w:szCs w:val="24"/>
              </w:rPr>
              <w:t>67.</w:t>
            </w:r>
          </w:p>
        </w:tc>
        <w:tc>
          <w:tcPr>
            <w:tcW w:w="3803" w:type="dxa"/>
            <w:shd w:val="clear" w:color="auto" w:fill="auto"/>
          </w:tcPr>
          <w:p w14:paraId="71DAC11E" w14:textId="77777777" w:rsidR="005A4CA7" w:rsidRPr="008F7FBB" w:rsidRDefault="005A4CA7" w:rsidP="00511B3D">
            <w:pPr>
              <w:spacing w:line="480" w:lineRule="auto"/>
              <w:jc w:val="both"/>
              <w:rPr>
                <w:rFonts w:ascii="Century Gothic" w:hAnsi="Century Gothic" w:cs="Arial"/>
                <w:sz w:val="24"/>
                <w:szCs w:val="24"/>
              </w:rPr>
            </w:pPr>
            <w:r w:rsidRPr="008F7FBB">
              <w:rPr>
                <w:rFonts w:ascii="Century Gothic" w:hAnsi="Century Gothic" w:cs="Arial"/>
                <w:sz w:val="24"/>
                <w:szCs w:val="24"/>
              </w:rPr>
              <w:t>Valle de Zaragoza</w:t>
            </w:r>
          </w:p>
        </w:tc>
        <w:tc>
          <w:tcPr>
            <w:tcW w:w="4285" w:type="dxa"/>
            <w:tcBorders>
              <w:top w:val="nil"/>
              <w:left w:val="single" w:sz="4" w:space="0" w:color="auto"/>
              <w:bottom w:val="single" w:sz="4" w:space="0" w:color="auto"/>
              <w:right w:val="single" w:sz="4" w:space="0" w:color="auto"/>
            </w:tcBorders>
            <w:shd w:val="clear" w:color="auto" w:fill="auto"/>
            <w:vAlign w:val="bottom"/>
          </w:tcPr>
          <w:p w14:paraId="702FA1F1" w14:textId="77777777" w:rsidR="005A4CA7" w:rsidRPr="008F7FBB" w:rsidRDefault="005A4CA7" w:rsidP="00511B3D">
            <w:pPr>
              <w:spacing w:line="480" w:lineRule="auto"/>
              <w:jc w:val="right"/>
              <w:rPr>
                <w:rFonts w:ascii="Century Gothic" w:hAnsi="Century Gothic" w:cs="Calibri"/>
                <w:color w:val="000000"/>
                <w:sz w:val="24"/>
                <w:szCs w:val="24"/>
              </w:rPr>
            </w:pPr>
            <w:r w:rsidRPr="008F7FBB">
              <w:rPr>
                <w:rFonts w:ascii="Century Gothic" w:hAnsi="Century Gothic" w:cs="Calibri"/>
                <w:color w:val="000000"/>
                <w:sz w:val="24"/>
                <w:szCs w:val="24"/>
              </w:rPr>
              <w:t xml:space="preserve">                     2,300,000.00 </w:t>
            </w:r>
          </w:p>
        </w:tc>
      </w:tr>
      <w:tr w:rsidR="005A4CA7" w:rsidRPr="008F7FBB" w14:paraId="55D86EAB" w14:textId="77777777" w:rsidTr="00511B3D">
        <w:trPr>
          <w:trHeight w:val="275"/>
        </w:trPr>
        <w:tc>
          <w:tcPr>
            <w:tcW w:w="4635" w:type="dxa"/>
            <w:gridSpan w:val="2"/>
            <w:shd w:val="clear" w:color="auto" w:fill="auto"/>
          </w:tcPr>
          <w:p w14:paraId="245272B5" w14:textId="77777777" w:rsidR="005A4CA7" w:rsidRPr="008F7FBB" w:rsidRDefault="005A4CA7" w:rsidP="00511B3D">
            <w:pPr>
              <w:spacing w:line="480" w:lineRule="auto"/>
              <w:jc w:val="right"/>
              <w:rPr>
                <w:rFonts w:ascii="Century Gothic" w:hAnsi="Century Gothic" w:cs="Arial"/>
                <w:b/>
                <w:sz w:val="24"/>
                <w:szCs w:val="24"/>
              </w:rPr>
            </w:pPr>
            <w:r w:rsidRPr="008F7FBB">
              <w:rPr>
                <w:rFonts w:ascii="Century Gothic" w:hAnsi="Century Gothic" w:cs="Arial"/>
                <w:b/>
                <w:sz w:val="24"/>
                <w:szCs w:val="24"/>
              </w:rPr>
              <w:t>Total</w:t>
            </w:r>
          </w:p>
        </w:tc>
        <w:tc>
          <w:tcPr>
            <w:tcW w:w="4285" w:type="dxa"/>
            <w:shd w:val="clear" w:color="auto" w:fill="auto"/>
          </w:tcPr>
          <w:p w14:paraId="0A0751C3" w14:textId="77777777" w:rsidR="005A4CA7" w:rsidRPr="008F7FBB" w:rsidRDefault="005A4CA7" w:rsidP="00511B3D">
            <w:pPr>
              <w:spacing w:line="480" w:lineRule="auto"/>
              <w:jc w:val="right"/>
              <w:rPr>
                <w:rFonts w:ascii="Century Gothic" w:hAnsi="Century Gothic" w:cs="Arial"/>
                <w:b/>
                <w:sz w:val="24"/>
                <w:szCs w:val="24"/>
              </w:rPr>
            </w:pPr>
            <w:r w:rsidRPr="008F7FBB">
              <w:rPr>
                <w:rFonts w:ascii="Century Gothic" w:hAnsi="Century Gothic" w:cs="Arial"/>
                <w:b/>
                <w:sz w:val="24"/>
                <w:szCs w:val="24"/>
              </w:rPr>
              <w:t>907,800,000.00</w:t>
            </w:r>
          </w:p>
        </w:tc>
      </w:tr>
    </w:tbl>
    <w:p w14:paraId="6B1A853D" w14:textId="77777777" w:rsidR="005A4CA7" w:rsidRPr="007C383B" w:rsidRDefault="005A4CA7" w:rsidP="005A4CA7">
      <w:pPr>
        <w:spacing w:line="480" w:lineRule="auto"/>
        <w:jc w:val="both"/>
        <w:rPr>
          <w:rFonts w:ascii="Century Gothic" w:hAnsi="Century Gothic" w:cs="Arial"/>
          <w:sz w:val="24"/>
          <w:szCs w:val="24"/>
          <w:highlight w:val="yellow"/>
        </w:rPr>
      </w:pPr>
    </w:p>
    <w:p w14:paraId="73765D4F" w14:textId="77777777" w:rsidR="005A4CA7" w:rsidRPr="007C383B" w:rsidRDefault="005A4CA7" w:rsidP="005A4CA7">
      <w:pPr>
        <w:spacing w:line="480" w:lineRule="auto"/>
        <w:jc w:val="both"/>
        <w:rPr>
          <w:rFonts w:ascii="Century Gothic" w:hAnsi="Century Gothic" w:cs="Arial"/>
          <w:sz w:val="24"/>
          <w:szCs w:val="24"/>
        </w:rPr>
      </w:pPr>
      <w:r w:rsidRPr="007C383B">
        <w:rPr>
          <w:rFonts w:ascii="Century Gothic" w:hAnsi="Century Gothic" w:cs="Arial"/>
          <w:sz w:val="24"/>
          <w:szCs w:val="24"/>
        </w:rPr>
        <w:t>Los importes que se precisan en la tabla anterior, no comprenden los intereses, comisiones y demás accesorios que se establecerán en el(los) instrumento(s) mediante el(los) cual(es) se formalice(n) el(los) financiamiento(s) que cada Municipio decida contratar con sustento en el presente Decreto.</w:t>
      </w:r>
    </w:p>
    <w:p w14:paraId="1EE68BF9" w14:textId="77777777" w:rsidR="005A4CA7" w:rsidRPr="007C383B" w:rsidRDefault="005A4CA7" w:rsidP="005A4CA7">
      <w:pPr>
        <w:spacing w:line="480" w:lineRule="auto"/>
        <w:jc w:val="both"/>
        <w:rPr>
          <w:rFonts w:ascii="Century Gothic" w:hAnsi="Century Gothic" w:cs="Arial"/>
          <w:color w:val="000000"/>
          <w:sz w:val="24"/>
          <w:szCs w:val="24"/>
          <w:highlight w:val="yellow"/>
          <w:lang w:eastAsia="es-MX"/>
        </w:rPr>
      </w:pPr>
    </w:p>
    <w:p w14:paraId="0D949512" w14:textId="77777777" w:rsidR="005A4CA7" w:rsidRPr="007C383B" w:rsidRDefault="005A4CA7" w:rsidP="005A4CA7">
      <w:pPr>
        <w:spacing w:line="480" w:lineRule="auto"/>
        <w:jc w:val="both"/>
        <w:rPr>
          <w:rFonts w:ascii="Century Gothic" w:hAnsi="Century Gothic" w:cs="Arial"/>
          <w:sz w:val="24"/>
          <w:szCs w:val="24"/>
        </w:rPr>
      </w:pPr>
      <w:r w:rsidRPr="007C383B">
        <w:rPr>
          <w:rFonts w:ascii="Century Gothic" w:hAnsi="Century Gothic" w:cs="Arial"/>
          <w:color w:val="000000"/>
          <w:sz w:val="24"/>
          <w:szCs w:val="24"/>
          <w:lang w:eastAsia="es-MX"/>
        </w:rPr>
        <w:lastRenderedPageBreak/>
        <w:t>Sin exceder la cantidad que para cada caso en particular se señala en la tabla anterior, se autoriza que el importe máximo de cada financiamiento que individualmente decida contratar el Municipio</w:t>
      </w:r>
      <w:r w:rsidRPr="007C383B">
        <w:rPr>
          <w:rFonts w:ascii="Century Gothic" w:hAnsi="Century Gothic" w:cs="Arial"/>
          <w:sz w:val="24"/>
          <w:szCs w:val="24"/>
        </w:rPr>
        <w:t xml:space="preserve"> de que se trate, </w:t>
      </w:r>
      <w:r w:rsidRPr="007C383B">
        <w:rPr>
          <w:rFonts w:ascii="Century Gothic" w:hAnsi="Century Gothic" w:cs="Arial"/>
          <w:color w:val="000000"/>
          <w:sz w:val="24"/>
          <w:szCs w:val="24"/>
          <w:lang w:eastAsia="es-MX"/>
        </w:rPr>
        <w:t xml:space="preserve">así como el plazo para su pago, se determinen en lo particular en el correspondiente contrato de apertura de crédito que al efecto se suscriba, en el entendido que los financiamientos </w:t>
      </w:r>
      <w:r w:rsidRPr="007C383B">
        <w:rPr>
          <w:rFonts w:ascii="Century Gothic" w:hAnsi="Century Gothic" w:cs="Arial"/>
          <w:sz w:val="24"/>
          <w:szCs w:val="24"/>
        </w:rPr>
        <w:t xml:space="preserve">podrán contratarse en el </w:t>
      </w:r>
      <w:r>
        <w:rPr>
          <w:rFonts w:ascii="Century Gothic" w:hAnsi="Century Gothic" w:cs="Arial"/>
          <w:sz w:val="24"/>
          <w:szCs w:val="24"/>
        </w:rPr>
        <w:t>ejercicio fiscal 2024 y/o 2025 inclusive</w:t>
      </w:r>
      <w:r w:rsidRPr="007C383B">
        <w:rPr>
          <w:rFonts w:ascii="Century Gothic" w:hAnsi="Century Gothic" w:cs="Arial"/>
          <w:sz w:val="24"/>
          <w:szCs w:val="24"/>
        </w:rPr>
        <w:t xml:space="preserve">, pero en cualquier caso deberán pagarse en su totalidad dentro del </w:t>
      </w:r>
      <w:r w:rsidRPr="007C383B">
        <w:rPr>
          <w:rFonts w:ascii="Century Gothic" w:hAnsi="Century Gothic" w:cs="Arial"/>
          <w:color w:val="000000"/>
          <w:sz w:val="24"/>
          <w:szCs w:val="24"/>
        </w:rPr>
        <w:t>período constitucional de</w:t>
      </w:r>
      <w:r w:rsidRPr="007C383B">
        <w:rPr>
          <w:rFonts w:ascii="Century Gothic" w:hAnsi="Century Gothic" w:cs="Arial"/>
          <w:sz w:val="24"/>
          <w:szCs w:val="24"/>
        </w:rPr>
        <w:t xml:space="preserve"> la administración municipal que lo contrate; esto es, a más tardar el primer día há</w:t>
      </w:r>
      <w:r w:rsidRPr="00671DDE">
        <w:rPr>
          <w:rFonts w:ascii="Century Gothic" w:hAnsi="Century Gothic" w:cs="Arial"/>
          <w:sz w:val="24"/>
          <w:szCs w:val="24"/>
        </w:rPr>
        <w:t>bil bancario de agosto de 2027, en el entendido que el contrato que al efecto</w:t>
      </w:r>
      <w:r w:rsidRPr="007C383B">
        <w:rPr>
          <w:rFonts w:ascii="Century Gothic" w:hAnsi="Century Gothic" w:cs="Arial"/>
          <w:sz w:val="24"/>
          <w:szCs w:val="24"/>
        </w:rPr>
        <w:t xml:space="preserve"> se celebre deberá precisar una fecha específica para el plazo máximo del crédito</w:t>
      </w:r>
      <w:r w:rsidRPr="007C383B">
        <w:rPr>
          <w:rFonts w:ascii="Century Gothic" w:hAnsi="Century Gothic" w:cs="Arial"/>
          <w:noProof/>
          <w:sz w:val="24"/>
          <w:szCs w:val="24"/>
        </w:rPr>
        <w:t>.</w:t>
      </w:r>
      <w:r w:rsidRPr="007C383B">
        <w:rPr>
          <w:rFonts w:ascii="Century Gothic" w:hAnsi="Century Gothic" w:cs="Arial"/>
          <w:sz w:val="24"/>
          <w:szCs w:val="24"/>
        </w:rPr>
        <w:t xml:space="preserve"> </w:t>
      </w:r>
    </w:p>
    <w:p w14:paraId="18277D34" w14:textId="77777777" w:rsidR="005A4CA7" w:rsidRPr="007C383B" w:rsidRDefault="005A4CA7" w:rsidP="005A4CA7">
      <w:pPr>
        <w:spacing w:line="480" w:lineRule="auto"/>
        <w:jc w:val="both"/>
        <w:rPr>
          <w:rFonts w:ascii="Century Gothic" w:hAnsi="Century Gothic" w:cs="Arial"/>
          <w:sz w:val="24"/>
          <w:szCs w:val="24"/>
          <w:highlight w:val="yellow"/>
        </w:rPr>
      </w:pPr>
    </w:p>
    <w:p w14:paraId="3DFAE711" w14:textId="77777777" w:rsidR="005A4CA7" w:rsidRPr="007C383B" w:rsidRDefault="005A4CA7" w:rsidP="005A4CA7">
      <w:pPr>
        <w:spacing w:line="480" w:lineRule="auto"/>
        <w:jc w:val="both"/>
        <w:rPr>
          <w:rFonts w:ascii="Century Gothic" w:hAnsi="Century Gothic" w:cs="Arial"/>
          <w:sz w:val="24"/>
          <w:szCs w:val="24"/>
        </w:rPr>
      </w:pPr>
      <w:r w:rsidRPr="007C383B">
        <w:rPr>
          <w:rFonts w:ascii="Century Gothic" w:hAnsi="Century Gothic" w:cs="Arial"/>
          <w:sz w:val="24"/>
          <w:szCs w:val="24"/>
        </w:rPr>
        <w:t>Los Municipios no podrán formalizar el(los) financiamientos(s) que se autorizan en el presente Decreto, durante los últimos seis meses de la administración municipal que se encuentre cumpliendo su gestión.</w:t>
      </w:r>
    </w:p>
    <w:p w14:paraId="5D7F5356" w14:textId="77777777" w:rsidR="005A4CA7" w:rsidRPr="007C383B" w:rsidRDefault="005A4CA7" w:rsidP="005A4CA7">
      <w:pPr>
        <w:spacing w:line="480" w:lineRule="auto"/>
        <w:jc w:val="both"/>
        <w:rPr>
          <w:rFonts w:ascii="Century Gothic" w:hAnsi="Century Gothic" w:cs="Arial"/>
          <w:sz w:val="24"/>
          <w:szCs w:val="24"/>
        </w:rPr>
      </w:pPr>
    </w:p>
    <w:p w14:paraId="78ACF41D" w14:textId="77777777" w:rsidR="005A4CA7" w:rsidRPr="007C383B" w:rsidRDefault="005A4CA7" w:rsidP="005A4CA7">
      <w:pPr>
        <w:spacing w:line="480" w:lineRule="auto"/>
        <w:jc w:val="both"/>
        <w:rPr>
          <w:rFonts w:ascii="Century Gothic" w:hAnsi="Century Gothic" w:cs="Arial"/>
          <w:color w:val="000000"/>
          <w:sz w:val="24"/>
          <w:szCs w:val="24"/>
          <w:lang w:eastAsia="es-MX"/>
        </w:rPr>
      </w:pPr>
      <w:r w:rsidRPr="007C383B">
        <w:rPr>
          <w:rFonts w:ascii="Century Gothic" w:hAnsi="Century Gothic" w:cs="Arial"/>
          <w:sz w:val="24"/>
          <w:szCs w:val="24"/>
        </w:rPr>
        <w:t xml:space="preserve">Los Municipios podrán negociar con la institución acreditante los términos y condiciones del o los financiamientos que cada uno de ellos decida contratar, con excepción de la tasa fija, en el entendido que para determinar el monto de cada crédito deberá considerarse que los recursos </w:t>
      </w:r>
      <w:r w:rsidRPr="007C383B">
        <w:rPr>
          <w:rFonts w:ascii="Century Gothic" w:hAnsi="Century Gothic" w:cs="Arial"/>
          <w:sz w:val="24"/>
          <w:szCs w:val="24"/>
        </w:rPr>
        <w:lastRenderedPageBreak/>
        <w:t>que anualmente podrá destinar cada Municipio del FAIS Municipal para el pago del servicio de su deuda, incluidos el pago de capital, comisiones, intereses y accesorios financieros, no podrán exceder del 25% (veinticinco por ciento) del derecho a recibir y los flujos de recursos que individualmente les correspondan por este concepto en el ejercicio fiscal que se encuentre transcurriendo, o bien, en el año en que el financiamiento de que se trate hubiere sido contratado, en términos de lo previsto en el artículo 50 de la Ley de Coordinación Fiscal y en el Artículo Cuarto del presente Decreto.</w:t>
      </w:r>
    </w:p>
    <w:p w14:paraId="1E1DEFA1" w14:textId="77777777" w:rsidR="005A4CA7" w:rsidRPr="007C383B" w:rsidRDefault="005A4CA7" w:rsidP="005A4CA7">
      <w:pPr>
        <w:spacing w:line="480" w:lineRule="auto"/>
        <w:jc w:val="both"/>
        <w:rPr>
          <w:rFonts w:ascii="Century Gothic" w:hAnsi="Century Gothic" w:cs="Arial"/>
          <w:color w:val="000000"/>
          <w:sz w:val="24"/>
          <w:szCs w:val="24"/>
          <w:highlight w:val="yellow"/>
          <w:lang w:eastAsia="es-MX"/>
        </w:rPr>
      </w:pPr>
    </w:p>
    <w:p w14:paraId="7D7EA6F6" w14:textId="77777777" w:rsidR="005A4CA7" w:rsidRPr="007C383B" w:rsidRDefault="005A4CA7" w:rsidP="005A4CA7">
      <w:pPr>
        <w:spacing w:line="480" w:lineRule="auto"/>
        <w:jc w:val="both"/>
        <w:rPr>
          <w:rFonts w:ascii="Century Gothic" w:hAnsi="Century Gothic" w:cs="Arial"/>
          <w:sz w:val="24"/>
          <w:szCs w:val="24"/>
        </w:rPr>
      </w:pPr>
      <w:r w:rsidRPr="007C383B">
        <w:rPr>
          <w:rFonts w:ascii="Century Gothic" w:hAnsi="Century Gothic" w:cs="Arial"/>
          <w:sz w:val="24"/>
          <w:szCs w:val="24"/>
        </w:rPr>
        <w:t xml:space="preserve">Los Municipios que decidan contratar financiamientos con sustento en el presente Decreto, deberán obtener la previa y expresa autorización de su respectivo Ayuntamiento para tal efecto, así como para afectar un porcentaje del derecho a recibir y los flujos de recursos que </w:t>
      </w:r>
      <w:r>
        <w:rPr>
          <w:rFonts w:ascii="Century Gothic" w:hAnsi="Century Gothic" w:cs="Arial"/>
          <w:sz w:val="24"/>
          <w:szCs w:val="24"/>
        </w:rPr>
        <w:t xml:space="preserve">anual e </w:t>
      </w:r>
      <w:r w:rsidRPr="007C383B">
        <w:rPr>
          <w:rFonts w:ascii="Century Gothic" w:hAnsi="Century Gothic" w:cs="Arial"/>
          <w:sz w:val="24"/>
          <w:szCs w:val="24"/>
        </w:rPr>
        <w:t xml:space="preserve">individualmente les correspondan del FAIS Municipal y celebrar los </w:t>
      </w:r>
      <w:r>
        <w:rPr>
          <w:rFonts w:ascii="Century Gothic" w:hAnsi="Century Gothic" w:cs="Arial"/>
          <w:sz w:val="24"/>
          <w:szCs w:val="24"/>
        </w:rPr>
        <w:t>C</w:t>
      </w:r>
      <w:r w:rsidRPr="007C383B">
        <w:rPr>
          <w:rFonts w:ascii="Century Gothic" w:hAnsi="Century Gothic" w:cs="Arial"/>
          <w:sz w:val="24"/>
          <w:szCs w:val="24"/>
        </w:rPr>
        <w:t xml:space="preserve">ontratos de </w:t>
      </w:r>
      <w:r>
        <w:rPr>
          <w:rFonts w:ascii="Century Gothic" w:hAnsi="Century Gothic" w:cs="Arial"/>
          <w:sz w:val="24"/>
          <w:szCs w:val="24"/>
        </w:rPr>
        <w:t>M</w:t>
      </w:r>
      <w:r w:rsidRPr="007C383B">
        <w:rPr>
          <w:rFonts w:ascii="Century Gothic" w:hAnsi="Century Gothic" w:cs="Arial"/>
          <w:sz w:val="24"/>
          <w:szCs w:val="24"/>
        </w:rPr>
        <w:t xml:space="preserve">andato </w:t>
      </w:r>
      <w:r>
        <w:rPr>
          <w:rFonts w:ascii="Century Gothic" w:hAnsi="Century Gothic" w:cs="Arial"/>
          <w:sz w:val="24"/>
          <w:szCs w:val="24"/>
        </w:rPr>
        <w:t>E</w:t>
      </w:r>
      <w:r w:rsidRPr="007C383B">
        <w:rPr>
          <w:rFonts w:ascii="Century Gothic" w:hAnsi="Century Gothic" w:cs="Arial"/>
          <w:sz w:val="24"/>
          <w:szCs w:val="24"/>
        </w:rPr>
        <w:t xml:space="preserve">special </w:t>
      </w:r>
      <w:r>
        <w:rPr>
          <w:rFonts w:ascii="Century Gothic" w:hAnsi="Century Gothic" w:cs="Arial"/>
          <w:sz w:val="24"/>
          <w:szCs w:val="24"/>
        </w:rPr>
        <w:t>I</w:t>
      </w:r>
      <w:r w:rsidRPr="007C383B">
        <w:rPr>
          <w:rFonts w:ascii="Century Gothic" w:hAnsi="Century Gothic" w:cs="Arial"/>
          <w:sz w:val="24"/>
          <w:szCs w:val="24"/>
        </w:rPr>
        <w:t xml:space="preserve">rrevocable para </w:t>
      </w:r>
      <w:r>
        <w:rPr>
          <w:rFonts w:ascii="Century Gothic" w:hAnsi="Century Gothic" w:cs="Arial"/>
          <w:sz w:val="24"/>
          <w:szCs w:val="24"/>
        </w:rPr>
        <w:t>A</w:t>
      </w:r>
      <w:r w:rsidRPr="007C383B">
        <w:rPr>
          <w:rFonts w:ascii="Century Gothic" w:hAnsi="Century Gothic" w:cs="Arial"/>
          <w:sz w:val="24"/>
          <w:szCs w:val="24"/>
        </w:rPr>
        <w:t xml:space="preserve">ctos de </w:t>
      </w:r>
      <w:r>
        <w:rPr>
          <w:rFonts w:ascii="Century Gothic" w:hAnsi="Century Gothic" w:cs="Arial"/>
          <w:sz w:val="24"/>
          <w:szCs w:val="24"/>
        </w:rPr>
        <w:t>Dominio o los C</w:t>
      </w:r>
      <w:r w:rsidRPr="007C383B">
        <w:rPr>
          <w:rFonts w:ascii="Century Gothic" w:hAnsi="Century Gothic" w:cs="Arial"/>
          <w:sz w:val="24"/>
          <w:szCs w:val="24"/>
        </w:rPr>
        <w:t xml:space="preserve">onvenios necesarios para adherirse a un Fideicomiso Irrevocable de Administración y Pago, </w:t>
      </w:r>
      <w:r>
        <w:rPr>
          <w:rFonts w:ascii="Century Gothic" w:hAnsi="Century Gothic" w:cs="Arial"/>
          <w:sz w:val="24"/>
          <w:szCs w:val="24"/>
        </w:rPr>
        <w:t xml:space="preserve">en cualquier caso </w:t>
      </w:r>
      <w:r w:rsidRPr="007C383B">
        <w:rPr>
          <w:rFonts w:ascii="Century Gothic" w:hAnsi="Century Gothic" w:cs="Arial"/>
          <w:sz w:val="24"/>
          <w:szCs w:val="24"/>
        </w:rPr>
        <w:t>con objeto de formalizar el mecanismo de pago de los créditos que contraten en lo particular.</w:t>
      </w:r>
    </w:p>
    <w:p w14:paraId="7ED82366" w14:textId="77777777" w:rsidR="005A4CA7" w:rsidRPr="007C383B" w:rsidRDefault="005A4CA7" w:rsidP="005A4CA7">
      <w:pPr>
        <w:spacing w:line="480" w:lineRule="auto"/>
        <w:jc w:val="both"/>
        <w:rPr>
          <w:rFonts w:ascii="Century Gothic" w:hAnsi="Century Gothic" w:cs="Arial"/>
          <w:b/>
          <w:sz w:val="24"/>
          <w:szCs w:val="24"/>
        </w:rPr>
      </w:pPr>
    </w:p>
    <w:p w14:paraId="44D2FFCF" w14:textId="77777777" w:rsidR="005A4CA7" w:rsidRPr="007C383B" w:rsidRDefault="005A4CA7" w:rsidP="005A4CA7">
      <w:pPr>
        <w:spacing w:line="480" w:lineRule="auto"/>
        <w:jc w:val="both"/>
        <w:rPr>
          <w:rFonts w:ascii="Century Gothic" w:hAnsi="Century Gothic" w:cs="Arial"/>
          <w:sz w:val="24"/>
          <w:szCs w:val="24"/>
        </w:rPr>
      </w:pPr>
      <w:r w:rsidRPr="00F510BD">
        <w:rPr>
          <w:rFonts w:ascii="Century Gothic" w:hAnsi="Century Gothic" w:cs="Arial"/>
          <w:b/>
          <w:sz w:val="28"/>
          <w:szCs w:val="28"/>
        </w:rPr>
        <w:lastRenderedPageBreak/>
        <w:t xml:space="preserve">ARTÍCULO TERCERO.- </w:t>
      </w:r>
      <w:r w:rsidRPr="007C383B">
        <w:rPr>
          <w:rFonts w:ascii="Century Gothic" w:hAnsi="Century Gothic" w:cs="Arial"/>
          <w:sz w:val="24"/>
          <w:szCs w:val="24"/>
        </w:rPr>
        <w:t xml:space="preserve">Los Municipios deberán destinar los recursos que obtengan con el o los financiamientos que individualmente contraten con sustento en el presente Decreto, </w:t>
      </w:r>
      <w:r w:rsidRPr="007C383B">
        <w:rPr>
          <w:rFonts w:ascii="Century Gothic" w:eastAsia="MS Mincho" w:hAnsi="Century Gothic" w:cs="Arial"/>
          <w:sz w:val="24"/>
          <w:szCs w:val="24"/>
        </w:rPr>
        <w:t>precisa y exclusivamente</w:t>
      </w:r>
      <w:r w:rsidRPr="007C383B">
        <w:rPr>
          <w:rFonts w:ascii="Century Gothic" w:hAnsi="Century Gothic" w:cs="Arial"/>
          <w:sz w:val="24"/>
          <w:szCs w:val="24"/>
        </w:rPr>
        <w:t xml:space="preserve"> para </w:t>
      </w:r>
      <w:r w:rsidRPr="007C383B">
        <w:rPr>
          <w:rFonts w:ascii="Century Gothic" w:eastAsia="MS Mincho" w:hAnsi="Century Gothic" w:cs="Arial"/>
          <w:sz w:val="24"/>
          <w:szCs w:val="24"/>
        </w:rPr>
        <w:t xml:space="preserve">financiar, </w:t>
      </w:r>
      <w:r w:rsidRPr="007C383B">
        <w:rPr>
          <w:rFonts w:ascii="Century Gothic" w:hAnsi="Century Gothic" w:cs="Arial"/>
          <w:sz w:val="24"/>
          <w:szCs w:val="24"/>
        </w:rPr>
        <w:t>de conformidad con lo que dis</w:t>
      </w:r>
      <w:r>
        <w:rPr>
          <w:rFonts w:ascii="Century Gothic" w:hAnsi="Century Gothic" w:cs="Arial"/>
          <w:sz w:val="24"/>
          <w:szCs w:val="24"/>
        </w:rPr>
        <w:t>pone el artículo 33, Inciso A, n</w:t>
      </w:r>
      <w:r w:rsidRPr="007C383B">
        <w:rPr>
          <w:rFonts w:ascii="Century Gothic" w:hAnsi="Century Gothic" w:cs="Arial"/>
          <w:sz w:val="24"/>
          <w:szCs w:val="24"/>
        </w:rPr>
        <w:t>umeral I, de la Ley de Coordinación Fiscal, obras, acciones sociales básicas y/o inversiones que beneficien directamente a población en pobreza extrema, localidades con alto o muy alto nivel de rezago social, conforme a lo previsto en la Ley General de Desarrollo Social, así como en las zonas de atención prioritaria, en los rubros de agua potable, alcantarillado, drenaje</w:t>
      </w:r>
      <w:r>
        <w:rPr>
          <w:rFonts w:ascii="Century Gothic" w:hAnsi="Century Gothic" w:cs="Arial"/>
          <w:sz w:val="24"/>
          <w:szCs w:val="24"/>
        </w:rPr>
        <w:t xml:space="preserve"> y letrinas</w:t>
      </w:r>
      <w:r w:rsidRPr="007C383B">
        <w:rPr>
          <w:rFonts w:ascii="Century Gothic" w:hAnsi="Century Gothic" w:cs="Arial"/>
          <w:sz w:val="24"/>
          <w:szCs w:val="24"/>
        </w:rPr>
        <w:t xml:space="preserve">, urbanización, electrificación rural y de colonias pobres, infraestructura básica del sector salud y educativo, rubros generales que se desglosan </w:t>
      </w:r>
      <w:r w:rsidRPr="007C383B">
        <w:rPr>
          <w:rFonts w:ascii="Century Gothic" w:eastAsia="MS Mincho" w:hAnsi="Century Gothic" w:cs="Arial"/>
          <w:sz w:val="24"/>
          <w:szCs w:val="24"/>
        </w:rPr>
        <w:t>en el</w:t>
      </w:r>
      <w:r w:rsidRPr="007C383B">
        <w:rPr>
          <w:rFonts w:ascii="Century Gothic" w:hAnsi="Century Gothic" w:cs="Arial"/>
          <w:sz w:val="24"/>
          <w:szCs w:val="24"/>
        </w:rPr>
        <w:t xml:space="preserve"> Catálogo del FAIS establecido en el Manual de Operación de la Matriz de Inversión para el Desarrollo Social (“MIDS”), conforme a lo señalado en los Lineamientos del Fondo de Aportaciones para la Infraestructura Social, emitidos mediante Acuerdo de la Secretaría de Bienestar y </w:t>
      </w:r>
      <w:r w:rsidRPr="007C383B">
        <w:rPr>
          <w:rFonts w:ascii="Century Gothic" w:eastAsia="MS Mincho" w:hAnsi="Century Gothic" w:cs="Arial"/>
          <w:sz w:val="24"/>
          <w:szCs w:val="24"/>
        </w:rPr>
        <w:t xml:space="preserve">publicados en el Diario Oficial de la Federación el </w:t>
      </w:r>
      <w:r w:rsidRPr="0092439B">
        <w:rPr>
          <w:rFonts w:ascii="Century Gothic" w:eastAsia="MS Mincho" w:hAnsi="Century Gothic" w:cs="Arial"/>
          <w:sz w:val="24"/>
          <w:szCs w:val="24"/>
        </w:rPr>
        <w:t>19 de febrero de 2024</w:t>
      </w:r>
      <w:r w:rsidRPr="007C383B">
        <w:rPr>
          <w:rFonts w:ascii="Century Gothic" w:eastAsia="MS Mincho" w:hAnsi="Century Gothic" w:cs="Arial"/>
          <w:sz w:val="24"/>
          <w:szCs w:val="24"/>
        </w:rPr>
        <w:t xml:space="preserve"> y, en su caso, las modificaciones que se realicen de tiempo en tiempo, y que se consideren inversiones públicas productivas, en términos de lo previsto en la Ley de Disciplina Financiera de las Entidades Federativas y los Municipios.</w:t>
      </w:r>
    </w:p>
    <w:p w14:paraId="6DAC767F" w14:textId="77777777" w:rsidR="005A4CA7" w:rsidRPr="007C383B" w:rsidRDefault="005A4CA7" w:rsidP="005A4CA7">
      <w:pPr>
        <w:spacing w:line="480" w:lineRule="auto"/>
        <w:jc w:val="both"/>
        <w:rPr>
          <w:rFonts w:ascii="Century Gothic" w:hAnsi="Century Gothic" w:cs="Arial"/>
          <w:sz w:val="24"/>
          <w:szCs w:val="24"/>
        </w:rPr>
      </w:pPr>
    </w:p>
    <w:p w14:paraId="0C4ADF39" w14:textId="77777777" w:rsidR="005A4CA7" w:rsidRPr="007C383B" w:rsidRDefault="005A4CA7" w:rsidP="005A4CA7">
      <w:pPr>
        <w:spacing w:line="480" w:lineRule="auto"/>
        <w:jc w:val="both"/>
        <w:rPr>
          <w:rFonts w:ascii="Century Gothic" w:hAnsi="Century Gothic" w:cs="Arial"/>
          <w:sz w:val="24"/>
          <w:szCs w:val="24"/>
        </w:rPr>
      </w:pPr>
      <w:r w:rsidRPr="009A78AB">
        <w:rPr>
          <w:rFonts w:ascii="Century Gothic" w:hAnsi="Century Gothic" w:cs="Arial"/>
          <w:b/>
          <w:sz w:val="28"/>
          <w:szCs w:val="24"/>
        </w:rPr>
        <w:lastRenderedPageBreak/>
        <w:t xml:space="preserve">ARTÍCULO CUARTO.- </w:t>
      </w:r>
      <w:r w:rsidRPr="007C383B">
        <w:rPr>
          <w:rFonts w:ascii="Century Gothic" w:hAnsi="Century Gothic" w:cs="Arial"/>
          <w:sz w:val="24"/>
          <w:szCs w:val="24"/>
        </w:rPr>
        <w:t>Se autoriza a los Municipios para que por conducto de</w:t>
      </w:r>
      <w:r>
        <w:rPr>
          <w:rFonts w:ascii="Century Gothic" w:hAnsi="Century Gothic" w:cs="Arial"/>
          <w:sz w:val="24"/>
          <w:szCs w:val="24"/>
        </w:rPr>
        <w:t xml:space="preserve"> los </w:t>
      </w:r>
      <w:r w:rsidRPr="007C383B">
        <w:rPr>
          <w:rFonts w:ascii="Century Gothic" w:hAnsi="Century Gothic" w:cs="Arial"/>
          <w:sz w:val="24"/>
          <w:szCs w:val="24"/>
        </w:rPr>
        <w:t>funcionarios legalmente facultados y en términos de ley, individualmente afecten como fuente de pago del o los financiamientos que contraten y dispongan con sustento en el presente</w:t>
      </w:r>
      <w:r w:rsidRPr="007C383B" w:rsidDel="00135C55">
        <w:rPr>
          <w:rFonts w:ascii="Century Gothic" w:hAnsi="Century Gothic" w:cs="Arial"/>
          <w:sz w:val="24"/>
          <w:szCs w:val="24"/>
        </w:rPr>
        <w:t xml:space="preserve"> </w:t>
      </w:r>
      <w:r w:rsidRPr="007C383B">
        <w:rPr>
          <w:rFonts w:ascii="Century Gothic" w:hAnsi="Century Gothic" w:cs="Arial"/>
          <w:sz w:val="24"/>
          <w:szCs w:val="24"/>
        </w:rPr>
        <w:t xml:space="preserve">Decreto, incluidos el pago de capital, intereses, comisiones, accesorios </w:t>
      </w:r>
      <w:r w:rsidRPr="007C383B">
        <w:rPr>
          <w:rFonts w:ascii="Century Gothic" w:hAnsi="Century Gothic" w:cs="Arial"/>
          <w:bCs/>
          <w:sz w:val="24"/>
          <w:szCs w:val="24"/>
          <w:lang w:eastAsia="es-MX"/>
        </w:rPr>
        <w:t>y cualquier otro concepto</w:t>
      </w:r>
      <w:r w:rsidRPr="007C383B">
        <w:rPr>
          <w:rFonts w:ascii="Century Gothic" w:hAnsi="Century Gothic" w:cs="Arial"/>
          <w:sz w:val="24"/>
          <w:szCs w:val="24"/>
        </w:rPr>
        <w:t xml:space="preserve">, hasta el 25% (veinticinco por ciento) del derecho </w:t>
      </w:r>
      <w:r w:rsidRPr="00671DDE">
        <w:rPr>
          <w:rFonts w:ascii="Century Gothic" w:hAnsi="Century Gothic" w:cs="Arial"/>
          <w:sz w:val="24"/>
          <w:szCs w:val="24"/>
        </w:rPr>
        <w:t>a recibir y los flujos de recursos que anual e individualmente les correspondan del Fondo de Aportaciones para la Infraestructura Social Municipal y de las Demarcaciones Territoriales del Distrito Federal (el “FAISMUN” o “</w:t>
      </w:r>
      <w:r w:rsidRPr="007C383B">
        <w:rPr>
          <w:rFonts w:ascii="Century Gothic" w:hAnsi="Century Gothic" w:cs="Arial"/>
          <w:sz w:val="24"/>
          <w:szCs w:val="24"/>
        </w:rPr>
        <w:t>FAIS Municipal”), en la inteligencia que en tanto se encuentren vigentes los financiamientos contratados, cada Municipio podrá destinar para el pago del servicio de la deuda a su cargo, la cantidad que resulte mayor entre aplicar el 25% (veinticinco por ciento) a los ingresos del FAIS Municipal que le corresponda recibir en el ejercicio fiscal que se encuentre transcurriendo, o bien, en el año en que el financiamiento de que se trate hubiere sido contratado, en términos de lo que dispone el artículo 50 de la Ley de Coordinación Fiscal.</w:t>
      </w:r>
    </w:p>
    <w:p w14:paraId="2F625591" w14:textId="77777777" w:rsidR="005A4CA7" w:rsidRPr="009A78AB" w:rsidRDefault="005A4CA7" w:rsidP="005A4CA7">
      <w:pPr>
        <w:spacing w:line="480" w:lineRule="auto"/>
        <w:jc w:val="both"/>
        <w:rPr>
          <w:rFonts w:ascii="Century Gothic" w:hAnsi="Century Gothic" w:cs="Arial"/>
          <w:sz w:val="28"/>
          <w:szCs w:val="24"/>
        </w:rPr>
      </w:pPr>
    </w:p>
    <w:p w14:paraId="6A795691" w14:textId="77777777" w:rsidR="005A4CA7" w:rsidRPr="007C383B" w:rsidRDefault="005A4CA7" w:rsidP="005A4CA7">
      <w:pPr>
        <w:spacing w:line="480" w:lineRule="auto"/>
        <w:jc w:val="both"/>
        <w:rPr>
          <w:rFonts w:ascii="Century Gothic" w:hAnsi="Century Gothic" w:cs="Arial"/>
          <w:sz w:val="24"/>
          <w:szCs w:val="24"/>
        </w:rPr>
      </w:pPr>
      <w:r w:rsidRPr="00A4543A">
        <w:rPr>
          <w:rFonts w:ascii="Century Gothic" w:hAnsi="Century Gothic" w:cs="Arial"/>
          <w:b/>
          <w:sz w:val="28"/>
          <w:szCs w:val="24"/>
        </w:rPr>
        <w:t xml:space="preserve">ARTÍCULO QUINTO.- </w:t>
      </w:r>
      <w:r w:rsidRPr="00A4543A">
        <w:rPr>
          <w:rFonts w:ascii="Century Gothic" w:hAnsi="Century Gothic" w:cs="Arial"/>
          <w:sz w:val="24"/>
          <w:szCs w:val="24"/>
        </w:rPr>
        <w:t>Se</w:t>
      </w:r>
      <w:r w:rsidRPr="007C383B">
        <w:rPr>
          <w:rFonts w:ascii="Century Gothic" w:hAnsi="Century Gothic" w:cs="Arial"/>
          <w:sz w:val="24"/>
          <w:szCs w:val="24"/>
        </w:rPr>
        <w:t xml:space="preserve"> autoriza a los Municipios para que por conducto de </w:t>
      </w:r>
      <w:r>
        <w:rPr>
          <w:rFonts w:ascii="Century Gothic" w:hAnsi="Century Gothic" w:cs="Arial"/>
          <w:sz w:val="24"/>
          <w:szCs w:val="24"/>
        </w:rPr>
        <w:t xml:space="preserve">los </w:t>
      </w:r>
      <w:r w:rsidRPr="007C383B">
        <w:rPr>
          <w:rFonts w:ascii="Century Gothic" w:hAnsi="Century Gothic" w:cs="Arial"/>
          <w:sz w:val="24"/>
          <w:szCs w:val="24"/>
        </w:rPr>
        <w:t>funcio</w:t>
      </w:r>
      <w:r>
        <w:rPr>
          <w:rFonts w:ascii="Century Gothic" w:hAnsi="Century Gothic" w:cs="Arial"/>
          <w:sz w:val="24"/>
          <w:szCs w:val="24"/>
        </w:rPr>
        <w:t>narios legalmente facultados: (I</w:t>
      </w:r>
      <w:r w:rsidRPr="007C383B">
        <w:rPr>
          <w:rFonts w:ascii="Century Gothic" w:hAnsi="Century Gothic" w:cs="Arial"/>
          <w:sz w:val="24"/>
          <w:szCs w:val="24"/>
        </w:rPr>
        <w:t xml:space="preserve">) celebren Contratos de </w:t>
      </w:r>
      <w:r w:rsidRPr="007C383B">
        <w:rPr>
          <w:rFonts w:ascii="Century Gothic" w:hAnsi="Century Gothic" w:cs="Arial"/>
          <w:sz w:val="24"/>
          <w:szCs w:val="24"/>
        </w:rPr>
        <w:lastRenderedPageBreak/>
        <w:t xml:space="preserve">Mandato Especial Irrevocable para Actos de Dominio que cumplan con las formalidades que la legislación aplicable establece, en cuyo objeto se faculte a la Secretaría de Hacienda del Gobierno del Estado de Chihuahua, para que con el carácter de mandatario, en nombre y por cuenta del Municipio de que se trate y con cargo a los recursos que procedan del FAIS Municipal que cada uno de ellos afecte como fuente de pago, cubra directamente a la institución acreditante las obligaciones a cargo del Municipio que corresponda que deriven del o los financiamientos que contrate con base en lo que se autoriza en </w:t>
      </w:r>
      <w:r>
        <w:rPr>
          <w:rFonts w:ascii="Century Gothic" w:hAnsi="Century Gothic" w:cs="Arial"/>
          <w:sz w:val="24"/>
          <w:szCs w:val="24"/>
        </w:rPr>
        <w:t>el presente Decreto, o bien, (II</w:t>
      </w:r>
      <w:r w:rsidRPr="007C383B">
        <w:rPr>
          <w:rFonts w:ascii="Century Gothic" w:hAnsi="Century Gothic" w:cs="Arial"/>
          <w:sz w:val="24"/>
          <w:szCs w:val="24"/>
        </w:rPr>
        <w:t>) formalicen los convenios necesarios para adherirse al Fideicomiso Irrevocable de Administración y Pago, previamente constituido o que constituya el Estado de Chihuahua, en cualquiera de los casos con objeto de formalizar el mecanismo de pago</w:t>
      </w:r>
      <w:r w:rsidRPr="007C383B">
        <w:rPr>
          <w:rFonts w:ascii="Century Gothic" w:hAnsi="Century Gothic" w:cs="Arial"/>
          <w:color w:val="000000"/>
          <w:sz w:val="24"/>
          <w:szCs w:val="24"/>
        </w:rPr>
        <w:t xml:space="preserve"> </w:t>
      </w:r>
      <w:r w:rsidRPr="007C383B">
        <w:rPr>
          <w:rFonts w:ascii="Century Gothic" w:hAnsi="Century Gothic" w:cs="Arial"/>
          <w:sz w:val="24"/>
          <w:szCs w:val="24"/>
        </w:rPr>
        <w:t>de los financiamientos que individualmente contraten con sustento y en términos de lo que se autoriza en el presente Decreto.</w:t>
      </w:r>
    </w:p>
    <w:p w14:paraId="4BFAF009" w14:textId="77777777" w:rsidR="005A4CA7" w:rsidRPr="007C383B" w:rsidRDefault="005A4CA7" w:rsidP="005A4CA7">
      <w:pPr>
        <w:spacing w:line="480" w:lineRule="auto"/>
        <w:jc w:val="both"/>
        <w:rPr>
          <w:rFonts w:ascii="Century Gothic" w:hAnsi="Century Gothic" w:cs="Arial"/>
          <w:sz w:val="24"/>
          <w:szCs w:val="24"/>
        </w:rPr>
      </w:pPr>
    </w:p>
    <w:p w14:paraId="74D770AB" w14:textId="77777777" w:rsidR="005A4CA7" w:rsidRPr="007C383B" w:rsidRDefault="005A4CA7" w:rsidP="005A4CA7">
      <w:pPr>
        <w:spacing w:line="480" w:lineRule="auto"/>
        <w:jc w:val="both"/>
        <w:rPr>
          <w:rFonts w:ascii="Century Gothic" w:hAnsi="Century Gothic" w:cs="Arial"/>
          <w:sz w:val="24"/>
          <w:szCs w:val="24"/>
        </w:rPr>
      </w:pPr>
      <w:r w:rsidRPr="007C383B">
        <w:rPr>
          <w:rFonts w:ascii="Century Gothic" w:hAnsi="Century Gothic" w:cs="Arial"/>
          <w:sz w:val="24"/>
          <w:szCs w:val="24"/>
        </w:rPr>
        <w:t xml:space="preserve">Los Municipios deberán abstenerse de realizar cualquier acción o formalizar cualquier acto tendiente a revertir la afectación del derecho a recibir y los flujos de recursos que les correspondan del FAIS Municipal que otorguen como fuente de pago del o los financiamientos que contraten con sustento </w:t>
      </w:r>
      <w:r w:rsidRPr="007C383B">
        <w:rPr>
          <w:rFonts w:ascii="Century Gothic" w:hAnsi="Century Gothic" w:cs="Arial"/>
          <w:sz w:val="24"/>
          <w:szCs w:val="24"/>
        </w:rPr>
        <w:lastRenderedPageBreak/>
        <w:t>en el presente Decreto, en tanto existan obligaciones de pago a su cargo que deriven del o los financiamientos contratados; en tal virtud, la revocación de la afectación únicamente procederá cuando el Municipio cuente con autorización previa y por escrito otorgada por el(los) funcionario(s) facultado(s) de la institución acreditante.</w:t>
      </w:r>
    </w:p>
    <w:p w14:paraId="080A4371" w14:textId="77777777" w:rsidR="005A4CA7" w:rsidRPr="007C383B" w:rsidRDefault="005A4CA7" w:rsidP="005A4CA7">
      <w:pPr>
        <w:spacing w:line="480" w:lineRule="auto"/>
        <w:jc w:val="both"/>
        <w:rPr>
          <w:rFonts w:ascii="Century Gothic" w:hAnsi="Century Gothic" w:cs="Arial"/>
          <w:b/>
          <w:sz w:val="24"/>
          <w:szCs w:val="24"/>
        </w:rPr>
      </w:pPr>
    </w:p>
    <w:p w14:paraId="0CC9E826" w14:textId="77777777" w:rsidR="005A4CA7" w:rsidRPr="007C383B" w:rsidRDefault="005A4CA7" w:rsidP="005A4CA7">
      <w:pPr>
        <w:spacing w:line="480" w:lineRule="auto"/>
        <w:jc w:val="both"/>
        <w:rPr>
          <w:rFonts w:ascii="Century Gothic" w:hAnsi="Century Gothic" w:cs="Arial"/>
          <w:sz w:val="24"/>
          <w:szCs w:val="24"/>
        </w:rPr>
      </w:pPr>
      <w:r w:rsidRPr="00A4543A">
        <w:rPr>
          <w:rFonts w:ascii="Century Gothic" w:hAnsi="Century Gothic" w:cs="Arial"/>
          <w:b/>
          <w:sz w:val="28"/>
          <w:szCs w:val="24"/>
        </w:rPr>
        <w:t>ARTÍCULO SEXTO.-</w:t>
      </w:r>
      <w:r w:rsidRPr="00A4543A">
        <w:rPr>
          <w:rFonts w:ascii="Century Gothic" w:hAnsi="Century Gothic" w:cs="Arial"/>
          <w:sz w:val="28"/>
          <w:szCs w:val="24"/>
        </w:rPr>
        <w:t xml:space="preserve"> </w:t>
      </w:r>
      <w:r w:rsidRPr="007C383B">
        <w:rPr>
          <w:rFonts w:ascii="Century Gothic" w:hAnsi="Century Gothic" w:cs="Arial"/>
          <w:sz w:val="24"/>
          <w:szCs w:val="24"/>
        </w:rPr>
        <w:t xml:space="preserve">Se autoriza a los Municipios para que por conducto de </w:t>
      </w:r>
      <w:r>
        <w:rPr>
          <w:rFonts w:ascii="Century Gothic" w:hAnsi="Century Gothic" w:cs="Arial"/>
          <w:sz w:val="24"/>
          <w:szCs w:val="24"/>
        </w:rPr>
        <w:t xml:space="preserve">los </w:t>
      </w:r>
      <w:r w:rsidRPr="007C383B">
        <w:rPr>
          <w:rFonts w:ascii="Century Gothic" w:hAnsi="Century Gothic" w:cs="Arial"/>
          <w:sz w:val="24"/>
          <w:szCs w:val="24"/>
        </w:rPr>
        <w:t>funcionarios legalmente facultados, sin detrimento de las atribuciones que les son propias a sus Ayuntamientos, realicen todas las gestiones, negociaciones, solicitudes y t</w:t>
      </w:r>
      <w:r>
        <w:rPr>
          <w:rFonts w:ascii="Century Gothic" w:hAnsi="Century Gothic" w:cs="Arial"/>
          <w:sz w:val="24"/>
          <w:szCs w:val="24"/>
        </w:rPr>
        <w:t>rámites necesarios, para que: (I</w:t>
      </w:r>
      <w:r w:rsidRPr="007C383B">
        <w:rPr>
          <w:rFonts w:ascii="Century Gothic" w:hAnsi="Century Gothic" w:cs="Arial"/>
          <w:sz w:val="24"/>
          <w:szCs w:val="24"/>
        </w:rPr>
        <w:t>) celebren los contratos con objeto de formalizar los créditos o financiamientos que cada Municipio decida contratar con base en lo autori</w:t>
      </w:r>
      <w:r>
        <w:rPr>
          <w:rFonts w:ascii="Century Gothic" w:hAnsi="Century Gothic" w:cs="Arial"/>
          <w:sz w:val="24"/>
          <w:szCs w:val="24"/>
        </w:rPr>
        <w:t>zado en el presente Decreto, (II</w:t>
      </w:r>
      <w:r w:rsidRPr="007C383B">
        <w:rPr>
          <w:rFonts w:ascii="Century Gothic" w:hAnsi="Century Gothic" w:cs="Arial"/>
          <w:sz w:val="24"/>
          <w:szCs w:val="24"/>
        </w:rPr>
        <w:t xml:space="preserve">) suscriban los Contratos de Mandato Especial Irrevocable para Actos de Dominio, o bien, los convenios necesarios para adherirse al Fideicomiso Irrevocable de </w:t>
      </w:r>
      <w:r w:rsidRPr="007B2D62">
        <w:rPr>
          <w:rFonts w:ascii="Century Gothic" w:hAnsi="Century Gothic" w:cs="Arial"/>
          <w:sz w:val="24"/>
          <w:szCs w:val="24"/>
        </w:rPr>
        <w:t>Administración y Pago</w:t>
      </w:r>
      <w:r w:rsidRPr="007C383B">
        <w:rPr>
          <w:rFonts w:ascii="Century Gothic" w:hAnsi="Century Gothic" w:cs="Arial"/>
          <w:sz w:val="24"/>
          <w:szCs w:val="24"/>
        </w:rPr>
        <w:t>, en cualquier caso con objeto de constituir el mecanismo de pago de las obligaciones a sus respectivos cargos que deriven del o los créditos o financiamientos que contraten con sustento en el presente Decreto, (</w:t>
      </w:r>
      <w:r>
        <w:rPr>
          <w:rFonts w:ascii="Century Gothic" w:hAnsi="Century Gothic" w:cs="Arial"/>
          <w:sz w:val="24"/>
          <w:szCs w:val="24"/>
        </w:rPr>
        <w:t>III</w:t>
      </w:r>
      <w:r w:rsidRPr="007C383B">
        <w:rPr>
          <w:rFonts w:ascii="Century Gothic" w:hAnsi="Century Gothic" w:cs="Arial"/>
          <w:sz w:val="24"/>
          <w:szCs w:val="24"/>
        </w:rPr>
        <w:t>) pacten los términos y condiciones bajo las modalidades que consideren más convenientes para contratar los financiamientos objeto de</w:t>
      </w:r>
      <w:r>
        <w:rPr>
          <w:rFonts w:ascii="Century Gothic" w:hAnsi="Century Gothic" w:cs="Arial"/>
          <w:sz w:val="24"/>
          <w:szCs w:val="24"/>
        </w:rPr>
        <w:t xml:space="preserve"> la presente </w:t>
      </w:r>
      <w:r w:rsidRPr="007C383B">
        <w:rPr>
          <w:rFonts w:ascii="Century Gothic" w:hAnsi="Century Gothic" w:cs="Arial"/>
          <w:sz w:val="24"/>
          <w:szCs w:val="24"/>
        </w:rPr>
        <w:t>autorización, (</w:t>
      </w:r>
      <w:r>
        <w:rPr>
          <w:rFonts w:ascii="Century Gothic" w:hAnsi="Century Gothic" w:cs="Arial"/>
          <w:sz w:val="24"/>
          <w:szCs w:val="24"/>
        </w:rPr>
        <w:t>IV</w:t>
      </w:r>
      <w:r w:rsidRPr="007C383B">
        <w:rPr>
          <w:rFonts w:ascii="Century Gothic" w:hAnsi="Century Gothic" w:cs="Arial"/>
          <w:sz w:val="24"/>
          <w:szCs w:val="24"/>
        </w:rPr>
        <w:t xml:space="preserve">) </w:t>
      </w:r>
      <w:r w:rsidRPr="007C383B">
        <w:rPr>
          <w:rFonts w:ascii="Century Gothic" w:hAnsi="Century Gothic" w:cs="Arial"/>
          <w:sz w:val="24"/>
          <w:szCs w:val="24"/>
        </w:rPr>
        <w:lastRenderedPageBreak/>
        <w:t>celebren los actos jurídicos que se requieran para formalizar lo autorizado en el presente Decreto, y (</w:t>
      </w:r>
      <w:r>
        <w:rPr>
          <w:rFonts w:ascii="Century Gothic" w:hAnsi="Century Gothic" w:cs="Arial"/>
          <w:sz w:val="24"/>
          <w:szCs w:val="24"/>
        </w:rPr>
        <w:t>V</w:t>
      </w:r>
      <w:r w:rsidRPr="007C383B">
        <w:rPr>
          <w:rFonts w:ascii="Century Gothic" w:hAnsi="Century Gothic" w:cs="Arial"/>
          <w:sz w:val="24"/>
          <w:szCs w:val="24"/>
        </w:rPr>
        <w:t>) realicen cualquier acto para cumplir con sus disposiciones y/o con lo pactado en los instrumentos jurídicos que con base en este se celebren, como son, enunciativa pero no limitativamente, girar instrucciones irrevocables o modificarlas, otorgar mandatos, realizar notificaciones, presentar avisos o información, solicitar inscripciones en registros fiduciarios y/o de deuda pública, entre otros.</w:t>
      </w:r>
    </w:p>
    <w:p w14:paraId="38DB9FB8" w14:textId="77777777" w:rsidR="005A4CA7" w:rsidRPr="007C383B" w:rsidRDefault="005A4CA7" w:rsidP="005A4CA7">
      <w:pPr>
        <w:spacing w:line="480" w:lineRule="auto"/>
        <w:jc w:val="both"/>
        <w:rPr>
          <w:rFonts w:ascii="Century Gothic" w:hAnsi="Century Gothic" w:cs="Arial"/>
          <w:b/>
          <w:sz w:val="24"/>
          <w:szCs w:val="24"/>
          <w:highlight w:val="yellow"/>
        </w:rPr>
      </w:pPr>
    </w:p>
    <w:p w14:paraId="5C8B2C3C" w14:textId="77777777" w:rsidR="005A4CA7" w:rsidRPr="007C383B" w:rsidRDefault="005A4CA7" w:rsidP="005A4CA7">
      <w:pPr>
        <w:spacing w:line="480" w:lineRule="auto"/>
        <w:jc w:val="both"/>
        <w:rPr>
          <w:rFonts w:ascii="Century Gothic" w:hAnsi="Century Gothic" w:cs="Arial"/>
          <w:color w:val="000000"/>
          <w:sz w:val="24"/>
          <w:szCs w:val="24"/>
          <w:lang w:eastAsia="es-MX"/>
        </w:rPr>
      </w:pPr>
      <w:r w:rsidRPr="00AD502F">
        <w:rPr>
          <w:rFonts w:ascii="Century Gothic" w:hAnsi="Century Gothic" w:cs="Arial"/>
          <w:b/>
          <w:sz w:val="28"/>
          <w:szCs w:val="28"/>
        </w:rPr>
        <w:t>ARTÍCULO SÉPTIMO.-</w:t>
      </w:r>
      <w:r w:rsidRPr="007C383B">
        <w:rPr>
          <w:rFonts w:ascii="Century Gothic" w:hAnsi="Century Gothic" w:cs="Arial"/>
          <w:b/>
          <w:sz w:val="24"/>
          <w:szCs w:val="24"/>
        </w:rPr>
        <w:t xml:space="preserve"> </w:t>
      </w:r>
      <w:r w:rsidRPr="007C383B">
        <w:rPr>
          <w:rFonts w:ascii="Century Gothic" w:hAnsi="Century Gothic" w:cs="Arial"/>
          <w:bCs/>
          <w:sz w:val="24"/>
          <w:szCs w:val="24"/>
        </w:rPr>
        <w:t>El</w:t>
      </w:r>
      <w:r w:rsidRPr="007C383B">
        <w:rPr>
          <w:rFonts w:ascii="Century Gothic" w:hAnsi="Century Gothic" w:cs="Arial"/>
          <w:color w:val="000000"/>
          <w:sz w:val="24"/>
          <w:szCs w:val="24"/>
          <w:lang w:eastAsia="es-MX"/>
        </w:rPr>
        <w:t xml:space="preserve"> importe relativo al o a los</w:t>
      </w:r>
      <w:r w:rsidRPr="007C383B">
        <w:rPr>
          <w:rFonts w:ascii="Century Gothic" w:hAnsi="Century Gothic" w:cs="Arial"/>
          <w:sz w:val="24"/>
          <w:szCs w:val="24"/>
        </w:rPr>
        <w:t xml:space="preserve"> financiamientos </w:t>
      </w:r>
      <w:r w:rsidRPr="007C383B">
        <w:rPr>
          <w:rFonts w:ascii="Century Gothic" w:hAnsi="Century Gothic" w:cs="Arial"/>
          <w:color w:val="000000"/>
          <w:sz w:val="24"/>
          <w:szCs w:val="24"/>
          <w:lang w:eastAsia="es-MX"/>
        </w:rPr>
        <w:t>que individualmente contrate cada</w:t>
      </w:r>
      <w:r w:rsidRPr="007C383B">
        <w:rPr>
          <w:rFonts w:ascii="Century Gothic" w:hAnsi="Century Gothic" w:cs="Arial"/>
          <w:sz w:val="24"/>
          <w:szCs w:val="24"/>
        </w:rPr>
        <w:t xml:space="preserve"> Municipio en el ejercicio fiscal 202</w:t>
      </w:r>
      <w:r>
        <w:rPr>
          <w:rFonts w:ascii="Century Gothic" w:hAnsi="Century Gothic" w:cs="Arial"/>
          <w:sz w:val="24"/>
          <w:szCs w:val="24"/>
        </w:rPr>
        <w:t xml:space="preserve">4, </w:t>
      </w:r>
      <w:r w:rsidRPr="007C383B">
        <w:rPr>
          <w:rFonts w:ascii="Century Gothic" w:hAnsi="Century Gothic" w:cs="Arial"/>
          <w:sz w:val="24"/>
          <w:szCs w:val="24"/>
        </w:rPr>
        <w:t xml:space="preserve">con sustento </w:t>
      </w:r>
      <w:r w:rsidRPr="007C383B">
        <w:rPr>
          <w:rFonts w:ascii="Century Gothic" w:hAnsi="Century Gothic" w:cs="Arial"/>
          <w:color w:val="000000"/>
          <w:sz w:val="24"/>
          <w:szCs w:val="24"/>
        </w:rPr>
        <w:t xml:space="preserve">en lo que se autoriza en el presente Decreto, será considerado ingreso por financiamiento o deuda en </w:t>
      </w:r>
      <w:r w:rsidRPr="007C383B">
        <w:rPr>
          <w:rFonts w:ascii="Century Gothic" w:hAnsi="Century Gothic" w:cs="Arial"/>
          <w:sz w:val="24"/>
          <w:szCs w:val="24"/>
        </w:rPr>
        <w:t xml:space="preserve">ese ejercicio fiscal, </w:t>
      </w:r>
      <w:r w:rsidRPr="007C383B">
        <w:rPr>
          <w:rFonts w:ascii="Century Gothic" w:hAnsi="Century Gothic" w:cs="Arial"/>
          <w:color w:val="000000"/>
          <w:sz w:val="24"/>
          <w:szCs w:val="24"/>
          <w:lang w:eastAsia="es-MX"/>
        </w:rPr>
        <w:t>con independencia de lo que se encuentre previsto o no en la Ley de Ingresos de cada Municipio para el Ejercicio Fiscal 202</w:t>
      </w:r>
      <w:r>
        <w:rPr>
          <w:rFonts w:ascii="Century Gothic" w:hAnsi="Century Gothic" w:cs="Arial"/>
          <w:color w:val="000000"/>
          <w:sz w:val="24"/>
          <w:szCs w:val="24"/>
          <w:lang w:eastAsia="es-MX"/>
        </w:rPr>
        <w:t>4</w:t>
      </w:r>
      <w:r w:rsidRPr="007C383B">
        <w:rPr>
          <w:rFonts w:ascii="Century Gothic" w:hAnsi="Century Gothic" w:cs="Arial"/>
          <w:color w:val="000000"/>
          <w:sz w:val="24"/>
          <w:szCs w:val="24"/>
          <w:lang w:eastAsia="es-MX"/>
        </w:rPr>
        <w:t xml:space="preserve">; </w:t>
      </w:r>
      <w:r w:rsidRPr="007C383B">
        <w:rPr>
          <w:rFonts w:ascii="Century Gothic" w:hAnsi="Century Gothic" w:cs="Arial"/>
          <w:sz w:val="24"/>
          <w:szCs w:val="24"/>
        </w:rPr>
        <w:t xml:space="preserve">en tal virtud, </w:t>
      </w:r>
      <w:r w:rsidRPr="007C383B">
        <w:rPr>
          <w:rFonts w:ascii="Century Gothic" w:hAnsi="Century Gothic" w:cs="Arial"/>
          <w:color w:val="000000"/>
          <w:sz w:val="24"/>
          <w:szCs w:val="24"/>
          <w:lang w:eastAsia="es-MX"/>
        </w:rPr>
        <w:t xml:space="preserve">a partir de la fecha de ese año en que cada </w:t>
      </w:r>
      <w:r w:rsidRPr="007C383B">
        <w:rPr>
          <w:rFonts w:ascii="Century Gothic" w:hAnsi="Century Gothic" w:cs="Arial"/>
          <w:sz w:val="24"/>
          <w:szCs w:val="24"/>
        </w:rPr>
        <w:t>M</w:t>
      </w:r>
      <w:r w:rsidRPr="007C383B">
        <w:rPr>
          <w:rFonts w:ascii="Century Gothic" w:hAnsi="Century Gothic" w:cs="Arial"/>
          <w:noProof/>
          <w:sz w:val="24"/>
          <w:szCs w:val="24"/>
        </w:rPr>
        <w:t>unicipio celebre el contrato mediante el cual se formalice</w:t>
      </w:r>
      <w:r w:rsidRPr="007C383B">
        <w:rPr>
          <w:rFonts w:ascii="Century Gothic" w:hAnsi="Century Gothic" w:cs="Arial"/>
          <w:sz w:val="24"/>
          <w:szCs w:val="24"/>
          <w:lang w:eastAsia="es-MX"/>
        </w:rPr>
        <w:t xml:space="preserve"> el crédito que co</w:t>
      </w:r>
      <w:r w:rsidRPr="007C383B">
        <w:rPr>
          <w:rFonts w:ascii="Century Gothic" w:hAnsi="Century Gothic" w:cs="Arial"/>
          <w:noProof/>
          <w:sz w:val="24"/>
          <w:szCs w:val="24"/>
        </w:rPr>
        <w:t xml:space="preserve">ncierte, </w:t>
      </w:r>
      <w:r w:rsidRPr="007C383B">
        <w:rPr>
          <w:rFonts w:ascii="Century Gothic" w:hAnsi="Century Gothic" w:cs="Arial"/>
          <w:color w:val="000000"/>
          <w:sz w:val="24"/>
          <w:szCs w:val="24"/>
          <w:lang w:eastAsia="es-MX"/>
        </w:rPr>
        <w:t xml:space="preserve">se </w:t>
      </w:r>
      <w:r w:rsidRPr="007C383B">
        <w:rPr>
          <w:rFonts w:ascii="Century Gothic" w:hAnsi="Century Gothic" w:cs="Arial"/>
          <w:sz w:val="24"/>
          <w:szCs w:val="24"/>
          <w:lang w:eastAsia="es-MX"/>
        </w:rPr>
        <w:t xml:space="preserve">entenderá </w:t>
      </w:r>
      <w:r w:rsidRPr="007C383B">
        <w:rPr>
          <w:rFonts w:ascii="Century Gothic" w:hAnsi="Century Gothic" w:cs="Arial"/>
          <w:color w:val="000000"/>
          <w:sz w:val="24"/>
          <w:szCs w:val="24"/>
          <w:lang w:eastAsia="es-MX"/>
        </w:rPr>
        <w:t>reformada su Ley de Ingresos para el Ejercicio Fiscal 202</w:t>
      </w:r>
      <w:r>
        <w:rPr>
          <w:rFonts w:ascii="Century Gothic" w:hAnsi="Century Gothic" w:cs="Arial"/>
          <w:color w:val="000000"/>
          <w:sz w:val="24"/>
          <w:szCs w:val="24"/>
          <w:lang w:eastAsia="es-MX"/>
        </w:rPr>
        <w:t>4</w:t>
      </w:r>
      <w:r w:rsidRPr="007C383B">
        <w:rPr>
          <w:rFonts w:ascii="Century Gothic" w:hAnsi="Century Gothic" w:cs="Arial"/>
          <w:color w:val="000000"/>
          <w:sz w:val="24"/>
          <w:szCs w:val="24"/>
          <w:lang w:eastAsia="es-MX"/>
        </w:rPr>
        <w:t>,</w:t>
      </w:r>
      <w:r w:rsidRPr="007C383B">
        <w:rPr>
          <w:rFonts w:ascii="Century Gothic" w:hAnsi="Century Gothic" w:cs="Arial"/>
          <w:sz w:val="24"/>
          <w:szCs w:val="24"/>
        </w:rPr>
        <w:t xml:space="preserve"> hasta por el monto que el Municipio</w:t>
      </w:r>
      <w:r>
        <w:rPr>
          <w:rFonts w:ascii="Century Gothic" w:hAnsi="Century Gothic" w:cs="Arial"/>
          <w:sz w:val="24"/>
          <w:szCs w:val="24"/>
        </w:rPr>
        <w:t xml:space="preserve"> de que se trate</w:t>
      </w:r>
      <w:r w:rsidRPr="007C383B">
        <w:rPr>
          <w:rFonts w:ascii="Century Gothic" w:hAnsi="Century Gothic" w:cs="Arial"/>
          <w:sz w:val="24"/>
          <w:szCs w:val="24"/>
        </w:rPr>
        <w:t xml:space="preserve"> ingres</w:t>
      </w:r>
      <w:r>
        <w:rPr>
          <w:rFonts w:ascii="Century Gothic" w:hAnsi="Century Gothic" w:cs="Arial"/>
          <w:sz w:val="24"/>
          <w:szCs w:val="24"/>
        </w:rPr>
        <w:t>e</w:t>
      </w:r>
      <w:r w:rsidRPr="007C383B">
        <w:rPr>
          <w:rFonts w:ascii="Century Gothic" w:hAnsi="Century Gothic" w:cs="Arial"/>
          <w:sz w:val="24"/>
          <w:szCs w:val="24"/>
        </w:rPr>
        <w:t xml:space="preserve"> a su hacienda por la contratación y disposición de</w:t>
      </w:r>
      <w:r w:rsidRPr="007C383B">
        <w:rPr>
          <w:rFonts w:ascii="Century Gothic" w:hAnsi="Century Gothic" w:cs="Arial"/>
          <w:color w:val="000000"/>
          <w:sz w:val="24"/>
          <w:szCs w:val="24"/>
          <w:lang w:eastAsia="es-MX"/>
        </w:rPr>
        <w:t>l o de los</w:t>
      </w:r>
      <w:r w:rsidRPr="007C383B">
        <w:rPr>
          <w:rFonts w:ascii="Century Gothic" w:hAnsi="Century Gothic" w:cs="Arial"/>
          <w:sz w:val="24"/>
          <w:szCs w:val="24"/>
        </w:rPr>
        <w:t xml:space="preserve"> financiamientos autorizados en este Decreto, </w:t>
      </w:r>
      <w:r w:rsidRPr="007C383B">
        <w:rPr>
          <w:rFonts w:ascii="Century Gothic" w:hAnsi="Century Gothic" w:cs="Arial"/>
          <w:color w:val="000000"/>
          <w:sz w:val="24"/>
          <w:szCs w:val="24"/>
          <w:lang w:eastAsia="es-MX"/>
        </w:rPr>
        <w:t xml:space="preserve">en la inteligencia que cada Ayuntamiento, en el ámbito de su respectiva competencia, ajustará </w:t>
      </w:r>
      <w:r w:rsidRPr="007C383B">
        <w:rPr>
          <w:rFonts w:ascii="Century Gothic" w:hAnsi="Century Gothic" w:cs="Arial"/>
          <w:color w:val="000000"/>
          <w:sz w:val="24"/>
          <w:szCs w:val="24"/>
          <w:lang w:eastAsia="es-MX"/>
        </w:rPr>
        <w:lastRenderedPageBreak/>
        <w:t xml:space="preserve">o modificará </w:t>
      </w:r>
      <w:r w:rsidRPr="007C383B">
        <w:rPr>
          <w:rFonts w:ascii="Century Gothic" w:hAnsi="Century Gothic" w:cs="Arial"/>
          <w:sz w:val="24"/>
          <w:szCs w:val="24"/>
        </w:rPr>
        <w:t>el</w:t>
      </w:r>
      <w:r w:rsidRPr="007C383B">
        <w:rPr>
          <w:rFonts w:ascii="Century Gothic" w:hAnsi="Century Gothic" w:cs="Arial"/>
          <w:color w:val="000000"/>
          <w:sz w:val="24"/>
          <w:szCs w:val="24"/>
          <w:lang w:eastAsia="es-MX"/>
        </w:rPr>
        <w:t xml:space="preserve"> Presupuesto de Egresos del Ejercicio Fiscal </w:t>
      </w:r>
      <w:r w:rsidRPr="007C383B">
        <w:rPr>
          <w:rFonts w:ascii="Century Gothic" w:hAnsi="Century Gothic" w:cs="Arial"/>
          <w:sz w:val="24"/>
          <w:szCs w:val="24"/>
        </w:rPr>
        <w:t>de 202</w:t>
      </w:r>
      <w:r>
        <w:rPr>
          <w:rFonts w:ascii="Century Gothic" w:hAnsi="Century Gothic" w:cs="Arial"/>
          <w:sz w:val="24"/>
          <w:szCs w:val="24"/>
        </w:rPr>
        <w:t>4</w:t>
      </w:r>
      <w:r w:rsidRPr="007C383B">
        <w:rPr>
          <w:rFonts w:ascii="Century Gothic" w:hAnsi="Century Gothic" w:cs="Arial"/>
          <w:sz w:val="24"/>
          <w:szCs w:val="24"/>
        </w:rPr>
        <w:t>, con el objeto de considerar el importe que permita realizar las erogaciones para el pago del servicio de la deuda a su respectivo cargo, que derive de los créditos contratados con sustento en este Decreto e</w:t>
      </w:r>
      <w:r w:rsidRPr="007C383B">
        <w:rPr>
          <w:rFonts w:ascii="Century Gothic" w:hAnsi="Century Gothic" w:cs="Arial"/>
          <w:color w:val="000000"/>
          <w:sz w:val="24"/>
          <w:szCs w:val="24"/>
          <w:lang w:eastAsia="es-MX"/>
        </w:rPr>
        <w:t xml:space="preserve"> informarán del ingreso y su aplicación al rendir la cuenta pública del ejercicio fiscal 202</w:t>
      </w:r>
      <w:r>
        <w:rPr>
          <w:rFonts w:ascii="Century Gothic" w:hAnsi="Century Gothic" w:cs="Arial"/>
          <w:color w:val="000000"/>
          <w:sz w:val="24"/>
          <w:szCs w:val="24"/>
          <w:lang w:eastAsia="es-MX"/>
        </w:rPr>
        <w:t>4</w:t>
      </w:r>
      <w:r w:rsidRPr="007C383B">
        <w:rPr>
          <w:rFonts w:ascii="Century Gothic" w:hAnsi="Century Gothic" w:cs="Arial"/>
          <w:color w:val="000000"/>
          <w:sz w:val="24"/>
          <w:szCs w:val="24"/>
        </w:rPr>
        <w:t>.</w:t>
      </w:r>
    </w:p>
    <w:p w14:paraId="622CE431" w14:textId="77777777" w:rsidR="005A4CA7" w:rsidRPr="007C383B" w:rsidRDefault="005A4CA7" w:rsidP="005A4CA7">
      <w:pPr>
        <w:spacing w:line="480" w:lineRule="auto"/>
        <w:jc w:val="both"/>
        <w:rPr>
          <w:rFonts w:ascii="Century Gothic" w:hAnsi="Century Gothic" w:cs="Arial"/>
          <w:color w:val="000000"/>
          <w:sz w:val="24"/>
          <w:szCs w:val="24"/>
          <w:highlight w:val="yellow"/>
          <w:lang w:eastAsia="es-MX"/>
        </w:rPr>
      </w:pPr>
    </w:p>
    <w:p w14:paraId="6F3B294E" w14:textId="77777777" w:rsidR="005A4CA7" w:rsidRPr="007C383B" w:rsidRDefault="005A4CA7" w:rsidP="005A4CA7">
      <w:pPr>
        <w:spacing w:line="480" w:lineRule="auto"/>
        <w:jc w:val="both"/>
        <w:rPr>
          <w:rFonts w:ascii="Century Gothic" w:hAnsi="Century Gothic" w:cs="Arial"/>
          <w:sz w:val="24"/>
          <w:szCs w:val="24"/>
        </w:rPr>
      </w:pPr>
      <w:r w:rsidRPr="00FC7D4D">
        <w:rPr>
          <w:rFonts w:ascii="Century Gothic" w:hAnsi="Century Gothic" w:cs="Arial"/>
          <w:b/>
          <w:sz w:val="28"/>
          <w:szCs w:val="28"/>
        </w:rPr>
        <w:t>ARTÍCULO OCTAVO.-</w:t>
      </w:r>
      <w:r w:rsidRPr="00D7714B">
        <w:rPr>
          <w:rFonts w:ascii="Century Gothic" w:hAnsi="Century Gothic" w:cs="Arial"/>
          <w:b/>
          <w:sz w:val="28"/>
          <w:szCs w:val="24"/>
        </w:rPr>
        <w:t xml:space="preserve"> </w:t>
      </w:r>
      <w:r w:rsidRPr="007C383B">
        <w:rPr>
          <w:rFonts w:ascii="Century Gothic" w:hAnsi="Century Gothic" w:cs="Arial"/>
          <w:sz w:val="24"/>
          <w:szCs w:val="24"/>
        </w:rPr>
        <w:t>Cada Municipio deberá prever anualmente en su Presupuesto de Egresos, en tanto existan obligaciones pendientes de pago a sus respectivos cargos que deriven del o los créditos que individualmente contraten con base en el presente Decreto, el importe que permita realizar las erogaciones para el pago del servicio de su deuda en cada ejercicio fiscal, hasta la total liquidación del(los) financiamiento(s) contratado(s).</w:t>
      </w:r>
    </w:p>
    <w:p w14:paraId="4BAC78B1" w14:textId="77777777" w:rsidR="005A4CA7" w:rsidRPr="007C383B" w:rsidRDefault="005A4CA7" w:rsidP="005A4CA7">
      <w:pPr>
        <w:spacing w:line="480" w:lineRule="auto"/>
        <w:jc w:val="both"/>
        <w:rPr>
          <w:rFonts w:ascii="Century Gothic" w:hAnsi="Century Gothic" w:cs="Arial"/>
          <w:b/>
          <w:sz w:val="24"/>
          <w:szCs w:val="24"/>
        </w:rPr>
      </w:pPr>
    </w:p>
    <w:p w14:paraId="329EF299" w14:textId="77777777" w:rsidR="005A4CA7" w:rsidRPr="007C383B" w:rsidRDefault="005A4CA7" w:rsidP="005A4CA7">
      <w:pPr>
        <w:spacing w:line="480" w:lineRule="auto"/>
        <w:jc w:val="both"/>
        <w:rPr>
          <w:rFonts w:ascii="Century Gothic" w:hAnsi="Century Gothic" w:cs="Arial"/>
          <w:sz w:val="24"/>
          <w:szCs w:val="24"/>
        </w:rPr>
      </w:pPr>
      <w:r w:rsidRPr="00FC7D4D">
        <w:rPr>
          <w:rFonts w:ascii="Century Gothic" w:hAnsi="Century Gothic" w:cs="Arial"/>
          <w:b/>
          <w:sz w:val="28"/>
          <w:szCs w:val="28"/>
        </w:rPr>
        <w:t>ARTÍCULO NOVENO.-</w:t>
      </w:r>
      <w:r w:rsidRPr="007C383B">
        <w:rPr>
          <w:rFonts w:ascii="Century Gothic" w:hAnsi="Century Gothic" w:cs="Arial"/>
          <w:sz w:val="24"/>
          <w:szCs w:val="24"/>
        </w:rPr>
        <w:t xml:space="preserve"> Con independencia de las obligaciones que por Ley debe cumplir el Municipio para contratar y administrar su deuda pública, observará en todo tiempo la normativa relativa a la planeación, programación, presupuestación, seguimiento, vigilancia y destino de los recursos provenientes del FAIS Municipal.</w:t>
      </w:r>
    </w:p>
    <w:p w14:paraId="16CD9853" w14:textId="77777777" w:rsidR="005A4CA7" w:rsidRPr="007C383B" w:rsidRDefault="005A4CA7" w:rsidP="005A4CA7">
      <w:pPr>
        <w:spacing w:line="480" w:lineRule="auto"/>
        <w:jc w:val="both"/>
        <w:rPr>
          <w:rFonts w:ascii="Century Gothic" w:hAnsi="Century Gothic" w:cs="Arial"/>
          <w:sz w:val="24"/>
          <w:szCs w:val="24"/>
        </w:rPr>
      </w:pPr>
    </w:p>
    <w:p w14:paraId="6859593A" w14:textId="77777777" w:rsidR="005A4CA7" w:rsidRPr="007C383B" w:rsidRDefault="005A4CA7" w:rsidP="005A4CA7">
      <w:pPr>
        <w:spacing w:line="480" w:lineRule="auto"/>
        <w:jc w:val="both"/>
        <w:rPr>
          <w:rFonts w:ascii="Century Gothic" w:hAnsi="Century Gothic" w:cs="Arial"/>
          <w:sz w:val="24"/>
          <w:szCs w:val="24"/>
        </w:rPr>
      </w:pPr>
      <w:r w:rsidRPr="00FC7D4D">
        <w:rPr>
          <w:rFonts w:ascii="Century Gothic" w:hAnsi="Century Gothic" w:cs="Arial"/>
          <w:b/>
          <w:sz w:val="28"/>
          <w:szCs w:val="28"/>
        </w:rPr>
        <w:lastRenderedPageBreak/>
        <w:t>ARTÍCULO DÉCIMO.-</w:t>
      </w:r>
      <w:r w:rsidRPr="007C383B">
        <w:rPr>
          <w:rFonts w:ascii="Century Gothic" w:hAnsi="Century Gothic" w:cs="Arial"/>
          <w:b/>
          <w:sz w:val="24"/>
          <w:szCs w:val="24"/>
        </w:rPr>
        <w:t xml:space="preserve"> </w:t>
      </w:r>
      <w:r w:rsidRPr="007C383B">
        <w:rPr>
          <w:rFonts w:ascii="Century Gothic" w:hAnsi="Century Gothic" w:cs="Arial"/>
          <w:sz w:val="24"/>
          <w:szCs w:val="24"/>
        </w:rPr>
        <w:t xml:space="preserve">Se autoriza a los Municipios para que </w:t>
      </w:r>
      <w:r w:rsidRPr="007C383B">
        <w:rPr>
          <w:rFonts w:ascii="Century Gothic" w:hAnsi="Century Gothic" w:cs="Arial"/>
          <w:iCs/>
          <w:sz w:val="24"/>
          <w:szCs w:val="24"/>
        </w:rPr>
        <w:t>en el supuesto de que</w:t>
      </w:r>
      <w:r w:rsidRPr="007C383B">
        <w:rPr>
          <w:rFonts w:ascii="Century Gothic" w:hAnsi="Century Gothic" w:cs="Arial"/>
          <w:b/>
          <w:bCs/>
          <w:iCs/>
          <w:sz w:val="24"/>
          <w:szCs w:val="24"/>
        </w:rPr>
        <w:t xml:space="preserve"> </w:t>
      </w:r>
      <w:r w:rsidRPr="007C383B">
        <w:rPr>
          <w:rFonts w:ascii="Century Gothic" w:hAnsi="Century Gothic" w:cs="Arial"/>
          <w:iCs/>
          <w:sz w:val="24"/>
          <w:szCs w:val="24"/>
        </w:rPr>
        <w:t>resulte necesario o conveniente</w:t>
      </w:r>
      <w:r w:rsidRPr="007C383B">
        <w:rPr>
          <w:rFonts w:ascii="Century Gothic" w:hAnsi="Century Gothic" w:cs="Arial"/>
          <w:sz w:val="24"/>
          <w:szCs w:val="24"/>
        </w:rPr>
        <w:t>, celebren el o los instrumentos jurídicos que se requieran con objeto de reestructurar o modificar el o los financiamientos que hubieren contratado con sustento en el presente Decreto, a fin de ajustar los montos, términos, condiciones, plazos, comisiones, tasas de interés, fuente de pago, convenios, mandatos, instrucciones irrevocables, o cualquier otra característica autorizada en el presente Decreto.</w:t>
      </w:r>
    </w:p>
    <w:p w14:paraId="46C1054C" w14:textId="77777777" w:rsidR="005A4CA7" w:rsidRPr="007C383B" w:rsidRDefault="005A4CA7" w:rsidP="005A4CA7">
      <w:pPr>
        <w:spacing w:line="480" w:lineRule="auto"/>
        <w:jc w:val="both"/>
        <w:rPr>
          <w:rFonts w:ascii="Century Gothic" w:hAnsi="Century Gothic" w:cs="Arial"/>
          <w:sz w:val="24"/>
          <w:szCs w:val="24"/>
        </w:rPr>
      </w:pPr>
    </w:p>
    <w:p w14:paraId="75F51EC8" w14:textId="77777777" w:rsidR="005A4CA7" w:rsidRPr="007C383B" w:rsidRDefault="005A4CA7" w:rsidP="005A4CA7">
      <w:pPr>
        <w:spacing w:line="480" w:lineRule="auto"/>
        <w:jc w:val="both"/>
        <w:rPr>
          <w:rFonts w:ascii="Century Gothic" w:hAnsi="Century Gothic" w:cs="Arial"/>
          <w:sz w:val="24"/>
          <w:szCs w:val="24"/>
          <w:lang w:eastAsia="es-MX"/>
        </w:rPr>
      </w:pPr>
      <w:r w:rsidRPr="00FC7D4D">
        <w:rPr>
          <w:rFonts w:ascii="Century Gothic" w:hAnsi="Century Gothic" w:cs="Arial"/>
          <w:b/>
          <w:sz w:val="28"/>
          <w:szCs w:val="28"/>
        </w:rPr>
        <w:t>ARTÍCULO UNDÉCIMO.-</w:t>
      </w:r>
      <w:r w:rsidRPr="007C383B">
        <w:rPr>
          <w:rFonts w:ascii="Century Gothic" w:hAnsi="Century Gothic" w:cs="Arial"/>
          <w:b/>
          <w:sz w:val="24"/>
          <w:szCs w:val="24"/>
        </w:rPr>
        <w:t xml:space="preserve"> </w:t>
      </w:r>
      <w:r w:rsidRPr="007C383B">
        <w:rPr>
          <w:rFonts w:ascii="Century Gothic" w:hAnsi="Century Gothic" w:cs="Arial"/>
          <w:sz w:val="24"/>
          <w:szCs w:val="24"/>
        </w:rPr>
        <w:t xml:space="preserve">Las obligaciones que deriven del o los financiamientos </w:t>
      </w:r>
      <w:r w:rsidRPr="007C383B">
        <w:rPr>
          <w:rFonts w:ascii="Century Gothic" w:hAnsi="Century Gothic" w:cs="Arial"/>
          <w:color w:val="000000"/>
          <w:sz w:val="24"/>
          <w:szCs w:val="24"/>
          <w:lang w:eastAsia="es-MX"/>
        </w:rPr>
        <w:t>que individualmente contrate cada</w:t>
      </w:r>
      <w:r w:rsidRPr="007C383B">
        <w:rPr>
          <w:rFonts w:ascii="Century Gothic" w:hAnsi="Century Gothic" w:cs="Arial"/>
          <w:sz w:val="24"/>
          <w:szCs w:val="24"/>
        </w:rPr>
        <w:t xml:space="preserve"> Municipio con sustento en el presente Decreto, serán constitutivas de deuda pública, en consecue</w:t>
      </w:r>
      <w:r>
        <w:rPr>
          <w:rFonts w:ascii="Century Gothic" w:hAnsi="Century Gothic" w:cs="Arial"/>
          <w:sz w:val="24"/>
          <w:szCs w:val="24"/>
        </w:rPr>
        <w:t>ncia, deberán inscribirse en: (I</w:t>
      </w:r>
      <w:r w:rsidRPr="007C383B">
        <w:rPr>
          <w:rFonts w:ascii="Century Gothic" w:hAnsi="Century Gothic" w:cs="Arial"/>
          <w:sz w:val="24"/>
          <w:szCs w:val="24"/>
        </w:rPr>
        <w:t xml:space="preserve">) el </w:t>
      </w:r>
      <w:r w:rsidRPr="007C383B">
        <w:rPr>
          <w:rFonts w:ascii="Century Gothic" w:hAnsi="Century Gothic" w:cs="Arial"/>
          <w:sz w:val="24"/>
          <w:szCs w:val="24"/>
          <w:lang w:eastAsia="es-MX"/>
        </w:rPr>
        <w:t>Registro Municipal de Deuda Pública, a cargo de la Tesorería Municipal,</w:t>
      </w:r>
      <w:r>
        <w:rPr>
          <w:rFonts w:ascii="Century Gothic" w:hAnsi="Century Gothic" w:cs="Arial"/>
          <w:sz w:val="24"/>
          <w:szCs w:val="24"/>
        </w:rPr>
        <w:t xml:space="preserve"> (II</w:t>
      </w:r>
      <w:r w:rsidRPr="007C383B">
        <w:rPr>
          <w:rFonts w:ascii="Century Gothic" w:hAnsi="Century Gothic" w:cs="Arial"/>
          <w:sz w:val="24"/>
          <w:szCs w:val="24"/>
        </w:rPr>
        <w:t xml:space="preserve">) el </w:t>
      </w:r>
      <w:r w:rsidRPr="007C383B">
        <w:rPr>
          <w:rFonts w:ascii="Century Gothic" w:hAnsi="Century Gothic" w:cs="Arial"/>
          <w:sz w:val="24"/>
          <w:szCs w:val="24"/>
          <w:lang w:eastAsia="es-MX"/>
        </w:rPr>
        <w:t>Registro Central de Deuda Pública</w:t>
      </w:r>
      <w:r w:rsidRPr="007C383B">
        <w:rPr>
          <w:rFonts w:ascii="Century Gothic" w:hAnsi="Century Gothic" w:cs="Arial"/>
          <w:sz w:val="24"/>
          <w:szCs w:val="24"/>
        </w:rPr>
        <w:t>, a cargo de la Secretaría de Hacienda del Estado de Chihuahua,</w:t>
      </w:r>
      <w:r>
        <w:rPr>
          <w:rFonts w:ascii="Century Gothic" w:hAnsi="Century Gothic" w:cs="Arial"/>
          <w:sz w:val="24"/>
          <w:szCs w:val="24"/>
          <w:lang w:eastAsia="es-MX"/>
        </w:rPr>
        <w:t xml:space="preserve"> (III</w:t>
      </w:r>
      <w:r w:rsidRPr="007C383B">
        <w:rPr>
          <w:rFonts w:ascii="Century Gothic" w:hAnsi="Century Gothic" w:cs="Arial"/>
          <w:sz w:val="24"/>
          <w:szCs w:val="24"/>
          <w:lang w:eastAsia="es-MX"/>
        </w:rPr>
        <w:t xml:space="preserve">) el </w:t>
      </w:r>
      <w:r w:rsidRPr="007C383B">
        <w:rPr>
          <w:rFonts w:ascii="Century Gothic" w:hAnsi="Century Gothic" w:cs="Arial"/>
          <w:sz w:val="24"/>
          <w:szCs w:val="24"/>
        </w:rPr>
        <w:t>Registro Público Único de Financiamientos y Obligaciones de Entidades Federativas y Municipios que lleva la Secretaría de H</w:t>
      </w:r>
      <w:r>
        <w:rPr>
          <w:rFonts w:ascii="Century Gothic" w:hAnsi="Century Gothic" w:cs="Arial"/>
          <w:sz w:val="24"/>
          <w:szCs w:val="24"/>
        </w:rPr>
        <w:t>acienda y Crédito Público, y (IV</w:t>
      </w:r>
      <w:r w:rsidRPr="007C383B">
        <w:rPr>
          <w:rFonts w:ascii="Century Gothic" w:hAnsi="Century Gothic" w:cs="Arial"/>
          <w:sz w:val="24"/>
          <w:szCs w:val="24"/>
        </w:rPr>
        <w:t xml:space="preserve">) el Registro Único de Deuda Pública para el Estado de Chihuahua, a cargo de la Auditoría Superior del Estado, en los términos de </w:t>
      </w:r>
      <w:r w:rsidRPr="007C383B">
        <w:rPr>
          <w:rFonts w:ascii="Century Gothic" w:hAnsi="Century Gothic" w:cs="Arial"/>
          <w:sz w:val="24"/>
          <w:szCs w:val="24"/>
        </w:rPr>
        <w:lastRenderedPageBreak/>
        <w:t>lo que establecen las disposiciones legales y administrativas aplicables, en el orden local y federal.</w:t>
      </w:r>
    </w:p>
    <w:p w14:paraId="57AAC741" w14:textId="77777777" w:rsidR="005A4CA7" w:rsidRPr="007C383B" w:rsidRDefault="005A4CA7" w:rsidP="005A4CA7">
      <w:pPr>
        <w:spacing w:line="480" w:lineRule="auto"/>
        <w:jc w:val="both"/>
        <w:rPr>
          <w:rFonts w:ascii="Century Gothic" w:hAnsi="Century Gothic" w:cs="Arial"/>
          <w:sz w:val="24"/>
          <w:szCs w:val="24"/>
          <w:lang w:eastAsia="es-MX"/>
        </w:rPr>
      </w:pPr>
    </w:p>
    <w:p w14:paraId="4DAAF855" w14:textId="77777777" w:rsidR="005A4CA7" w:rsidRPr="007C383B" w:rsidRDefault="005A4CA7" w:rsidP="005A4CA7">
      <w:pPr>
        <w:pStyle w:val="Encabezado"/>
        <w:tabs>
          <w:tab w:val="center" w:pos="567"/>
        </w:tabs>
        <w:spacing w:line="480" w:lineRule="auto"/>
        <w:jc w:val="both"/>
        <w:rPr>
          <w:rFonts w:ascii="Century Gothic" w:hAnsi="Century Gothic" w:cs="Arial"/>
          <w:sz w:val="24"/>
          <w:szCs w:val="24"/>
        </w:rPr>
      </w:pPr>
      <w:r w:rsidRPr="00FC7D4D">
        <w:rPr>
          <w:rFonts w:ascii="Century Gothic" w:hAnsi="Century Gothic" w:cs="Arial"/>
          <w:b/>
          <w:sz w:val="28"/>
          <w:szCs w:val="24"/>
        </w:rPr>
        <w:t xml:space="preserve">ARTÍCULO DUODÉCIMO.- </w:t>
      </w:r>
      <w:r>
        <w:rPr>
          <w:rFonts w:ascii="Century Gothic" w:hAnsi="Century Gothic" w:cs="Arial"/>
          <w:sz w:val="24"/>
          <w:szCs w:val="24"/>
        </w:rPr>
        <w:t>El presente Decreto fue: (I</w:t>
      </w:r>
      <w:r w:rsidRPr="007C383B">
        <w:rPr>
          <w:rFonts w:ascii="Century Gothic" w:hAnsi="Century Gothic" w:cs="Arial"/>
          <w:sz w:val="24"/>
          <w:szCs w:val="24"/>
        </w:rPr>
        <w:t xml:space="preserve">) otorgado previo análisis (a) de la capacidad de pago de los Municipios del Estado de Chihuahua, (b) del destino que darán a los recursos que obtengan con el o los financiamientos que con sustento en este contraten, y (c) la fuente de pago que se constituirá con la afectación de hasta el 25% (veinticinco por ciento) del </w:t>
      </w:r>
      <w:r w:rsidRPr="00671DDE">
        <w:rPr>
          <w:rFonts w:ascii="Century Gothic" w:hAnsi="Century Gothic" w:cs="Arial"/>
          <w:sz w:val="24"/>
          <w:szCs w:val="24"/>
        </w:rPr>
        <w:t>derecho a recibir y los flujos de recursos que a cada Municipio le correspondan del Fondo de Aportaciones para la Infraestructura Social Municipal y de las Demarcaciones Territoriales del Distrito Federal, en</w:t>
      </w:r>
      <w:r w:rsidRPr="007C383B">
        <w:rPr>
          <w:rFonts w:ascii="Century Gothic" w:hAnsi="Century Gothic" w:cs="Arial"/>
          <w:sz w:val="24"/>
          <w:szCs w:val="24"/>
        </w:rPr>
        <w:t xml:space="preserve"> términos de lo que dispone la L</w:t>
      </w:r>
      <w:r>
        <w:rPr>
          <w:rFonts w:ascii="Century Gothic" w:hAnsi="Century Gothic" w:cs="Arial"/>
          <w:sz w:val="24"/>
          <w:szCs w:val="24"/>
        </w:rPr>
        <w:t>ey de Coordinación Fiscal; y (II</w:t>
      </w:r>
      <w:r w:rsidRPr="007C383B">
        <w:rPr>
          <w:rFonts w:ascii="Century Gothic" w:hAnsi="Century Gothic" w:cs="Arial"/>
          <w:sz w:val="24"/>
          <w:szCs w:val="24"/>
        </w:rPr>
        <w:t>) aprobado por [las dos terceras partes] de las y los Diputados presentes, de conformidad con lo previsto en el artículo 117, fracción VIII, párrafo tercero, de la Constitución Política de los Estados Unidos Mexicanos.</w:t>
      </w:r>
    </w:p>
    <w:p w14:paraId="3305A80D" w14:textId="77777777" w:rsidR="005A4CA7" w:rsidRDefault="005A4CA7" w:rsidP="005A4CA7">
      <w:pPr>
        <w:pStyle w:val="Sinespaciado"/>
        <w:spacing w:line="480" w:lineRule="auto"/>
        <w:jc w:val="both"/>
        <w:rPr>
          <w:rFonts w:ascii="Century Gothic" w:hAnsi="Century Gothic" w:cs="Arial"/>
          <w:b/>
          <w:sz w:val="24"/>
          <w:szCs w:val="24"/>
          <w:highlight w:val="yellow"/>
        </w:rPr>
      </w:pPr>
    </w:p>
    <w:p w14:paraId="63501E4A" w14:textId="77777777" w:rsidR="005A4CA7" w:rsidRDefault="005A4CA7" w:rsidP="005A4CA7">
      <w:pPr>
        <w:pStyle w:val="Sinespaciado"/>
        <w:spacing w:line="480" w:lineRule="auto"/>
        <w:jc w:val="both"/>
        <w:rPr>
          <w:rFonts w:ascii="Century Gothic" w:hAnsi="Century Gothic" w:cs="Arial"/>
          <w:b/>
          <w:sz w:val="24"/>
          <w:szCs w:val="24"/>
          <w:highlight w:val="yellow"/>
        </w:rPr>
      </w:pPr>
    </w:p>
    <w:p w14:paraId="0628D61D" w14:textId="77777777" w:rsidR="005A4CA7" w:rsidRDefault="005A4CA7" w:rsidP="005A4CA7">
      <w:pPr>
        <w:pStyle w:val="Sinespaciado"/>
        <w:spacing w:line="480" w:lineRule="auto"/>
        <w:jc w:val="both"/>
        <w:rPr>
          <w:rFonts w:ascii="Century Gothic" w:hAnsi="Century Gothic" w:cs="Arial"/>
          <w:b/>
          <w:sz w:val="24"/>
          <w:szCs w:val="24"/>
          <w:highlight w:val="yellow"/>
        </w:rPr>
      </w:pPr>
    </w:p>
    <w:p w14:paraId="1E652325" w14:textId="77777777" w:rsidR="005A4CA7" w:rsidRDefault="005A4CA7" w:rsidP="005A4CA7">
      <w:pPr>
        <w:pStyle w:val="Sinespaciado"/>
        <w:spacing w:line="480" w:lineRule="auto"/>
        <w:jc w:val="both"/>
        <w:rPr>
          <w:rFonts w:ascii="Century Gothic" w:hAnsi="Century Gothic" w:cs="Arial"/>
          <w:b/>
          <w:sz w:val="24"/>
          <w:szCs w:val="24"/>
          <w:highlight w:val="yellow"/>
        </w:rPr>
      </w:pPr>
    </w:p>
    <w:p w14:paraId="4B274B56" w14:textId="77777777" w:rsidR="005A4CA7" w:rsidRPr="00C275A2" w:rsidRDefault="005A4CA7" w:rsidP="005A4CA7">
      <w:pPr>
        <w:pStyle w:val="Sinespaciado"/>
        <w:spacing w:line="480" w:lineRule="auto"/>
        <w:jc w:val="both"/>
        <w:rPr>
          <w:rFonts w:ascii="Century Gothic" w:hAnsi="Century Gothic" w:cs="Arial"/>
          <w:b/>
          <w:sz w:val="24"/>
          <w:szCs w:val="24"/>
          <w:highlight w:val="yellow"/>
        </w:rPr>
      </w:pPr>
    </w:p>
    <w:p w14:paraId="7B0CC606" w14:textId="77777777" w:rsidR="005A4CA7" w:rsidRPr="00DA7DC3" w:rsidRDefault="005A4CA7" w:rsidP="005A4CA7">
      <w:pPr>
        <w:tabs>
          <w:tab w:val="left" w:pos="1485"/>
          <w:tab w:val="center" w:pos="4702"/>
        </w:tabs>
        <w:spacing w:line="480" w:lineRule="auto"/>
        <w:outlineLvl w:val="0"/>
        <w:rPr>
          <w:rFonts w:ascii="Century Gothic" w:hAnsi="Century Gothic" w:cs="Arial"/>
          <w:b/>
          <w:sz w:val="28"/>
          <w:szCs w:val="24"/>
          <w:lang w:val="en-US"/>
        </w:rPr>
      </w:pPr>
      <w:r w:rsidRPr="00137BC2">
        <w:rPr>
          <w:rFonts w:ascii="Century Gothic" w:hAnsi="Century Gothic" w:cs="Arial"/>
          <w:b/>
          <w:sz w:val="28"/>
          <w:szCs w:val="24"/>
        </w:rPr>
        <w:lastRenderedPageBreak/>
        <w:tab/>
      </w:r>
      <w:r w:rsidRPr="00137BC2">
        <w:rPr>
          <w:rFonts w:ascii="Century Gothic" w:hAnsi="Century Gothic" w:cs="Arial"/>
          <w:b/>
          <w:sz w:val="28"/>
          <w:szCs w:val="24"/>
        </w:rPr>
        <w:tab/>
      </w:r>
      <w:r w:rsidRPr="00DA7DC3">
        <w:rPr>
          <w:rFonts w:ascii="Century Gothic" w:hAnsi="Century Gothic" w:cs="Arial"/>
          <w:b/>
          <w:sz w:val="28"/>
          <w:szCs w:val="24"/>
          <w:lang w:val="en-US"/>
        </w:rPr>
        <w:t>T R A N S I T O R I O S</w:t>
      </w:r>
    </w:p>
    <w:p w14:paraId="3415C313" w14:textId="77777777" w:rsidR="005A4CA7" w:rsidRPr="00DA7DC3" w:rsidRDefault="005A4CA7" w:rsidP="005A4CA7">
      <w:pPr>
        <w:spacing w:line="480" w:lineRule="auto"/>
        <w:jc w:val="center"/>
        <w:outlineLvl w:val="0"/>
        <w:rPr>
          <w:rFonts w:ascii="Century Gothic" w:hAnsi="Century Gothic" w:cs="Arial"/>
          <w:b/>
          <w:sz w:val="24"/>
          <w:highlight w:val="yellow"/>
          <w:lang w:val="en-US"/>
        </w:rPr>
      </w:pPr>
    </w:p>
    <w:p w14:paraId="41E98326" w14:textId="77777777" w:rsidR="005A4CA7" w:rsidRPr="00137BC2" w:rsidRDefault="005A4CA7" w:rsidP="005A4CA7">
      <w:pPr>
        <w:spacing w:line="480" w:lineRule="auto"/>
        <w:jc w:val="both"/>
        <w:rPr>
          <w:rFonts w:ascii="Century Gothic" w:hAnsi="Century Gothic" w:cs="Arial"/>
          <w:sz w:val="24"/>
          <w:szCs w:val="24"/>
        </w:rPr>
      </w:pPr>
      <w:r w:rsidRPr="00693E50">
        <w:rPr>
          <w:rFonts w:ascii="Century Gothic" w:hAnsi="Century Gothic" w:cs="Arial"/>
          <w:b/>
          <w:sz w:val="28"/>
          <w:szCs w:val="28"/>
        </w:rPr>
        <w:t>ARTÍCULO PRIMERO.-</w:t>
      </w:r>
      <w:r w:rsidRPr="00D60032">
        <w:rPr>
          <w:rFonts w:ascii="Century Gothic" w:hAnsi="Century Gothic" w:cs="Arial"/>
          <w:sz w:val="32"/>
          <w:szCs w:val="24"/>
        </w:rPr>
        <w:t xml:space="preserve"> </w:t>
      </w:r>
      <w:r w:rsidRPr="00137BC2">
        <w:rPr>
          <w:rFonts w:ascii="Century Gothic" w:hAnsi="Century Gothic" w:cs="Arial"/>
          <w:sz w:val="24"/>
          <w:szCs w:val="24"/>
        </w:rPr>
        <w:t>El presente Decreto entrará en vigor al día siguiente de su publicación en el Periódico Oficial del Estado.</w:t>
      </w:r>
    </w:p>
    <w:p w14:paraId="36591B14" w14:textId="77777777" w:rsidR="005A4CA7" w:rsidRDefault="005A4CA7" w:rsidP="005A4CA7">
      <w:pPr>
        <w:spacing w:line="480" w:lineRule="auto"/>
        <w:jc w:val="both"/>
        <w:rPr>
          <w:rFonts w:ascii="Century Gothic" w:hAnsi="Century Gothic" w:cs="Arial"/>
          <w:b/>
          <w:sz w:val="24"/>
          <w:szCs w:val="24"/>
        </w:rPr>
      </w:pPr>
    </w:p>
    <w:p w14:paraId="137092AE" w14:textId="77777777" w:rsidR="005A4CA7" w:rsidRPr="00D60032" w:rsidRDefault="005A4CA7" w:rsidP="005A4CA7">
      <w:pPr>
        <w:spacing w:line="480" w:lineRule="auto"/>
        <w:jc w:val="both"/>
        <w:rPr>
          <w:rFonts w:ascii="Century Gothic" w:hAnsi="Century Gothic" w:cs="Arial"/>
          <w:sz w:val="24"/>
          <w:szCs w:val="24"/>
        </w:rPr>
      </w:pPr>
      <w:r w:rsidRPr="00D60032">
        <w:rPr>
          <w:rFonts w:ascii="Century Gothic" w:hAnsi="Century Gothic" w:cs="Arial"/>
          <w:b/>
          <w:sz w:val="28"/>
          <w:szCs w:val="24"/>
        </w:rPr>
        <w:t>ARTÍCULO SEGUNDO.-</w:t>
      </w:r>
      <w:r w:rsidRPr="00D60032">
        <w:rPr>
          <w:rFonts w:ascii="Century Gothic" w:hAnsi="Century Gothic" w:cs="Arial"/>
          <w:sz w:val="28"/>
          <w:szCs w:val="24"/>
        </w:rPr>
        <w:t xml:space="preserve"> </w:t>
      </w:r>
      <w:r w:rsidRPr="00D60032">
        <w:rPr>
          <w:rFonts w:ascii="Century Gothic" w:hAnsi="Century Gothic" w:cs="Arial"/>
          <w:sz w:val="24"/>
          <w:szCs w:val="24"/>
        </w:rPr>
        <w:t>L</w:t>
      </w:r>
      <w:r w:rsidRPr="00D60032">
        <w:rPr>
          <w:rFonts w:ascii="Century Gothic" w:hAnsi="Century Gothic" w:cs="Arial"/>
          <w:color w:val="000000"/>
          <w:sz w:val="24"/>
          <w:szCs w:val="24"/>
        </w:rPr>
        <w:t xml:space="preserve">os Municipios del Estado de </w:t>
      </w:r>
      <w:r w:rsidRPr="00D60032">
        <w:rPr>
          <w:rFonts w:ascii="Century Gothic" w:hAnsi="Century Gothic" w:cs="Arial"/>
          <w:sz w:val="24"/>
          <w:szCs w:val="24"/>
        </w:rPr>
        <w:t>Chihuahua</w:t>
      </w:r>
      <w:r w:rsidRPr="00D60032">
        <w:rPr>
          <w:rFonts w:ascii="Century Gothic" w:hAnsi="Century Gothic" w:cs="Arial"/>
          <w:color w:val="000000"/>
          <w:sz w:val="24"/>
          <w:szCs w:val="24"/>
        </w:rPr>
        <w:t xml:space="preserve"> que individualmente pretendan contratar financiamientos en </w:t>
      </w:r>
      <w:r w:rsidRPr="00D60032">
        <w:rPr>
          <w:rFonts w:ascii="Century Gothic" w:hAnsi="Century Gothic" w:cs="Arial"/>
          <w:sz w:val="24"/>
          <w:szCs w:val="24"/>
        </w:rPr>
        <w:t>el ejercicio fiscal 202</w:t>
      </w:r>
      <w:r>
        <w:rPr>
          <w:rFonts w:ascii="Century Gothic" w:hAnsi="Century Gothic" w:cs="Arial"/>
          <w:sz w:val="24"/>
          <w:szCs w:val="24"/>
        </w:rPr>
        <w:t>5</w:t>
      </w:r>
      <w:r w:rsidRPr="00D60032">
        <w:rPr>
          <w:rFonts w:ascii="Century Gothic" w:hAnsi="Century Gothic" w:cs="Arial"/>
          <w:color w:val="000000"/>
          <w:sz w:val="24"/>
          <w:szCs w:val="24"/>
        </w:rPr>
        <w:t xml:space="preserve"> con base en lo autorizado en este Decreto deberán, para el tema del ingreso: (I)</w:t>
      </w:r>
      <w:r w:rsidRPr="00D60032">
        <w:rPr>
          <w:rFonts w:ascii="Century Gothic" w:hAnsi="Century Gothic" w:cs="Arial"/>
          <w:sz w:val="24"/>
          <w:szCs w:val="24"/>
        </w:rPr>
        <w:t xml:space="preserve"> lograr que se prevea en la Ley de Ingresos del Ejercicio Fiscal 202</w:t>
      </w:r>
      <w:r>
        <w:rPr>
          <w:rFonts w:ascii="Century Gothic" w:hAnsi="Century Gothic" w:cs="Arial"/>
          <w:sz w:val="24"/>
          <w:szCs w:val="24"/>
        </w:rPr>
        <w:t>5</w:t>
      </w:r>
      <w:r w:rsidRPr="00D60032">
        <w:rPr>
          <w:rFonts w:ascii="Century Gothic" w:hAnsi="Century Gothic" w:cs="Arial"/>
          <w:sz w:val="24"/>
          <w:szCs w:val="24"/>
        </w:rPr>
        <w:t>, el importe que corresponda al o a los financiamientos que cada uno de ellos haya de contratar</w:t>
      </w:r>
      <w:r w:rsidRPr="00D60032">
        <w:rPr>
          <w:rFonts w:ascii="Century Gothic" w:hAnsi="Century Gothic" w:cs="Arial"/>
          <w:color w:val="000000"/>
          <w:sz w:val="24"/>
          <w:szCs w:val="24"/>
        </w:rPr>
        <w:t>, o bien, (II)</w:t>
      </w:r>
      <w:r w:rsidRPr="00D60032">
        <w:rPr>
          <w:rFonts w:ascii="Century Gothic" w:hAnsi="Century Gothic" w:cs="Arial"/>
          <w:sz w:val="24"/>
          <w:szCs w:val="24"/>
        </w:rPr>
        <w:t xml:space="preserve"> </w:t>
      </w:r>
      <w:r w:rsidRPr="00D60032">
        <w:rPr>
          <w:rFonts w:ascii="Century Gothic" w:hAnsi="Century Gothic" w:cs="Arial"/>
          <w:color w:val="000000"/>
          <w:sz w:val="24"/>
          <w:szCs w:val="24"/>
        </w:rPr>
        <w:t xml:space="preserve">obtener la reforma a su Ley de Ingresos del Ejercicio Fiscal </w:t>
      </w:r>
      <w:r w:rsidRPr="00D60032">
        <w:rPr>
          <w:rFonts w:ascii="Century Gothic" w:hAnsi="Century Gothic" w:cs="Arial"/>
          <w:sz w:val="24"/>
          <w:szCs w:val="24"/>
        </w:rPr>
        <w:t>202</w:t>
      </w:r>
      <w:r>
        <w:rPr>
          <w:rFonts w:ascii="Century Gothic" w:hAnsi="Century Gothic" w:cs="Arial"/>
          <w:sz w:val="24"/>
          <w:szCs w:val="24"/>
        </w:rPr>
        <w:t>5</w:t>
      </w:r>
      <w:r w:rsidRPr="00D60032">
        <w:rPr>
          <w:rFonts w:ascii="Century Gothic" w:hAnsi="Century Gothic" w:cs="Arial"/>
          <w:sz w:val="24"/>
          <w:szCs w:val="24"/>
        </w:rPr>
        <w:t xml:space="preserve"> </w:t>
      </w:r>
      <w:r w:rsidRPr="00D60032">
        <w:rPr>
          <w:rFonts w:ascii="Century Gothic" w:hAnsi="Century Gothic" w:cs="Arial"/>
          <w:color w:val="000000"/>
          <w:sz w:val="24"/>
          <w:szCs w:val="24"/>
        </w:rPr>
        <w:t>para incluir el monto que corresponda o, en su defecto, (III) conseguir</w:t>
      </w:r>
      <w:r w:rsidRPr="00D60032">
        <w:rPr>
          <w:rFonts w:ascii="Century Gothic" w:hAnsi="Century Gothic" w:cs="Arial"/>
          <w:sz w:val="24"/>
          <w:szCs w:val="24"/>
        </w:rPr>
        <w:t xml:space="preserve"> </w:t>
      </w:r>
      <w:r w:rsidRPr="00D60032">
        <w:rPr>
          <w:rFonts w:ascii="Century Gothic" w:hAnsi="Century Gothic" w:cs="Arial"/>
          <w:color w:val="000000"/>
          <w:sz w:val="24"/>
          <w:szCs w:val="24"/>
        </w:rPr>
        <w:t>un decreto</w:t>
      </w:r>
      <w:r w:rsidRPr="00D60032">
        <w:rPr>
          <w:rFonts w:ascii="Century Gothic" w:hAnsi="Century Gothic" w:cs="Arial"/>
          <w:sz w:val="24"/>
          <w:szCs w:val="24"/>
        </w:rPr>
        <w:t xml:space="preserve"> </w:t>
      </w:r>
      <w:r w:rsidRPr="00D60032">
        <w:rPr>
          <w:rFonts w:ascii="Century Gothic" w:hAnsi="Century Gothic" w:cs="Arial"/>
          <w:color w:val="000000"/>
          <w:sz w:val="24"/>
          <w:szCs w:val="24"/>
        </w:rPr>
        <w:t>específico en el que se autorice el endeudamiento adicional</w:t>
      </w:r>
      <w:r w:rsidRPr="00D60032">
        <w:rPr>
          <w:rFonts w:ascii="Century Gothic" w:hAnsi="Century Gothic" w:cs="Arial"/>
          <w:sz w:val="24"/>
          <w:szCs w:val="24"/>
        </w:rPr>
        <w:t>,</w:t>
      </w:r>
      <w:r w:rsidRPr="00D60032">
        <w:rPr>
          <w:rFonts w:ascii="Century Gothic" w:hAnsi="Century Gothic" w:cs="Arial"/>
          <w:color w:val="000000"/>
          <w:sz w:val="24"/>
          <w:szCs w:val="24"/>
          <w:lang w:eastAsia="es-MX"/>
        </w:rPr>
        <w:t xml:space="preserve"> o inclusive, (IV) recibir </w:t>
      </w:r>
      <w:r w:rsidRPr="00D60032">
        <w:rPr>
          <w:rFonts w:ascii="Century Gothic" w:hAnsi="Century Gothic" w:cs="Arial"/>
          <w:sz w:val="24"/>
          <w:szCs w:val="24"/>
        </w:rPr>
        <w:t xml:space="preserve">autorización de este Congreso, a través de decreto específico, </w:t>
      </w:r>
      <w:r w:rsidRPr="00D60032">
        <w:rPr>
          <w:rFonts w:ascii="Century Gothic" w:hAnsi="Century Gothic" w:cs="Arial"/>
          <w:color w:val="000000"/>
          <w:sz w:val="24"/>
          <w:szCs w:val="24"/>
          <w:lang w:eastAsia="es-MX"/>
        </w:rPr>
        <w:t xml:space="preserve">en el que se establezca la posibilidad de ejercer lo autorizado en el presente Decreto, y </w:t>
      </w:r>
      <w:r w:rsidRPr="00D60032">
        <w:rPr>
          <w:rFonts w:ascii="Century Gothic" w:hAnsi="Century Gothic" w:cs="Arial"/>
          <w:sz w:val="24"/>
          <w:szCs w:val="24"/>
        </w:rPr>
        <w:t xml:space="preserve">que el importe del o de los financiamientos </w:t>
      </w:r>
      <w:r w:rsidRPr="00D60032">
        <w:rPr>
          <w:rFonts w:ascii="Century Gothic" w:hAnsi="Century Gothic" w:cs="Arial"/>
          <w:color w:val="000000"/>
          <w:sz w:val="24"/>
          <w:szCs w:val="24"/>
          <w:lang w:eastAsia="es-MX"/>
        </w:rPr>
        <w:t>que serán contratados</w:t>
      </w:r>
      <w:r w:rsidRPr="00D60032">
        <w:rPr>
          <w:rFonts w:ascii="Century Gothic" w:hAnsi="Century Gothic" w:cs="Arial"/>
          <w:sz w:val="24"/>
          <w:szCs w:val="24"/>
        </w:rPr>
        <w:t xml:space="preserve"> </w:t>
      </w:r>
      <w:r w:rsidRPr="00D60032">
        <w:rPr>
          <w:rFonts w:ascii="Century Gothic" w:hAnsi="Century Gothic" w:cs="Arial"/>
          <w:color w:val="000000"/>
          <w:sz w:val="24"/>
          <w:szCs w:val="24"/>
          <w:lang w:eastAsia="es-MX"/>
        </w:rPr>
        <w:t xml:space="preserve">se considere </w:t>
      </w:r>
      <w:r w:rsidRPr="00D60032">
        <w:rPr>
          <w:rFonts w:ascii="Century Gothic" w:hAnsi="Century Gothic" w:cs="Arial"/>
          <w:color w:val="000000"/>
          <w:sz w:val="24"/>
          <w:szCs w:val="24"/>
        </w:rPr>
        <w:t xml:space="preserve">como ingreso por financiamiento o deuda </w:t>
      </w:r>
      <w:r w:rsidRPr="00D60032">
        <w:rPr>
          <w:rFonts w:ascii="Century Gothic" w:hAnsi="Century Gothic" w:cs="Arial"/>
          <w:sz w:val="24"/>
          <w:szCs w:val="24"/>
        </w:rPr>
        <w:t>en el ejercicio fiscal 202</w:t>
      </w:r>
      <w:r>
        <w:rPr>
          <w:rFonts w:ascii="Century Gothic" w:hAnsi="Century Gothic" w:cs="Arial"/>
          <w:sz w:val="24"/>
          <w:szCs w:val="24"/>
        </w:rPr>
        <w:t>5</w:t>
      </w:r>
      <w:r w:rsidRPr="00D60032">
        <w:rPr>
          <w:rFonts w:ascii="Century Gothic" w:hAnsi="Century Gothic" w:cs="Arial"/>
          <w:sz w:val="24"/>
          <w:szCs w:val="24"/>
        </w:rPr>
        <w:t xml:space="preserve">, </w:t>
      </w:r>
      <w:r w:rsidRPr="00D60032">
        <w:rPr>
          <w:rFonts w:ascii="Century Gothic" w:hAnsi="Century Gothic" w:cs="Arial"/>
          <w:color w:val="000000"/>
          <w:sz w:val="24"/>
          <w:szCs w:val="24"/>
          <w:lang w:eastAsia="es-MX"/>
        </w:rPr>
        <w:t xml:space="preserve">y </w:t>
      </w:r>
      <w:r w:rsidRPr="00D60032">
        <w:rPr>
          <w:rFonts w:ascii="Century Gothic" w:hAnsi="Century Gothic" w:cs="Arial"/>
          <w:color w:val="000000"/>
          <w:sz w:val="24"/>
          <w:szCs w:val="24"/>
        </w:rPr>
        <w:t>para el tema del egreso:</w:t>
      </w:r>
      <w:r w:rsidRPr="00D60032">
        <w:rPr>
          <w:rFonts w:ascii="Century Gothic" w:hAnsi="Century Gothic" w:cs="Arial"/>
          <w:color w:val="000000"/>
          <w:sz w:val="24"/>
          <w:szCs w:val="24"/>
          <w:lang w:eastAsia="es-MX"/>
        </w:rPr>
        <w:t xml:space="preserve"> (I) prever en su proyecto de presupuesto de egresos del ejercicio fiscal 202</w:t>
      </w:r>
      <w:r>
        <w:rPr>
          <w:rFonts w:ascii="Century Gothic" w:hAnsi="Century Gothic" w:cs="Arial"/>
          <w:color w:val="000000"/>
          <w:sz w:val="24"/>
          <w:szCs w:val="24"/>
          <w:lang w:eastAsia="es-MX"/>
        </w:rPr>
        <w:t>5</w:t>
      </w:r>
      <w:r w:rsidRPr="00D60032">
        <w:rPr>
          <w:rFonts w:ascii="Century Gothic" w:hAnsi="Century Gothic" w:cs="Arial"/>
          <w:sz w:val="24"/>
          <w:szCs w:val="24"/>
        </w:rPr>
        <w:t xml:space="preserve">, </w:t>
      </w:r>
      <w:r w:rsidRPr="00D60032">
        <w:rPr>
          <w:rFonts w:ascii="Century Gothic" w:hAnsi="Century Gothic" w:cs="Arial"/>
          <w:sz w:val="24"/>
          <w:szCs w:val="24"/>
        </w:rPr>
        <w:lastRenderedPageBreak/>
        <w:t>el monto que permita realizar las erogaciones para el pago del servicio de la deuda a cargo del Municipio que corresponda, en virtud del o de los financiamientos que individualmente decidan contratar, o bien, (II) realizar los ajustes necesarios a su presupuesto para tal propósito.</w:t>
      </w:r>
    </w:p>
    <w:p w14:paraId="60B7CA77" w14:textId="77777777" w:rsidR="005A4CA7" w:rsidRPr="00D60032" w:rsidRDefault="005A4CA7" w:rsidP="005A4CA7">
      <w:pPr>
        <w:spacing w:line="480" w:lineRule="auto"/>
        <w:jc w:val="both"/>
        <w:rPr>
          <w:rFonts w:ascii="Century Gothic" w:hAnsi="Century Gothic" w:cs="Arial"/>
          <w:sz w:val="24"/>
          <w:szCs w:val="24"/>
        </w:rPr>
      </w:pPr>
    </w:p>
    <w:p w14:paraId="05DF2C59" w14:textId="77777777" w:rsidR="005A4CA7" w:rsidRPr="00137BC2" w:rsidRDefault="005A4CA7" w:rsidP="005A4CA7">
      <w:pPr>
        <w:spacing w:line="480" w:lineRule="auto"/>
        <w:jc w:val="both"/>
        <w:rPr>
          <w:rFonts w:ascii="Century Gothic" w:hAnsi="Century Gothic" w:cs="Arial"/>
          <w:color w:val="000000"/>
          <w:sz w:val="24"/>
          <w:szCs w:val="24"/>
          <w:lang w:eastAsia="es-MX"/>
        </w:rPr>
      </w:pPr>
      <w:r w:rsidRPr="00D60032">
        <w:rPr>
          <w:rFonts w:ascii="Century Gothic" w:hAnsi="Century Gothic" w:cs="Arial"/>
          <w:b/>
          <w:sz w:val="28"/>
          <w:szCs w:val="24"/>
        </w:rPr>
        <w:t>ARTÍCULO TERCERO.-</w:t>
      </w:r>
      <w:r w:rsidRPr="00D60032">
        <w:rPr>
          <w:rFonts w:ascii="Century Gothic" w:hAnsi="Century Gothic" w:cs="Arial"/>
          <w:sz w:val="28"/>
          <w:szCs w:val="24"/>
        </w:rPr>
        <w:t xml:space="preserve"> </w:t>
      </w:r>
      <w:r w:rsidRPr="00D60032">
        <w:rPr>
          <w:rFonts w:ascii="Century Gothic" w:hAnsi="Century Gothic" w:cs="Arial"/>
          <w:sz w:val="24"/>
          <w:szCs w:val="24"/>
        </w:rPr>
        <w:t>El</w:t>
      </w:r>
      <w:r w:rsidRPr="00D60032">
        <w:rPr>
          <w:rFonts w:ascii="Century Gothic" w:hAnsi="Century Gothic" w:cs="Arial"/>
          <w:b/>
          <w:sz w:val="24"/>
          <w:szCs w:val="24"/>
        </w:rPr>
        <w:t xml:space="preserve"> </w:t>
      </w:r>
      <w:r w:rsidRPr="00D60032">
        <w:rPr>
          <w:rFonts w:ascii="Century Gothic" w:hAnsi="Century Gothic" w:cs="Arial"/>
          <w:color w:val="000000"/>
          <w:sz w:val="24"/>
          <w:szCs w:val="24"/>
          <w:lang w:eastAsia="es-MX"/>
        </w:rPr>
        <w:t>importe del o los financiamientos que individualmente decida contratar cada</w:t>
      </w:r>
      <w:r w:rsidRPr="00D60032">
        <w:rPr>
          <w:rFonts w:ascii="Century Gothic" w:hAnsi="Century Gothic" w:cs="Arial"/>
          <w:sz w:val="24"/>
          <w:szCs w:val="24"/>
        </w:rPr>
        <w:t xml:space="preserve"> M</w:t>
      </w:r>
      <w:r w:rsidRPr="00D60032">
        <w:rPr>
          <w:rFonts w:ascii="Century Gothic" w:hAnsi="Century Gothic" w:cs="Arial"/>
          <w:noProof/>
          <w:sz w:val="24"/>
          <w:szCs w:val="24"/>
        </w:rPr>
        <w:t>unicipio</w:t>
      </w:r>
      <w:r w:rsidRPr="00D60032">
        <w:rPr>
          <w:rFonts w:ascii="Century Gothic" w:hAnsi="Century Gothic" w:cs="Arial"/>
          <w:sz w:val="24"/>
          <w:szCs w:val="24"/>
        </w:rPr>
        <w:t xml:space="preserve">, </w:t>
      </w:r>
      <w:r w:rsidRPr="00D60032">
        <w:rPr>
          <w:rFonts w:ascii="Century Gothic" w:hAnsi="Century Gothic" w:cs="Arial"/>
          <w:color w:val="000000"/>
          <w:sz w:val="24"/>
          <w:szCs w:val="24"/>
          <w:lang w:eastAsia="es-MX"/>
        </w:rPr>
        <w:t>no podrán exceder la cantidad autorizada, para cada uno de ellos, en el Artículo Segundo del presente Decreto; en tal virtud, el monto de cada financiamiento se establecerá al considerar el periodo disponible entre el momento de su contratación y el plazo máximo para su amortización.</w:t>
      </w:r>
    </w:p>
    <w:p w14:paraId="5DB50223" w14:textId="77777777" w:rsidR="005A4CA7" w:rsidRPr="003C0D58" w:rsidRDefault="005A4CA7" w:rsidP="005A4CA7">
      <w:pPr>
        <w:pStyle w:val="Sangradetextonormal"/>
        <w:spacing w:line="480" w:lineRule="auto"/>
        <w:ind w:left="0" w:right="18"/>
        <w:rPr>
          <w:rFonts w:ascii="Century Gothic" w:hAnsi="Century Gothic"/>
          <w:b/>
          <w:szCs w:val="24"/>
          <w:lang w:val="es-ES_tradnl"/>
        </w:rPr>
      </w:pPr>
    </w:p>
    <w:p w14:paraId="041FCE36" w14:textId="77777777" w:rsidR="005A4CA7" w:rsidRDefault="005A4CA7" w:rsidP="005A4CA7">
      <w:pPr>
        <w:pStyle w:val="Sangradetextonormal"/>
        <w:spacing w:line="480" w:lineRule="auto"/>
        <w:ind w:left="0"/>
        <w:rPr>
          <w:rFonts w:ascii="Century Gothic" w:hAnsi="Century Gothic"/>
          <w:szCs w:val="24"/>
        </w:rPr>
      </w:pPr>
      <w:r w:rsidRPr="00837655">
        <w:rPr>
          <w:rFonts w:ascii="Century Gothic" w:hAnsi="Century Gothic"/>
          <w:b/>
          <w:sz w:val="28"/>
          <w:szCs w:val="28"/>
        </w:rPr>
        <w:t>D A D O</w:t>
      </w:r>
      <w:r w:rsidRPr="00837655">
        <w:rPr>
          <w:rFonts w:ascii="Century Gothic" w:hAnsi="Century Gothic"/>
          <w:sz w:val="22"/>
          <w:szCs w:val="22"/>
        </w:rPr>
        <w:t xml:space="preserve"> </w:t>
      </w:r>
      <w:r w:rsidRPr="00837655">
        <w:rPr>
          <w:rFonts w:ascii="Century Gothic" w:hAnsi="Century Gothic"/>
          <w:szCs w:val="24"/>
        </w:rPr>
        <w:t xml:space="preserve">en </w:t>
      </w:r>
      <w:r>
        <w:rPr>
          <w:rFonts w:ascii="Century Gothic" w:hAnsi="Century Gothic"/>
          <w:szCs w:val="24"/>
        </w:rPr>
        <w:t>el Salón de Sesiones</w:t>
      </w:r>
      <w:r w:rsidRPr="00837655">
        <w:rPr>
          <w:rFonts w:ascii="Century Gothic" w:hAnsi="Century Gothic"/>
          <w:szCs w:val="24"/>
        </w:rPr>
        <w:t xml:space="preserve"> del Poder Legislativo, en la ciudad de Chihuahua, Chih., </w:t>
      </w:r>
      <w:r>
        <w:rPr>
          <w:rFonts w:ascii="Century Gothic" w:hAnsi="Century Gothic"/>
          <w:szCs w:val="24"/>
        </w:rPr>
        <w:t>al primer</w:t>
      </w:r>
      <w:r w:rsidRPr="00837655">
        <w:rPr>
          <w:rFonts w:ascii="Century Gothic" w:hAnsi="Century Gothic"/>
          <w:szCs w:val="24"/>
        </w:rPr>
        <w:t xml:space="preserve"> día del mes de </w:t>
      </w:r>
      <w:r>
        <w:rPr>
          <w:rFonts w:ascii="Century Gothic" w:hAnsi="Century Gothic"/>
          <w:szCs w:val="24"/>
        </w:rPr>
        <w:t>agosto del año dos mil veinticuatro</w:t>
      </w:r>
      <w:r w:rsidRPr="00837655">
        <w:rPr>
          <w:rFonts w:ascii="Century Gothic" w:hAnsi="Century Gothic"/>
          <w:szCs w:val="24"/>
        </w:rPr>
        <w:t>.</w:t>
      </w:r>
    </w:p>
    <w:p w14:paraId="5336AAC2" w14:textId="77777777" w:rsidR="005A4CA7" w:rsidRDefault="005A4CA7" w:rsidP="005A4CA7">
      <w:pPr>
        <w:pStyle w:val="Sangradetextonormal"/>
        <w:spacing w:line="480" w:lineRule="auto"/>
        <w:ind w:left="0"/>
        <w:rPr>
          <w:rFonts w:ascii="Century Gothic" w:hAnsi="Century Gothic"/>
          <w:b/>
          <w:bCs/>
          <w:szCs w:val="24"/>
          <w:lang w:val="es-MX" w:eastAsia="es-MX"/>
        </w:rPr>
      </w:pPr>
    </w:p>
    <w:p w14:paraId="3F0C7F2A" w14:textId="77777777" w:rsidR="005A4CA7" w:rsidRDefault="005A4CA7" w:rsidP="005A4CA7">
      <w:pPr>
        <w:pStyle w:val="Sangradetextonormal"/>
        <w:spacing w:line="480" w:lineRule="auto"/>
        <w:ind w:left="0"/>
        <w:rPr>
          <w:rFonts w:ascii="Century Gothic" w:hAnsi="Century Gothic"/>
          <w:b/>
          <w:bCs/>
          <w:szCs w:val="24"/>
          <w:lang w:val="es-MX" w:eastAsia="es-MX"/>
        </w:rPr>
      </w:pPr>
    </w:p>
    <w:p w14:paraId="41809680" w14:textId="77777777" w:rsidR="005A4CA7" w:rsidRDefault="005A4CA7" w:rsidP="005A4CA7">
      <w:pPr>
        <w:pStyle w:val="Sangradetextonormal"/>
        <w:spacing w:line="480" w:lineRule="auto"/>
        <w:ind w:left="0"/>
        <w:rPr>
          <w:rFonts w:ascii="Century Gothic" w:hAnsi="Century Gothic"/>
          <w:b/>
          <w:bCs/>
          <w:szCs w:val="24"/>
          <w:lang w:val="es-MX" w:eastAsia="es-MX"/>
        </w:rPr>
      </w:pPr>
    </w:p>
    <w:p w14:paraId="7BE01D73" w14:textId="77777777" w:rsidR="005A4CA7" w:rsidRDefault="005A4CA7" w:rsidP="005A4CA7">
      <w:pPr>
        <w:pStyle w:val="Sangradetextonormal"/>
        <w:spacing w:line="480" w:lineRule="auto"/>
        <w:ind w:left="0"/>
        <w:rPr>
          <w:rFonts w:ascii="Century Gothic" w:hAnsi="Century Gothic"/>
          <w:b/>
          <w:bCs/>
          <w:szCs w:val="24"/>
          <w:lang w:val="es-MX" w:eastAsia="es-MX"/>
        </w:rPr>
      </w:pPr>
    </w:p>
    <w:p w14:paraId="4BD9F3BE" w14:textId="77777777" w:rsidR="005A4CA7" w:rsidRPr="0092439B" w:rsidRDefault="005A4CA7" w:rsidP="005A4CA7">
      <w:pPr>
        <w:pStyle w:val="Sangradetextonormal"/>
        <w:spacing w:line="480" w:lineRule="auto"/>
        <w:ind w:left="0"/>
        <w:rPr>
          <w:rFonts w:ascii="Century Gothic" w:hAnsi="Century Gothic"/>
          <w:b/>
          <w:bCs/>
          <w:szCs w:val="24"/>
          <w:lang w:val="es-MX" w:eastAsia="es-MX"/>
        </w:rPr>
      </w:pPr>
    </w:p>
    <w:p w14:paraId="7341B6B4" w14:textId="77777777" w:rsidR="005A4CA7" w:rsidRPr="0092439B" w:rsidRDefault="005A4CA7" w:rsidP="005A4CA7">
      <w:pPr>
        <w:spacing w:line="360" w:lineRule="auto"/>
        <w:jc w:val="center"/>
        <w:rPr>
          <w:rFonts w:ascii="Century Gothic" w:hAnsi="Century Gothic"/>
          <w:b/>
          <w:bCs/>
          <w:sz w:val="24"/>
          <w:szCs w:val="24"/>
          <w:lang w:eastAsia="es-MX"/>
        </w:rPr>
      </w:pPr>
      <w:r w:rsidRPr="0092439B">
        <w:rPr>
          <w:rFonts w:ascii="Century Gothic" w:hAnsi="Century Gothic"/>
          <w:b/>
          <w:bCs/>
          <w:sz w:val="24"/>
          <w:szCs w:val="24"/>
          <w:lang w:eastAsia="es-MX"/>
        </w:rPr>
        <w:lastRenderedPageBreak/>
        <w:t>ATENTAMENTE,</w:t>
      </w:r>
    </w:p>
    <w:p w14:paraId="3B0B1C9D" w14:textId="77777777" w:rsidR="005A4CA7" w:rsidRPr="0092439B" w:rsidRDefault="005A4CA7" w:rsidP="005A4CA7">
      <w:pPr>
        <w:spacing w:line="360" w:lineRule="auto"/>
        <w:jc w:val="center"/>
        <w:rPr>
          <w:rFonts w:ascii="Century Gothic" w:hAnsi="Century Gothic"/>
          <w:b/>
          <w:bCs/>
          <w:sz w:val="24"/>
          <w:szCs w:val="24"/>
          <w:lang w:eastAsia="es-MX"/>
        </w:rPr>
      </w:pPr>
    </w:p>
    <w:p w14:paraId="34558B3A" w14:textId="77777777" w:rsidR="005A4CA7" w:rsidRPr="0092439B" w:rsidRDefault="005A4CA7" w:rsidP="005A4CA7">
      <w:pPr>
        <w:spacing w:line="360" w:lineRule="auto"/>
        <w:rPr>
          <w:rFonts w:ascii="Century Gothic" w:hAnsi="Century Gothic"/>
          <w:b/>
          <w:bCs/>
          <w:sz w:val="24"/>
          <w:szCs w:val="24"/>
          <w:lang w:eastAsia="es-MX"/>
        </w:rPr>
      </w:pPr>
    </w:p>
    <w:p w14:paraId="50CB01E4" w14:textId="77777777" w:rsidR="005A4CA7" w:rsidRPr="0092439B" w:rsidRDefault="005A4CA7" w:rsidP="005A4CA7">
      <w:pPr>
        <w:spacing w:line="360" w:lineRule="auto"/>
        <w:jc w:val="center"/>
        <w:rPr>
          <w:rFonts w:ascii="Century Gothic" w:hAnsi="Century Gothic"/>
          <w:b/>
          <w:bCs/>
          <w:sz w:val="24"/>
          <w:szCs w:val="24"/>
          <w:lang w:eastAsia="es-MX"/>
        </w:rPr>
        <w:sectPr w:rsidR="005A4CA7" w:rsidRPr="0092439B" w:rsidSect="002242D4">
          <w:headerReference w:type="default" r:id="rId6"/>
          <w:footerReference w:type="default" r:id="rId7"/>
          <w:pgSz w:w="12240" w:h="15840"/>
          <w:pgMar w:top="2127" w:right="1701" w:bottom="1417" w:left="1701" w:header="708" w:footer="708" w:gutter="0"/>
          <w:cols w:space="708"/>
          <w:docGrid w:linePitch="360"/>
        </w:sectPr>
      </w:pPr>
    </w:p>
    <w:p w14:paraId="17146F28"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DIP. LUIS ALBERTO AGUILAR LOZOYA (PAN), </w:t>
      </w:r>
    </w:p>
    <w:p w14:paraId="05F91785" w14:textId="77777777" w:rsidR="005A4CA7" w:rsidRPr="0092439B" w:rsidRDefault="005A4CA7" w:rsidP="005A4CA7">
      <w:pPr>
        <w:rPr>
          <w:rFonts w:ascii="Century Gothic" w:hAnsi="Century Gothic"/>
          <w:b/>
          <w:bCs/>
          <w:sz w:val="24"/>
          <w:szCs w:val="24"/>
          <w:lang w:eastAsia="es-MX"/>
        </w:rPr>
      </w:pPr>
    </w:p>
    <w:p w14:paraId="4007EF75" w14:textId="77777777" w:rsidR="005A4CA7" w:rsidRPr="0092439B" w:rsidRDefault="005A4CA7" w:rsidP="005A4CA7">
      <w:pPr>
        <w:rPr>
          <w:rFonts w:ascii="Century Gothic" w:hAnsi="Century Gothic"/>
          <w:b/>
          <w:bCs/>
          <w:sz w:val="24"/>
          <w:szCs w:val="24"/>
          <w:lang w:eastAsia="es-MX"/>
        </w:rPr>
      </w:pPr>
    </w:p>
    <w:p w14:paraId="0B7A2071" w14:textId="77777777" w:rsidR="005A4CA7" w:rsidRPr="0092439B" w:rsidRDefault="005A4CA7" w:rsidP="005A4CA7">
      <w:pPr>
        <w:rPr>
          <w:rFonts w:ascii="Century Gothic" w:hAnsi="Century Gothic"/>
          <w:b/>
          <w:bCs/>
          <w:sz w:val="24"/>
          <w:szCs w:val="24"/>
          <w:lang w:eastAsia="es-MX"/>
        </w:rPr>
      </w:pPr>
    </w:p>
    <w:p w14:paraId="673B46B8"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DIP. CARLA YAMILETH RIVAS MARTÍNEZ (PAN),</w:t>
      </w:r>
    </w:p>
    <w:p w14:paraId="6814FF78" w14:textId="77777777" w:rsidR="005A4CA7" w:rsidRPr="0092439B" w:rsidRDefault="005A4CA7" w:rsidP="005A4CA7">
      <w:pPr>
        <w:rPr>
          <w:rFonts w:ascii="Century Gothic" w:hAnsi="Century Gothic"/>
          <w:b/>
          <w:bCs/>
          <w:sz w:val="24"/>
          <w:szCs w:val="24"/>
          <w:lang w:eastAsia="es-MX"/>
        </w:rPr>
      </w:pPr>
    </w:p>
    <w:p w14:paraId="08999DC0" w14:textId="77777777" w:rsidR="005A4CA7" w:rsidRPr="0092439B" w:rsidRDefault="005A4CA7" w:rsidP="005A4CA7">
      <w:pPr>
        <w:rPr>
          <w:rFonts w:ascii="Century Gothic" w:hAnsi="Century Gothic"/>
          <w:b/>
          <w:bCs/>
          <w:sz w:val="24"/>
          <w:szCs w:val="24"/>
          <w:lang w:eastAsia="es-MX"/>
        </w:rPr>
      </w:pPr>
    </w:p>
    <w:p w14:paraId="08458B98" w14:textId="77777777" w:rsidR="005A4CA7" w:rsidRPr="0092439B" w:rsidRDefault="005A4CA7" w:rsidP="005A4CA7">
      <w:pPr>
        <w:rPr>
          <w:rFonts w:ascii="Century Gothic" w:hAnsi="Century Gothic"/>
          <w:b/>
          <w:bCs/>
          <w:sz w:val="24"/>
          <w:szCs w:val="24"/>
          <w:lang w:eastAsia="es-MX"/>
        </w:rPr>
      </w:pPr>
    </w:p>
    <w:p w14:paraId="6F090C93"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 DIP. CARLOS ALFREDO OLSON SAN VICENTE (PAN),</w:t>
      </w:r>
    </w:p>
    <w:p w14:paraId="493452BF" w14:textId="77777777" w:rsidR="005A4CA7" w:rsidRPr="0092439B" w:rsidRDefault="005A4CA7" w:rsidP="005A4CA7">
      <w:pPr>
        <w:rPr>
          <w:rFonts w:ascii="Century Gothic" w:hAnsi="Century Gothic"/>
          <w:b/>
          <w:bCs/>
          <w:sz w:val="24"/>
          <w:szCs w:val="24"/>
          <w:lang w:eastAsia="es-MX"/>
        </w:rPr>
      </w:pPr>
    </w:p>
    <w:p w14:paraId="77574013" w14:textId="77777777" w:rsidR="005A4CA7" w:rsidRPr="0092439B" w:rsidRDefault="005A4CA7" w:rsidP="005A4CA7">
      <w:pPr>
        <w:rPr>
          <w:rFonts w:ascii="Century Gothic" w:hAnsi="Century Gothic"/>
          <w:b/>
          <w:bCs/>
          <w:sz w:val="24"/>
          <w:szCs w:val="24"/>
          <w:lang w:eastAsia="es-MX"/>
        </w:rPr>
      </w:pPr>
    </w:p>
    <w:p w14:paraId="69421F2C" w14:textId="77777777" w:rsidR="005A4CA7" w:rsidRPr="0092439B" w:rsidRDefault="005A4CA7" w:rsidP="005A4CA7">
      <w:pPr>
        <w:rPr>
          <w:rFonts w:ascii="Century Gothic" w:hAnsi="Century Gothic"/>
          <w:b/>
          <w:bCs/>
          <w:sz w:val="24"/>
          <w:szCs w:val="24"/>
          <w:lang w:eastAsia="es-MX"/>
        </w:rPr>
      </w:pPr>
    </w:p>
    <w:p w14:paraId="28B2C802" w14:textId="77777777" w:rsidR="005A4CA7" w:rsidRPr="0092439B" w:rsidRDefault="005A4CA7" w:rsidP="005A4CA7">
      <w:pPr>
        <w:rPr>
          <w:rFonts w:ascii="Century Gothic" w:hAnsi="Century Gothic"/>
          <w:b/>
          <w:bCs/>
          <w:sz w:val="24"/>
          <w:szCs w:val="24"/>
          <w:lang w:eastAsia="es-MX"/>
        </w:rPr>
      </w:pPr>
    </w:p>
    <w:p w14:paraId="6DAFB337"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 DIP. DIANA IVETTE PEREDA GUTIÉRREZ (PAN), </w:t>
      </w:r>
    </w:p>
    <w:p w14:paraId="087B318E" w14:textId="77777777" w:rsidR="005A4CA7" w:rsidRPr="0092439B" w:rsidRDefault="005A4CA7" w:rsidP="005A4CA7">
      <w:pPr>
        <w:rPr>
          <w:rFonts w:ascii="Century Gothic" w:hAnsi="Century Gothic"/>
          <w:b/>
          <w:bCs/>
          <w:sz w:val="24"/>
          <w:szCs w:val="24"/>
          <w:lang w:eastAsia="es-MX"/>
        </w:rPr>
      </w:pPr>
    </w:p>
    <w:p w14:paraId="7928CFB4" w14:textId="77777777" w:rsidR="005A4CA7" w:rsidRPr="0092439B" w:rsidRDefault="005A4CA7" w:rsidP="005A4CA7">
      <w:pPr>
        <w:rPr>
          <w:rFonts w:ascii="Century Gothic" w:hAnsi="Century Gothic"/>
          <w:b/>
          <w:bCs/>
          <w:sz w:val="24"/>
          <w:szCs w:val="24"/>
          <w:lang w:eastAsia="es-MX"/>
        </w:rPr>
      </w:pPr>
    </w:p>
    <w:p w14:paraId="2DB5124B"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DIP. JOSÉ ALFREDO CHÁVEZ MADRID (PAN</w:t>
      </w:r>
      <w:r>
        <w:rPr>
          <w:rFonts w:ascii="Century Gothic" w:hAnsi="Century Gothic"/>
          <w:b/>
          <w:bCs/>
          <w:sz w:val="24"/>
          <w:szCs w:val="24"/>
          <w:lang w:eastAsia="es-MX"/>
        </w:rPr>
        <w:t>)</w:t>
      </w:r>
    </w:p>
    <w:p w14:paraId="168BA249" w14:textId="77777777" w:rsidR="005A4CA7" w:rsidRDefault="005A4CA7" w:rsidP="005A4CA7">
      <w:pPr>
        <w:rPr>
          <w:rFonts w:ascii="Century Gothic" w:hAnsi="Century Gothic"/>
          <w:b/>
          <w:bCs/>
          <w:sz w:val="24"/>
          <w:szCs w:val="24"/>
          <w:lang w:eastAsia="es-MX"/>
        </w:rPr>
      </w:pPr>
    </w:p>
    <w:p w14:paraId="05DD9899" w14:textId="77777777" w:rsidR="005A4CA7" w:rsidRDefault="005A4CA7" w:rsidP="005A4CA7">
      <w:pPr>
        <w:rPr>
          <w:rFonts w:ascii="Century Gothic" w:hAnsi="Century Gothic"/>
          <w:b/>
          <w:bCs/>
          <w:sz w:val="24"/>
          <w:szCs w:val="24"/>
          <w:lang w:eastAsia="es-MX"/>
        </w:rPr>
      </w:pPr>
    </w:p>
    <w:p w14:paraId="2133E366"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DIP. GABRIEL ÁNGEL GARCÍA CANTÚ (PAN), </w:t>
      </w:r>
    </w:p>
    <w:p w14:paraId="5EA79446" w14:textId="77777777" w:rsidR="005A4CA7" w:rsidRPr="0092439B" w:rsidRDefault="005A4CA7" w:rsidP="005A4CA7">
      <w:pPr>
        <w:rPr>
          <w:rFonts w:ascii="Century Gothic" w:hAnsi="Century Gothic"/>
          <w:b/>
          <w:bCs/>
          <w:sz w:val="24"/>
          <w:szCs w:val="24"/>
          <w:lang w:eastAsia="es-MX"/>
        </w:rPr>
      </w:pPr>
    </w:p>
    <w:p w14:paraId="5DF02190" w14:textId="77777777" w:rsidR="005A4CA7" w:rsidRPr="0092439B" w:rsidRDefault="005A4CA7" w:rsidP="005A4CA7">
      <w:pPr>
        <w:rPr>
          <w:rFonts w:ascii="Century Gothic" w:hAnsi="Century Gothic"/>
          <w:b/>
          <w:bCs/>
          <w:sz w:val="24"/>
          <w:szCs w:val="24"/>
          <w:lang w:eastAsia="es-MX"/>
        </w:rPr>
      </w:pPr>
    </w:p>
    <w:p w14:paraId="60446CE0" w14:textId="77777777" w:rsidR="005A4CA7" w:rsidRPr="0092439B" w:rsidRDefault="005A4CA7" w:rsidP="005A4CA7">
      <w:pPr>
        <w:rPr>
          <w:rFonts w:ascii="Century Gothic" w:hAnsi="Century Gothic"/>
          <w:b/>
          <w:bCs/>
          <w:sz w:val="24"/>
          <w:szCs w:val="24"/>
          <w:lang w:eastAsia="es-MX"/>
        </w:rPr>
      </w:pPr>
    </w:p>
    <w:p w14:paraId="3C11A5DE"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DIP. GEORGINA ALEJANDRA BUJANDA RÍOS (PAN)</w:t>
      </w:r>
    </w:p>
    <w:p w14:paraId="0C14FCFC" w14:textId="77777777" w:rsidR="005A4CA7" w:rsidRPr="0092439B" w:rsidRDefault="005A4CA7" w:rsidP="005A4CA7">
      <w:pPr>
        <w:rPr>
          <w:rFonts w:ascii="Century Gothic" w:hAnsi="Century Gothic"/>
          <w:b/>
          <w:bCs/>
          <w:sz w:val="24"/>
          <w:szCs w:val="24"/>
          <w:lang w:eastAsia="es-MX"/>
        </w:rPr>
      </w:pPr>
    </w:p>
    <w:p w14:paraId="1C3A0007" w14:textId="77777777" w:rsidR="005A4CA7" w:rsidRPr="0092439B" w:rsidRDefault="005A4CA7" w:rsidP="005A4CA7">
      <w:pPr>
        <w:rPr>
          <w:rFonts w:ascii="Century Gothic" w:hAnsi="Century Gothic"/>
          <w:b/>
          <w:bCs/>
          <w:sz w:val="24"/>
          <w:szCs w:val="24"/>
          <w:lang w:eastAsia="es-MX"/>
        </w:rPr>
      </w:pPr>
    </w:p>
    <w:p w14:paraId="781FD405" w14:textId="77777777" w:rsidR="005A4CA7" w:rsidRDefault="005A4CA7" w:rsidP="005A4CA7">
      <w:pPr>
        <w:rPr>
          <w:rFonts w:ascii="Century Gothic" w:hAnsi="Century Gothic"/>
          <w:b/>
          <w:bCs/>
          <w:sz w:val="24"/>
          <w:szCs w:val="24"/>
          <w:lang w:eastAsia="es-MX"/>
        </w:rPr>
      </w:pPr>
    </w:p>
    <w:p w14:paraId="7815CEF5" w14:textId="77777777" w:rsidR="005A4CA7" w:rsidRPr="0092439B" w:rsidRDefault="005A4CA7" w:rsidP="005A4CA7">
      <w:pPr>
        <w:rPr>
          <w:rFonts w:ascii="Century Gothic" w:hAnsi="Century Gothic"/>
          <w:b/>
          <w:bCs/>
          <w:sz w:val="24"/>
          <w:szCs w:val="24"/>
          <w:lang w:eastAsia="es-MX"/>
        </w:rPr>
      </w:pPr>
    </w:p>
    <w:p w14:paraId="77B172AE"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DIP. ISMAEL PÉREZ PAVÍA (PAN),</w:t>
      </w:r>
    </w:p>
    <w:p w14:paraId="6D8969C8" w14:textId="77777777" w:rsidR="005A4CA7" w:rsidRPr="0092439B" w:rsidRDefault="005A4CA7" w:rsidP="005A4CA7">
      <w:pPr>
        <w:rPr>
          <w:rFonts w:ascii="Century Gothic" w:hAnsi="Century Gothic"/>
          <w:b/>
          <w:bCs/>
          <w:sz w:val="24"/>
          <w:szCs w:val="24"/>
          <w:lang w:eastAsia="es-MX"/>
        </w:rPr>
      </w:pPr>
    </w:p>
    <w:p w14:paraId="4BABFF23" w14:textId="77777777" w:rsidR="005A4CA7" w:rsidRPr="0092439B" w:rsidRDefault="005A4CA7" w:rsidP="005A4CA7">
      <w:pPr>
        <w:rPr>
          <w:rFonts w:ascii="Century Gothic" w:hAnsi="Century Gothic"/>
          <w:b/>
          <w:bCs/>
          <w:sz w:val="24"/>
          <w:szCs w:val="24"/>
          <w:lang w:eastAsia="es-MX"/>
        </w:rPr>
      </w:pPr>
    </w:p>
    <w:p w14:paraId="2067C7B2" w14:textId="77777777" w:rsidR="005A4CA7" w:rsidRPr="0092439B" w:rsidRDefault="005A4CA7" w:rsidP="005A4CA7">
      <w:pPr>
        <w:rPr>
          <w:rFonts w:ascii="Century Gothic" w:hAnsi="Century Gothic"/>
          <w:b/>
          <w:bCs/>
          <w:sz w:val="24"/>
          <w:szCs w:val="24"/>
          <w:lang w:eastAsia="es-MX"/>
        </w:rPr>
      </w:pPr>
    </w:p>
    <w:p w14:paraId="4864B34F" w14:textId="77777777" w:rsidR="005A4CA7" w:rsidRPr="0092439B" w:rsidRDefault="005A4CA7" w:rsidP="005A4CA7">
      <w:pPr>
        <w:rPr>
          <w:rFonts w:ascii="Century Gothic" w:hAnsi="Century Gothic"/>
          <w:b/>
          <w:bCs/>
          <w:sz w:val="24"/>
          <w:szCs w:val="24"/>
          <w:lang w:eastAsia="es-MX"/>
        </w:rPr>
      </w:pPr>
    </w:p>
    <w:p w14:paraId="5A3FA7A7" w14:textId="77777777" w:rsidR="005A4CA7" w:rsidRDefault="005A4CA7" w:rsidP="005A4CA7">
      <w:pPr>
        <w:rPr>
          <w:rFonts w:ascii="Century Gothic" w:hAnsi="Century Gothic"/>
          <w:b/>
          <w:bCs/>
          <w:sz w:val="24"/>
          <w:szCs w:val="24"/>
          <w:lang w:eastAsia="es-MX"/>
        </w:rPr>
        <w:sectPr w:rsidR="005A4CA7" w:rsidSect="004B472D">
          <w:type w:val="continuous"/>
          <w:pgSz w:w="12240" w:h="15840"/>
          <w:pgMar w:top="2127" w:right="1701" w:bottom="1417" w:left="1701" w:header="708" w:footer="708" w:gutter="0"/>
          <w:cols w:num="2" w:space="708"/>
          <w:docGrid w:linePitch="360"/>
        </w:sectPr>
      </w:pPr>
    </w:p>
    <w:p w14:paraId="570F9638"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ISMAEL MARIO RODRIGUEZ SALDAÑA</w:t>
      </w:r>
      <w:r w:rsidRPr="0092439B">
        <w:rPr>
          <w:rFonts w:ascii="Century Gothic" w:hAnsi="Century Gothic"/>
          <w:b/>
          <w:bCs/>
          <w:sz w:val="24"/>
          <w:szCs w:val="24"/>
          <w:lang w:eastAsia="es-MX"/>
        </w:rPr>
        <w:t xml:space="preserve"> (PAN),</w:t>
      </w:r>
    </w:p>
    <w:p w14:paraId="0C02D969" w14:textId="77777777" w:rsidR="005A4CA7" w:rsidRDefault="005A4CA7" w:rsidP="005A4CA7">
      <w:pPr>
        <w:rPr>
          <w:rFonts w:ascii="Century Gothic" w:hAnsi="Century Gothic"/>
          <w:b/>
          <w:bCs/>
          <w:sz w:val="24"/>
          <w:szCs w:val="24"/>
          <w:lang w:eastAsia="es-MX"/>
        </w:rPr>
      </w:pPr>
    </w:p>
    <w:p w14:paraId="645B364F" w14:textId="77777777" w:rsidR="005A4CA7" w:rsidRDefault="005A4CA7" w:rsidP="005A4CA7">
      <w:pPr>
        <w:rPr>
          <w:rFonts w:ascii="Century Gothic" w:hAnsi="Century Gothic"/>
          <w:b/>
          <w:bCs/>
          <w:sz w:val="24"/>
          <w:szCs w:val="24"/>
          <w:lang w:eastAsia="es-MX"/>
        </w:rPr>
      </w:pPr>
    </w:p>
    <w:p w14:paraId="1A3F5223" w14:textId="77777777" w:rsidR="005A4CA7" w:rsidRPr="0092439B" w:rsidRDefault="005A4CA7" w:rsidP="005A4CA7">
      <w:pPr>
        <w:rPr>
          <w:rFonts w:ascii="Century Gothic" w:hAnsi="Century Gothic"/>
          <w:b/>
          <w:bCs/>
          <w:sz w:val="24"/>
          <w:szCs w:val="24"/>
          <w:lang w:eastAsia="es-MX"/>
        </w:rPr>
      </w:pPr>
    </w:p>
    <w:p w14:paraId="0A3ECF9A"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lastRenderedPageBreak/>
        <w:t>DIP. YESENIA GUADALUPE REYES CALZADÍAS (PAN)</w:t>
      </w:r>
    </w:p>
    <w:p w14:paraId="26AEF3FB" w14:textId="77777777" w:rsidR="005A4CA7" w:rsidRDefault="005A4CA7" w:rsidP="005A4CA7">
      <w:pPr>
        <w:rPr>
          <w:rFonts w:ascii="Century Gothic" w:hAnsi="Century Gothic"/>
          <w:b/>
          <w:bCs/>
        </w:rPr>
      </w:pPr>
    </w:p>
    <w:p w14:paraId="20D29E08" w14:textId="77777777" w:rsidR="005A4CA7" w:rsidRDefault="005A4CA7" w:rsidP="005A4CA7">
      <w:pPr>
        <w:rPr>
          <w:rFonts w:ascii="Century Gothic" w:hAnsi="Century Gothic"/>
          <w:b/>
          <w:bCs/>
        </w:rPr>
      </w:pPr>
    </w:p>
    <w:p w14:paraId="4B055513" w14:textId="77777777" w:rsidR="005A4CA7" w:rsidRDefault="005A4CA7" w:rsidP="005A4CA7">
      <w:pPr>
        <w:rPr>
          <w:rFonts w:ascii="Century Gothic" w:hAnsi="Century Gothic"/>
          <w:b/>
          <w:bCs/>
        </w:rPr>
        <w:sectPr w:rsidR="005A4CA7" w:rsidSect="0092439B">
          <w:type w:val="continuous"/>
          <w:pgSz w:w="12240" w:h="15840"/>
          <w:pgMar w:top="2127" w:right="1701" w:bottom="1417" w:left="1701" w:header="708" w:footer="708" w:gutter="0"/>
          <w:cols w:num="2" w:space="708"/>
          <w:docGrid w:linePitch="360"/>
        </w:sectPr>
      </w:pPr>
    </w:p>
    <w:p w14:paraId="269D8E46" w14:textId="77777777" w:rsidR="005A4CA7" w:rsidRPr="0092439B"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ROSA ISELA MARTÍNEZ DÍAZ</w:t>
      </w:r>
      <w:r w:rsidRPr="0092439B">
        <w:rPr>
          <w:rFonts w:ascii="Century Gothic" w:hAnsi="Century Gothic"/>
          <w:b/>
          <w:bCs/>
          <w:sz w:val="24"/>
          <w:szCs w:val="24"/>
          <w:lang w:eastAsia="es-MX"/>
        </w:rPr>
        <w:t xml:space="preserve"> (PAN)</w:t>
      </w:r>
    </w:p>
    <w:p w14:paraId="0567DB24" w14:textId="77777777" w:rsidR="005A4CA7" w:rsidRDefault="005A4CA7" w:rsidP="005A4CA7">
      <w:pPr>
        <w:rPr>
          <w:rFonts w:ascii="Century Gothic" w:hAnsi="Century Gothic"/>
          <w:b/>
          <w:bCs/>
          <w:sz w:val="24"/>
          <w:szCs w:val="24"/>
          <w:lang w:eastAsia="es-MX"/>
        </w:rPr>
      </w:pPr>
      <w:r w:rsidRPr="0092439B">
        <w:rPr>
          <w:rFonts w:ascii="Century Gothic" w:hAnsi="Century Gothic"/>
          <w:b/>
          <w:bCs/>
          <w:sz w:val="24"/>
          <w:szCs w:val="24"/>
          <w:lang w:eastAsia="es-MX"/>
        </w:rPr>
        <w:t xml:space="preserve">DIP. SAÚL MIRELES CORRAL (PAN), </w:t>
      </w:r>
      <w:r>
        <w:rPr>
          <w:rFonts w:ascii="Century Gothic" w:hAnsi="Century Gothic"/>
          <w:b/>
          <w:bCs/>
          <w:sz w:val="24"/>
          <w:szCs w:val="24"/>
          <w:lang w:eastAsia="es-MX"/>
        </w:rPr>
        <w:t xml:space="preserve"> </w:t>
      </w:r>
    </w:p>
    <w:p w14:paraId="7C4EA108" w14:textId="77777777" w:rsidR="005A4CA7" w:rsidRDefault="005A4CA7" w:rsidP="005A4CA7">
      <w:pPr>
        <w:rPr>
          <w:rFonts w:ascii="Century Gothic" w:hAnsi="Century Gothic"/>
          <w:b/>
          <w:bCs/>
          <w:sz w:val="24"/>
          <w:szCs w:val="24"/>
          <w:lang w:eastAsia="es-MX"/>
        </w:rPr>
        <w:sectPr w:rsidR="005A4CA7" w:rsidSect="004B472D">
          <w:type w:val="continuous"/>
          <w:pgSz w:w="12240" w:h="15840"/>
          <w:pgMar w:top="2127" w:right="1701" w:bottom="1417" w:left="1701" w:header="708" w:footer="708" w:gutter="0"/>
          <w:cols w:num="2" w:space="708"/>
          <w:docGrid w:linePitch="360"/>
        </w:sectPr>
      </w:pPr>
    </w:p>
    <w:p w14:paraId="6F84AF82" w14:textId="77777777" w:rsidR="005A4CA7" w:rsidRDefault="005A4CA7" w:rsidP="005A4CA7">
      <w:pPr>
        <w:rPr>
          <w:rFonts w:ascii="Century Gothic" w:hAnsi="Century Gothic"/>
          <w:b/>
          <w:bCs/>
          <w:sz w:val="24"/>
          <w:szCs w:val="24"/>
          <w:lang w:eastAsia="es-MX"/>
        </w:rPr>
      </w:pPr>
    </w:p>
    <w:p w14:paraId="504DF4F4" w14:textId="77777777" w:rsidR="005A4CA7" w:rsidRDefault="005A4CA7" w:rsidP="005A4CA7">
      <w:pPr>
        <w:rPr>
          <w:rFonts w:ascii="Century Gothic" w:hAnsi="Century Gothic"/>
          <w:b/>
          <w:bCs/>
          <w:sz w:val="24"/>
          <w:szCs w:val="24"/>
          <w:lang w:eastAsia="es-MX"/>
        </w:rPr>
      </w:pPr>
    </w:p>
    <w:p w14:paraId="59BB0FAD" w14:textId="77777777" w:rsidR="005A4CA7" w:rsidRDefault="005A4CA7" w:rsidP="005A4CA7">
      <w:pPr>
        <w:rPr>
          <w:rFonts w:ascii="Century Gothic" w:hAnsi="Century Gothic"/>
          <w:b/>
          <w:bCs/>
          <w:sz w:val="24"/>
          <w:szCs w:val="24"/>
          <w:lang w:eastAsia="es-MX"/>
        </w:rPr>
      </w:pPr>
    </w:p>
    <w:p w14:paraId="78555448" w14:textId="77777777" w:rsidR="005A4CA7" w:rsidRDefault="005A4CA7" w:rsidP="005A4CA7">
      <w:pPr>
        <w:rPr>
          <w:rFonts w:ascii="Century Gothic" w:hAnsi="Century Gothic"/>
          <w:b/>
          <w:bCs/>
          <w:sz w:val="24"/>
          <w:szCs w:val="24"/>
          <w:lang w:eastAsia="es-MX"/>
        </w:rPr>
      </w:pPr>
      <w:r>
        <w:rPr>
          <w:rFonts w:ascii="Century Gothic" w:hAnsi="Century Gothic"/>
          <w:b/>
          <w:bCs/>
          <w:sz w:val="24"/>
          <w:szCs w:val="24"/>
          <w:lang w:eastAsia="es-MX"/>
        </w:rPr>
        <w:t>DIP. MARISELA TERRAZAS MUÑOZ (PAN)</w:t>
      </w:r>
    </w:p>
    <w:p w14:paraId="7C8F58B2" w14:textId="77777777" w:rsidR="005A4CA7" w:rsidRDefault="005A4CA7" w:rsidP="005A4CA7">
      <w:pPr>
        <w:rPr>
          <w:rFonts w:ascii="Century Gothic" w:hAnsi="Century Gothic"/>
          <w:b/>
          <w:bCs/>
          <w:sz w:val="24"/>
          <w:szCs w:val="24"/>
          <w:lang w:eastAsia="es-MX"/>
        </w:rPr>
      </w:pPr>
    </w:p>
    <w:p w14:paraId="224A9F53" w14:textId="77777777" w:rsidR="005A4CA7" w:rsidRDefault="005A4CA7" w:rsidP="005A4CA7">
      <w:pPr>
        <w:rPr>
          <w:rFonts w:ascii="Century Gothic" w:hAnsi="Century Gothic"/>
          <w:b/>
          <w:bCs/>
          <w:sz w:val="24"/>
          <w:szCs w:val="24"/>
          <w:lang w:eastAsia="es-MX"/>
        </w:rPr>
      </w:pPr>
    </w:p>
    <w:p w14:paraId="23CEF3F8" w14:textId="77777777" w:rsidR="005A4CA7" w:rsidRDefault="005A4CA7" w:rsidP="005A4CA7">
      <w:pPr>
        <w:rPr>
          <w:rFonts w:ascii="Century Gothic" w:hAnsi="Century Gothic"/>
          <w:b/>
          <w:bCs/>
          <w:sz w:val="24"/>
          <w:szCs w:val="24"/>
          <w:lang w:eastAsia="es-MX"/>
        </w:rPr>
      </w:pPr>
    </w:p>
    <w:p w14:paraId="55722924" w14:textId="77777777" w:rsidR="005A4CA7" w:rsidRDefault="005A4CA7" w:rsidP="005A4CA7">
      <w:pPr>
        <w:rPr>
          <w:rFonts w:ascii="Century Gothic" w:hAnsi="Century Gothic"/>
          <w:b/>
          <w:bCs/>
          <w:sz w:val="24"/>
          <w:szCs w:val="24"/>
          <w:lang w:eastAsia="es-MX"/>
        </w:rPr>
      </w:pPr>
      <w:r>
        <w:rPr>
          <w:rFonts w:ascii="Century Gothic" w:hAnsi="Century Gothic"/>
          <w:b/>
          <w:bCs/>
          <w:sz w:val="24"/>
          <w:szCs w:val="24"/>
          <w:lang w:eastAsia="es-MX"/>
        </w:rPr>
        <w:t>DIP. ROCIO GUADALUPE SARMIENTO RUFINO (PAN)</w:t>
      </w:r>
    </w:p>
    <w:p w14:paraId="17A11ED3" w14:textId="77777777" w:rsidR="005A4CA7" w:rsidRDefault="005A4CA7" w:rsidP="005A4CA7">
      <w:pPr>
        <w:rPr>
          <w:rFonts w:ascii="Century Gothic" w:hAnsi="Century Gothic"/>
          <w:b/>
          <w:bCs/>
          <w:sz w:val="24"/>
          <w:szCs w:val="24"/>
          <w:lang w:eastAsia="es-MX"/>
        </w:rPr>
      </w:pPr>
    </w:p>
    <w:p w14:paraId="1B2848D7" w14:textId="77777777" w:rsidR="005A4CA7" w:rsidRDefault="005A4CA7" w:rsidP="005A4CA7">
      <w:pPr>
        <w:rPr>
          <w:rFonts w:ascii="Century Gothic" w:hAnsi="Century Gothic"/>
          <w:b/>
          <w:bCs/>
          <w:sz w:val="24"/>
          <w:szCs w:val="24"/>
          <w:lang w:eastAsia="es-MX"/>
        </w:rPr>
      </w:pPr>
    </w:p>
    <w:p w14:paraId="737F1ED1" w14:textId="77777777" w:rsidR="005A4CA7" w:rsidRDefault="005A4CA7" w:rsidP="005A4CA7">
      <w:pPr>
        <w:rPr>
          <w:rFonts w:ascii="Century Gothic" w:hAnsi="Century Gothic"/>
          <w:b/>
          <w:bCs/>
          <w:sz w:val="24"/>
          <w:szCs w:val="24"/>
          <w:lang w:eastAsia="es-MX"/>
        </w:rPr>
      </w:pPr>
    </w:p>
    <w:p w14:paraId="6ECE3966" w14:textId="79961F73" w:rsidR="005A4CA7" w:rsidRDefault="005A4CA7" w:rsidP="005A4CA7">
      <w:pPr>
        <w:rPr>
          <w:rFonts w:ascii="Century Gothic" w:hAnsi="Century Gothic"/>
          <w:b/>
          <w:bCs/>
          <w:sz w:val="24"/>
          <w:szCs w:val="24"/>
          <w:lang w:eastAsia="es-MX"/>
        </w:rPr>
        <w:sectPr w:rsidR="005A4CA7" w:rsidSect="00E0321A">
          <w:type w:val="continuous"/>
          <w:pgSz w:w="12240" w:h="15840"/>
          <w:pgMar w:top="2127" w:right="1701" w:bottom="1417" w:left="1701" w:header="708" w:footer="708" w:gutter="0"/>
          <w:cols w:num="2" w:space="708"/>
          <w:docGrid w:linePitch="360"/>
        </w:sectPr>
      </w:pPr>
      <w:r w:rsidRPr="0092439B">
        <w:rPr>
          <w:rFonts w:ascii="Century Gothic" w:hAnsi="Century Gothic"/>
          <w:b/>
          <w:bCs/>
          <w:sz w:val="24"/>
          <w:szCs w:val="24"/>
          <w:lang w:eastAsia="es-MX"/>
        </w:rPr>
        <w:t xml:space="preserve">DIP. </w:t>
      </w:r>
      <w:r>
        <w:rPr>
          <w:rFonts w:ascii="Century Gothic" w:hAnsi="Century Gothic"/>
          <w:b/>
          <w:bCs/>
          <w:sz w:val="24"/>
          <w:szCs w:val="24"/>
          <w:lang w:eastAsia="es-MX"/>
        </w:rPr>
        <w:t>ISMAEL MARIO RODRIGUEZ SALDAÑA</w:t>
      </w:r>
      <w:r w:rsidRPr="0092439B">
        <w:rPr>
          <w:rFonts w:ascii="Century Gothic" w:hAnsi="Century Gothic"/>
          <w:b/>
          <w:bCs/>
          <w:sz w:val="24"/>
          <w:szCs w:val="24"/>
          <w:lang w:eastAsia="es-MX"/>
        </w:rPr>
        <w:t xml:space="preserve"> (PAN</w:t>
      </w:r>
      <w:r>
        <w:rPr>
          <w:rFonts w:ascii="Century Gothic" w:hAnsi="Century Gothic"/>
          <w:b/>
          <w:bCs/>
          <w:sz w:val="24"/>
          <w:szCs w:val="24"/>
          <w:lang w:eastAsia="es-MX"/>
        </w:rPr>
        <w:t>)</w:t>
      </w:r>
    </w:p>
    <w:p w14:paraId="6D7B03FF" w14:textId="77777777" w:rsidR="005A4CA7" w:rsidRPr="00466837" w:rsidRDefault="005A4CA7" w:rsidP="005A4CA7">
      <w:pPr>
        <w:spacing w:line="360" w:lineRule="auto"/>
        <w:rPr>
          <w:rFonts w:ascii="Century Gothic" w:hAnsi="Century Gothic"/>
          <w:b/>
          <w:bCs/>
        </w:rPr>
        <w:sectPr w:rsidR="005A4CA7" w:rsidRPr="00466837" w:rsidSect="004B472D">
          <w:type w:val="continuous"/>
          <w:pgSz w:w="12240" w:h="15840"/>
          <w:pgMar w:top="2127" w:right="1701" w:bottom="1417" w:left="1701" w:header="708" w:footer="708" w:gutter="0"/>
          <w:cols w:num="2" w:space="708"/>
          <w:docGrid w:linePitch="360"/>
        </w:sectPr>
      </w:pPr>
    </w:p>
    <w:p w14:paraId="53D5B746" w14:textId="0D7A71B5" w:rsidR="005A4CA7" w:rsidRPr="005A4CA7" w:rsidRDefault="005A4CA7" w:rsidP="005A4CA7">
      <w:pPr>
        <w:tabs>
          <w:tab w:val="left" w:pos="1286"/>
        </w:tabs>
        <w:rPr>
          <w:rFonts w:ascii="Arial" w:hAnsi="Arial" w:cs="Arial"/>
        </w:rPr>
      </w:pPr>
    </w:p>
    <w:sectPr w:rsidR="005A4CA7" w:rsidRPr="005A4CA7" w:rsidSect="004635CD">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67C6" w14:textId="77777777" w:rsidR="00821988" w:rsidRDefault="00821988" w:rsidP="007F665E">
      <w:pPr>
        <w:spacing w:after="0" w:line="240" w:lineRule="auto"/>
      </w:pPr>
      <w:r>
        <w:separator/>
      </w:r>
    </w:p>
  </w:endnote>
  <w:endnote w:type="continuationSeparator" w:id="0">
    <w:p w14:paraId="05056316" w14:textId="77777777" w:rsidR="00821988" w:rsidRDefault="00821988"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A78F" w14:textId="77777777" w:rsidR="005A4CA7" w:rsidRDefault="005A4CA7" w:rsidP="002242D4">
    <w:pPr>
      <w:pStyle w:val="Piedepgina"/>
      <w:jc w:val="center"/>
    </w:pPr>
    <w:r>
      <w:fldChar w:fldCharType="begin"/>
    </w:r>
    <w:r>
      <w:instrText xml:space="preserve"> PAGE   \* MERGEFORMAT </w:instrText>
    </w:r>
    <w:r>
      <w:fldChar w:fldCharType="separate"/>
    </w:r>
    <w:r>
      <w:rPr>
        <w:noProof/>
      </w:rPr>
      <w:t>1</w:t>
    </w:r>
    <w:r>
      <w:fldChar w:fldCharType="end"/>
    </w:r>
  </w:p>
  <w:p w14:paraId="3C0ADD49" w14:textId="77777777" w:rsidR="005A4CA7" w:rsidRDefault="005A4C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9A29" w14:textId="77777777" w:rsidR="004C1D83" w:rsidRDefault="004C1D8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8E4C" w14:textId="77777777" w:rsidR="004C1D83" w:rsidRDefault="004C1D8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8C84" w14:textId="77777777" w:rsidR="004C1D83" w:rsidRDefault="004C1D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74BA9" w14:textId="77777777" w:rsidR="00821988" w:rsidRDefault="00821988" w:rsidP="007F665E">
      <w:pPr>
        <w:spacing w:after="0" w:line="240" w:lineRule="auto"/>
      </w:pPr>
      <w:r>
        <w:separator/>
      </w:r>
    </w:p>
  </w:footnote>
  <w:footnote w:type="continuationSeparator" w:id="0">
    <w:p w14:paraId="7F136AC3" w14:textId="77777777" w:rsidR="00821988" w:rsidRDefault="00821988"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4FA4" w14:textId="77777777" w:rsidR="005A4CA7" w:rsidRDefault="005A4CA7" w:rsidP="00FA402B">
    <w:pPr>
      <w:pStyle w:val="Encabezado"/>
      <w:jc w:val="center"/>
    </w:pPr>
    <w:r w:rsidRPr="005A101D">
      <w:rPr>
        <w:noProof/>
      </w:rPr>
      <w:drawing>
        <wp:anchor distT="0" distB="0" distL="114300" distR="114300" simplePos="0" relativeHeight="251660288" behindDoc="1" locked="0" layoutInCell="1" allowOverlap="1" wp14:anchorId="057198DC" wp14:editId="7201DF59">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p>
  <w:p w14:paraId="1ADCFFC0" w14:textId="77777777" w:rsidR="005A4CA7" w:rsidRDefault="005A4CA7" w:rsidP="00625047">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4A1" w14:textId="77777777" w:rsidR="004C1D83" w:rsidRDefault="004C1D8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6FA229AB" w:rsidR="007F665E" w:rsidRDefault="007F665E">
    <w:pPr>
      <w:pStyle w:val="Encabezado"/>
    </w:pPr>
    <w:r>
      <w:rPr>
        <w:noProof/>
        <w:lang w:eastAsia="es-MX"/>
      </w:rPr>
      <w:drawing>
        <wp:anchor distT="0" distB="0" distL="114300" distR="114300" simplePos="0" relativeHeight="251658240" behindDoc="1" locked="0" layoutInCell="1" allowOverlap="1" wp14:anchorId="046EAEB8" wp14:editId="218F6BCF">
          <wp:simplePos x="0" y="0"/>
          <wp:positionH relativeFrom="column">
            <wp:posOffset>-1080135</wp:posOffset>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7C94" w14:textId="77777777" w:rsidR="004C1D83" w:rsidRDefault="004C1D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1911AA"/>
    <w:rsid w:val="00291896"/>
    <w:rsid w:val="003148B1"/>
    <w:rsid w:val="00326670"/>
    <w:rsid w:val="003D3DCB"/>
    <w:rsid w:val="00444C92"/>
    <w:rsid w:val="004635CD"/>
    <w:rsid w:val="00480B2B"/>
    <w:rsid w:val="004C1D83"/>
    <w:rsid w:val="004C60C5"/>
    <w:rsid w:val="004D5B3F"/>
    <w:rsid w:val="00561A86"/>
    <w:rsid w:val="0059206D"/>
    <w:rsid w:val="005A4CA7"/>
    <w:rsid w:val="005F7DB5"/>
    <w:rsid w:val="00652673"/>
    <w:rsid w:val="006A339C"/>
    <w:rsid w:val="0070484A"/>
    <w:rsid w:val="00740750"/>
    <w:rsid w:val="007659A7"/>
    <w:rsid w:val="007926CD"/>
    <w:rsid w:val="007F665E"/>
    <w:rsid w:val="00821988"/>
    <w:rsid w:val="008818DB"/>
    <w:rsid w:val="008F5B89"/>
    <w:rsid w:val="008F6A06"/>
    <w:rsid w:val="009715A5"/>
    <w:rsid w:val="00A4474A"/>
    <w:rsid w:val="00AE7A77"/>
    <w:rsid w:val="00AF3AF7"/>
    <w:rsid w:val="00BA6F58"/>
    <w:rsid w:val="00C17A1B"/>
    <w:rsid w:val="00CE5C19"/>
    <w:rsid w:val="00D03976"/>
    <w:rsid w:val="00D65DAA"/>
    <w:rsid w:val="00DB3F45"/>
    <w:rsid w:val="00EA1435"/>
    <w:rsid w:val="00EB012D"/>
    <w:rsid w:val="00F85652"/>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paragraph" w:styleId="Sangradetextonormal">
    <w:name w:val="Body Text Indent"/>
    <w:basedOn w:val="Normal"/>
    <w:link w:val="SangradetextonormalCar"/>
    <w:rsid w:val="005A4CA7"/>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5A4CA7"/>
    <w:rPr>
      <w:rFonts w:ascii="Arial" w:eastAsia="Times New Roman" w:hAnsi="Arial" w:cs="Times New Roman"/>
      <w:sz w:val="24"/>
      <w:szCs w:val="20"/>
      <w:lang w:val="es-ES" w:eastAsia="es-ES"/>
    </w:rPr>
  </w:style>
  <w:style w:type="paragraph" w:styleId="Sinespaciado">
    <w:name w:val="No Spacing"/>
    <w:link w:val="SinespaciadoCar"/>
    <w:uiPriority w:val="1"/>
    <w:qFormat/>
    <w:rsid w:val="005A4CA7"/>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5A4CA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4107</Words>
  <Characters>22591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Microsoft Office User</cp:lastModifiedBy>
  <cp:revision>2</cp:revision>
  <dcterms:created xsi:type="dcterms:W3CDTF">2024-07-31T21:10:00Z</dcterms:created>
  <dcterms:modified xsi:type="dcterms:W3CDTF">2024-07-31T21:10:00Z</dcterms:modified>
</cp:coreProperties>
</file>