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5A1D4" w14:textId="77777777" w:rsidR="007F665E" w:rsidRDefault="007F665E" w:rsidP="00835C50">
      <w:pPr>
        <w:rPr>
          <w:rFonts w:ascii="Arial" w:hAnsi="Arial" w:cs="Arial"/>
        </w:rPr>
      </w:pPr>
    </w:p>
    <w:p w14:paraId="419DFBEF" w14:textId="77777777" w:rsidR="007F665E" w:rsidRPr="007F665E" w:rsidRDefault="007F665E" w:rsidP="007F665E">
      <w:pPr>
        <w:ind w:left="1985"/>
        <w:rPr>
          <w:rFonts w:ascii="Arial" w:hAnsi="Arial" w:cs="Arial"/>
        </w:rPr>
      </w:pPr>
    </w:p>
    <w:p w14:paraId="06907B6D" w14:textId="77777777" w:rsidR="00835C50" w:rsidRPr="0095727A" w:rsidRDefault="00835C50" w:rsidP="00835C50">
      <w:pPr>
        <w:spacing w:line="480" w:lineRule="auto"/>
        <w:jc w:val="both"/>
        <w:rPr>
          <w:rFonts w:ascii="Century Gothic" w:hAnsi="Century Gothic"/>
          <w:b/>
          <w:bCs/>
          <w:sz w:val="24"/>
          <w:szCs w:val="24"/>
        </w:rPr>
      </w:pPr>
      <w:r w:rsidRPr="0095727A">
        <w:rPr>
          <w:rFonts w:ascii="Century Gothic" w:hAnsi="Century Gothic"/>
          <w:b/>
          <w:bCs/>
          <w:sz w:val="24"/>
          <w:szCs w:val="24"/>
        </w:rPr>
        <w:t>H. CONGRESO DEL ESTADO DE CHIHUAHUA.</w:t>
      </w:r>
    </w:p>
    <w:p w14:paraId="1751FEDC" w14:textId="0546B1AD" w:rsidR="00835C50" w:rsidRDefault="00835C50" w:rsidP="00835C50">
      <w:pPr>
        <w:spacing w:line="480" w:lineRule="auto"/>
        <w:jc w:val="both"/>
        <w:rPr>
          <w:rFonts w:ascii="Century Gothic" w:hAnsi="Century Gothic"/>
          <w:b/>
          <w:bCs/>
          <w:sz w:val="24"/>
          <w:szCs w:val="24"/>
        </w:rPr>
      </w:pPr>
      <w:r w:rsidRPr="0095727A">
        <w:rPr>
          <w:rFonts w:ascii="Century Gothic" w:hAnsi="Century Gothic"/>
          <w:b/>
          <w:bCs/>
          <w:sz w:val="24"/>
          <w:szCs w:val="24"/>
        </w:rPr>
        <w:t>P R E S E N T E.-</w:t>
      </w:r>
    </w:p>
    <w:p w14:paraId="15ED3366" w14:textId="77777777" w:rsidR="00835C50" w:rsidRDefault="00835C50" w:rsidP="00835C50">
      <w:pPr>
        <w:spacing w:line="480" w:lineRule="auto"/>
        <w:jc w:val="both"/>
        <w:rPr>
          <w:rFonts w:ascii="Century Gothic" w:hAnsi="Century Gothic"/>
          <w:b/>
          <w:bCs/>
          <w:sz w:val="24"/>
          <w:szCs w:val="24"/>
        </w:rPr>
      </w:pPr>
    </w:p>
    <w:p w14:paraId="3FAAF345" w14:textId="32C6125B" w:rsidR="00835C50" w:rsidRPr="00835C50" w:rsidRDefault="00835C50" w:rsidP="00835C50">
      <w:pPr>
        <w:spacing w:line="480" w:lineRule="auto"/>
        <w:jc w:val="both"/>
        <w:rPr>
          <w:rFonts w:ascii="Century Gothic" w:hAnsi="Century Gothic"/>
          <w:sz w:val="24"/>
          <w:szCs w:val="24"/>
        </w:rPr>
      </w:pPr>
      <w:r w:rsidRPr="0095727A">
        <w:rPr>
          <w:rFonts w:ascii="Century Gothic" w:hAnsi="Century Gothic"/>
          <w:b/>
          <w:bCs/>
          <w:sz w:val="24"/>
          <w:szCs w:val="24"/>
        </w:rPr>
        <w:t>C. LUIS ALBERTO AGUILAR LOZOYA,</w:t>
      </w:r>
      <w:r w:rsidRPr="0095727A">
        <w:rPr>
          <w:rFonts w:ascii="Century Gothic" w:hAnsi="Century Gothic"/>
          <w:sz w:val="24"/>
          <w:szCs w:val="24"/>
        </w:rPr>
        <w:t xml:space="preserve"> en mi carácter de Diputado de la Sexagésima Séptima Legislatura del H. Congreso del Estado de Chihuahua </w:t>
      </w:r>
      <w:r>
        <w:rPr>
          <w:rFonts w:ascii="Century Gothic" w:hAnsi="Century Gothic"/>
          <w:sz w:val="24"/>
          <w:szCs w:val="24"/>
        </w:rPr>
        <w:t>y en representación del</w:t>
      </w:r>
      <w:r w:rsidRPr="0095727A">
        <w:rPr>
          <w:rFonts w:ascii="Century Gothic" w:hAnsi="Century Gothic"/>
          <w:sz w:val="24"/>
          <w:szCs w:val="24"/>
        </w:rPr>
        <w:t xml:space="preserve"> Grupo Parlamentario del Partido Acción Nacional, con fundamento en lo que disponen los artículos 167, fracción I y 169, todos de la Ley Orgánica del Poder Legislativo; artículo 2, fracción IX del Reglamento Interior y de Prácticas Parlamentarias del Poder Legislativo, comparezco ante esta Diputación Permanente a fin de presentar </w:t>
      </w:r>
      <w:r>
        <w:rPr>
          <w:rFonts w:ascii="Century Gothic" w:hAnsi="Century Gothic"/>
          <w:sz w:val="24"/>
          <w:szCs w:val="24"/>
        </w:rPr>
        <w:t>iniciativa con carácter de decreto</w:t>
      </w:r>
      <w:r w:rsidRPr="00EE32A2">
        <w:rPr>
          <w:rFonts w:ascii="Century Gothic" w:hAnsi="Century Gothic"/>
          <w:sz w:val="24"/>
          <w:szCs w:val="24"/>
        </w:rPr>
        <w:t>, por el solicito</w:t>
      </w:r>
      <w:r>
        <w:rPr>
          <w:rFonts w:ascii="Century Gothic" w:hAnsi="Century Gothic"/>
          <w:sz w:val="24"/>
          <w:szCs w:val="24"/>
        </w:rPr>
        <w:t xml:space="preserve"> </w:t>
      </w:r>
      <w:r w:rsidRPr="00CB4076">
        <w:rPr>
          <w:rFonts w:ascii="Century Gothic" w:hAnsi="Century Gothic" w:cs="Arial"/>
          <w:b/>
          <w:sz w:val="24"/>
          <w:szCs w:val="24"/>
        </w:rPr>
        <w:t>se autori</w:t>
      </w:r>
      <w:r>
        <w:rPr>
          <w:rFonts w:ascii="Century Gothic" w:hAnsi="Century Gothic" w:cs="Arial"/>
          <w:b/>
          <w:sz w:val="24"/>
          <w:szCs w:val="24"/>
        </w:rPr>
        <w:t>ce</w:t>
      </w:r>
      <w:r w:rsidRPr="00CB4076">
        <w:rPr>
          <w:rFonts w:ascii="Century Gothic" w:hAnsi="Century Gothic" w:cs="Arial"/>
          <w:b/>
          <w:sz w:val="24"/>
          <w:szCs w:val="24"/>
        </w:rPr>
        <w:t xml:space="preserve"> a los Municipios del Estado de Chihuahua, para que por conducto de los funcionarios legalmente facultados y en los términos de ley, gestionen y contraten con cualquier institución financiera de nacionalidad mexicana, incluyendo sin limitar a las Instituciones de Crédito que operen en el territorio nacional, siempre que en cualquier caso ofrezca las mejores condiciones de mercado, uno o varios financiamientos, en su modalidad de crédito simple, hasta por el monto, para el destino, los conceptos, plazos, términos, condiciones y con las características que se establecen en el presente </w:t>
      </w:r>
      <w:r w:rsidRPr="00CB4076">
        <w:rPr>
          <w:rFonts w:ascii="Century Gothic" w:hAnsi="Century Gothic" w:cs="Arial"/>
          <w:b/>
          <w:sz w:val="24"/>
          <w:szCs w:val="24"/>
        </w:rPr>
        <w:lastRenderedPageBreak/>
        <w:t>Decreto; para que afecten como fuente de pago un porcentaje del derecho a recibir y los ingresos que individualmente les correspondan del Fondo General de Participaciones y para que celebren contratos de mandato especial irrevocable para actos de dominio, o bien, formalicen los convenios necesarios para adherirse a un fideicomiso irrevocable de administración y pago, en cualquiera de los casos</w:t>
      </w:r>
      <w:r w:rsidRPr="00CB4076">
        <w:rPr>
          <w:rFonts w:ascii="Century Gothic" w:hAnsi="Century Gothic" w:cs="Arial"/>
          <w:sz w:val="24"/>
          <w:szCs w:val="24"/>
        </w:rPr>
        <w:t xml:space="preserve"> </w:t>
      </w:r>
      <w:r w:rsidRPr="00CB4076">
        <w:rPr>
          <w:rFonts w:ascii="Century Gothic" w:hAnsi="Century Gothic" w:cs="Arial"/>
          <w:b/>
          <w:sz w:val="24"/>
          <w:szCs w:val="24"/>
        </w:rPr>
        <w:t>con objeto de constituir el mecanismo de pago de los financiamientos que individualmente contraten</w:t>
      </w:r>
      <w:r>
        <w:rPr>
          <w:rFonts w:ascii="Century Gothic" w:hAnsi="Century Gothic" w:cs="Arial"/>
          <w:b/>
          <w:sz w:val="24"/>
          <w:szCs w:val="24"/>
        </w:rPr>
        <w:t xml:space="preserve"> </w:t>
      </w:r>
      <w:r>
        <w:rPr>
          <w:rFonts w:ascii="Century Gothic" w:hAnsi="Century Gothic" w:cs="Arial"/>
          <w:b/>
          <w:sz w:val="24"/>
          <w:szCs w:val="24"/>
        </w:rPr>
        <w:t>al tenor de la siguiente:</w:t>
      </w:r>
    </w:p>
    <w:p w14:paraId="6A4A6F1F" w14:textId="14E5A140" w:rsidR="00835C50" w:rsidRDefault="00835C50" w:rsidP="00127EE1">
      <w:pPr>
        <w:spacing w:line="480" w:lineRule="auto"/>
        <w:jc w:val="center"/>
        <w:rPr>
          <w:rFonts w:ascii="Century Gothic" w:hAnsi="Century Gothic" w:cs="Arial"/>
          <w:b/>
          <w:sz w:val="24"/>
          <w:szCs w:val="24"/>
        </w:rPr>
      </w:pPr>
      <w:r>
        <w:rPr>
          <w:rFonts w:ascii="Century Gothic" w:hAnsi="Century Gothic" w:cs="Arial"/>
          <w:b/>
          <w:sz w:val="24"/>
          <w:szCs w:val="24"/>
        </w:rPr>
        <w:t>EXPOSICIÓN DE MOTIVOS:</w:t>
      </w:r>
    </w:p>
    <w:p w14:paraId="4F0D0BC3" w14:textId="329B1E44" w:rsidR="00127EE1" w:rsidRDefault="00127EE1" w:rsidP="00127EE1">
      <w:pPr>
        <w:spacing w:line="480" w:lineRule="auto"/>
        <w:jc w:val="both"/>
        <w:rPr>
          <w:rFonts w:ascii="Century Gothic" w:hAnsi="Century Gothic" w:cs="Arial"/>
          <w:bCs/>
          <w:sz w:val="24"/>
          <w:szCs w:val="24"/>
        </w:rPr>
      </w:pPr>
      <w:r w:rsidRPr="00127EE1">
        <w:rPr>
          <w:rFonts w:ascii="Century Gothic" w:hAnsi="Century Gothic" w:cs="Arial"/>
          <w:bCs/>
          <w:sz w:val="24"/>
          <w:szCs w:val="24"/>
        </w:rPr>
        <w:t>Al tenor del inter</w:t>
      </w:r>
      <w:r>
        <w:rPr>
          <w:rFonts w:ascii="Century Gothic" w:hAnsi="Century Gothic" w:cs="Arial"/>
          <w:bCs/>
          <w:sz w:val="24"/>
          <w:szCs w:val="24"/>
        </w:rPr>
        <w:t>é</w:t>
      </w:r>
      <w:r w:rsidRPr="00127EE1">
        <w:rPr>
          <w:rFonts w:ascii="Century Gothic" w:hAnsi="Century Gothic" w:cs="Arial"/>
          <w:bCs/>
          <w:sz w:val="24"/>
          <w:szCs w:val="24"/>
        </w:rPr>
        <w:t xml:space="preserve">s general de refrendar el apoyo a los municipios y como poder legislativo, coadyuvar </w:t>
      </w:r>
      <w:r>
        <w:rPr>
          <w:rFonts w:ascii="Century Gothic" w:hAnsi="Century Gothic" w:cs="Arial"/>
          <w:bCs/>
          <w:sz w:val="24"/>
          <w:szCs w:val="24"/>
        </w:rPr>
        <w:t>en la medida de lo posible en la realización de los planes municipales de desarrollo, así como facilitar la gestión y obtención de alternativas de financiamiento, presentamos la presente iniciativa con el objetivo de que las presidencias municipales esten en posibilidad de disponer anticipadamente de recursos y así poder realizar acciones de inversión pública en favor de sus municipios.</w:t>
      </w:r>
    </w:p>
    <w:p w14:paraId="730E7335" w14:textId="15A59383" w:rsidR="006A07C2" w:rsidRDefault="006A07C2" w:rsidP="00127EE1">
      <w:pPr>
        <w:spacing w:line="480" w:lineRule="auto"/>
        <w:jc w:val="both"/>
        <w:rPr>
          <w:rFonts w:ascii="Century Gothic" w:hAnsi="Century Gothic" w:cs="Arial"/>
          <w:bCs/>
          <w:sz w:val="24"/>
          <w:szCs w:val="24"/>
        </w:rPr>
      </w:pPr>
      <w:r>
        <w:rPr>
          <w:rFonts w:ascii="Century Gothic" w:hAnsi="Century Gothic" w:cs="Arial"/>
          <w:bCs/>
          <w:sz w:val="24"/>
          <w:szCs w:val="24"/>
        </w:rPr>
        <w:t>Esto debido a que los ingresos locales de los municipios en la mayoría de las ocasiones no se allegan de recursos suficientes para garantizar el desarrollo sostenible, por falta de recaudación, y de apoyos, por lo que sus ingresos son insuficientes.</w:t>
      </w:r>
    </w:p>
    <w:p w14:paraId="7FB38443" w14:textId="437AE6F7" w:rsidR="00127EE1" w:rsidRDefault="006A07C2" w:rsidP="00127EE1">
      <w:pPr>
        <w:spacing w:line="480" w:lineRule="auto"/>
        <w:jc w:val="both"/>
        <w:rPr>
          <w:rFonts w:ascii="Century Gothic" w:hAnsi="Century Gothic" w:cs="Arial"/>
          <w:bCs/>
          <w:sz w:val="24"/>
          <w:szCs w:val="24"/>
        </w:rPr>
      </w:pPr>
      <w:r>
        <w:rPr>
          <w:rFonts w:ascii="Century Gothic" w:hAnsi="Century Gothic" w:cs="Arial"/>
          <w:bCs/>
          <w:sz w:val="24"/>
          <w:szCs w:val="24"/>
        </w:rPr>
        <w:lastRenderedPageBreak/>
        <w:t>Como aspecto positivo, de los métodos de financiamiento podemos encontrar que se amplía lacapacidad de los gobiernos para construir obras públicas y prestar servicios oportunamente sin recurrir a la imposición de nuevos impuestos para las y los ciudadanos.</w:t>
      </w:r>
    </w:p>
    <w:p w14:paraId="37F2671D" w14:textId="423D97B5" w:rsidR="006A07C2" w:rsidRDefault="006A07C2" w:rsidP="00127EE1">
      <w:pPr>
        <w:spacing w:line="480" w:lineRule="auto"/>
        <w:jc w:val="both"/>
        <w:rPr>
          <w:rFonts w:ascii="Century Gothic" w:hAnsi="Century Gothic" w:cs="Arial"/>
          <w:bCs/>
          <w:sz w:val="24"/>
          <w:szCs w:val="24"/>
        </w:rPr>
      </w:pPr>
      <w:r>
        <w:rPr>
          <w:rFonts w:ascii="Century Gothic" w:hAnsi="Century Gothic" w:cs="Arial"/>
          <w:bCs/>
          <w:sz w:val="24"/>
          <w:szCs w:val="24"/>
        </w:rPr>
        <w:t>Por otro lado, el financiamiento crediticio constituye un instrumento de desarrollo, pues permite tener recursos futuros que solo serían posibles reunir a lo largo de los años, dejando de lado la satisfacción de las necesidades.</w:t>
      </w:r>
    </w:p>
    <w:p w14:paraId="0DCB81FF" w14:textId="1046A37D" w:rsidR="006A07C2" w:rsidRDefault="006A07C2" w:rsidP="00127EE1">
      <w:pPr>
        <w:spacing w:line="480" w:lineRule="auto"/>
        <w:jc w:val="both"/>
        <w:rPr>
          <w:rFonts w:ascii="Century Gothic" w:hAnsi="Century Gothic" w:cs="Arial"/>
          <w:bCs/>
          <w:sz w:val="24"/>
          <w:szCs w:val="24"/>
        </w:rPr>
      </w:pPr>
      <w:r>
        <w:rPr>
          <w:rFonts w:ascii="Century Gothic" w:hAnsi="Century Gothic" w:cs="Arial"/>
          <w:bCs/>
          <w:sz w:val="24"/>
          <w:szCs w:val="24"/>
        </w:rPr>
        <w:t>Así mismo ofrecer alternativas de financiamiento a los municipios nos permite brindarles la oportunidad de que puedan acceder a fuentes de financiamiento menos agresivos que los que normalmente podrían acceder.</w:t>
      </w:r>
    </w:p>
    <w:p w14:paraId="2A368D16" w14:textId="77777777" w:rsidR="006A07C2" w:rsidRDefault="006A07C2" w:rsidP="00127EE1">
      <w:pPr>
        <w:spacing w:line="480" w:lineRule="auto"/>
        <w:jc w:val="both"/>
        <w:rPr>
          <w:rFonts w:ascii="Century Gothic" w:hAnsi="Century Gothic" w:cs="Arial"/>
          <w:bCs/>
          <w:sz w:val="24"/>
          <w:szCs w:val="24"/>
        </w:rPr>
      </w:pPr>
    </w:p>
    <w:p w14:paraId="24A56037" w14:textId="2E33FA96" w:rsidR="00127EE1" w:rsidRPr="00127EE1" w:rsidRDefault="00127EE1" w:rsidP="00127EE1">
      <w:pPr>
        <w:spacing w:line="480" w:lineRule="auto"/>
        <w:jc w:val="both"/>
        <w:rPr>
          <w:rFonts w:ascii="Century Gothic" w:hAnsi="Century Gothic" w:cs="Arial"/>
          <w:bCs/>
          <w:sz w:val="24"/>
          <w:szCs w:val="24"/>
        </w:rPr>
      </w:pPr>
      <w:r>
        <w:rPr>
          <w:rFonts w:ascii="Century Gothic" w:hAnsi="Century Gothic" w:cs="Arial"/>
          <w:bCs/>
          <w:sz w:val="24"/>
          <w:szCs w:val="24"/>
        </w:rPr>
        <w:t>Por lo anteriormente expuesto, se presenta la siguiente iniciativa, con el objetivo de que los municipios encuentren posibilidades de financiamiento y la posibilidad de contratación de créditos por los montos y procentajes que en este instrumento se señalan, con el fin de que dichos recursos sean invertidos en inversiones públicas productivas para los municipios, así como la autorización para la afectación de sus derechos e ingresos que les correspondan a los municipios del Fondo General de Participaciones, como fuente de pago de dichos financiamientos.</w:t>
      </w:r>
    </w:p>
    <w:p w14:paraId="0476AE7F" w14:textId="77777777" w:rsidR="00127EE1" w:rsidRPr="00127EE1" w:rsidRDefault="00127EE1" w:rsidP="00127EE1">
      <w:pPr>
        <w:spacing w:line="480" w:lineRule="auto"/>
        <w:jc w:val="both"/>
        <w:rPr>
          <w:rFonts w:ascii="Century Gothic" w:hAnsi="Century Gothic" w:cs="Arial"/>
          <w:b/>
          <w:sz w:val="24"/>
          <w:szCs w:val="24"/>
        </w:rPr>
      </w:pPr>
    </w:p>
    <w:p w14:paraId="1C43847F" w14:textId="77777777" w:rsidR="00835C50" w:rsidRPr="003600DA" w:rsidRDefault="00835C50" w:rsidP="00835C50">
      <w:pPr>
        <w:ind w:right="284"/>
        <w:jc w:val="both"/>
        <w:rPr>
          <w:rFonts w:ascii="Century Gothic" w:hAnsi="Century Gothic"/>
          <w:b/>
          <w:sz w:val="12"/>
          <w:szCs w:val="12"/>
        </w:rPr>
      </w:pPr>
    </w:p>
    <w:p w14:paraId="653EBB39" w14:textId="77777777" w:rsidR="00835C50" w:rsidRPr="00E120AE" w:rsidRDefault="00835C50" w:rsidP="00835C50">
      <w:pPr>
        <w:ind w:right="284"/>
        <w:jc w:val="both"/>
        <w:rPr>
          <w:rFonts w:ascii="Century Gothic" w:hAnsi="Century Gothic"/>
          <w:b/>
          <w:sz w:val="8"/>
          <w:szCs w:val="8"/>
        </w:rPr>
      </w:pPr>
    </w:p>
    <w:p w14:paraId="32A177AA" w14:textId="77777777" w:rsidR="00835C50" w:rsidRPr="00E120AE" w:rsidRDefault="00835C50" w:rsidP="00835C50">
      <w:pPr>
        <w:spacing w:line="360" w:lineRule="auto"/>
        <w:ind w:right="284"/>
        <w:jc w:val="center"/>
        <w:rPr>
          <w:rFonts w:ascii="Century Gothic" w:hAnsi="Century Gothic"/>
          <w:b/>
          <w:sz w:val="28"/>
          <w:szCs w:val="28"/>
        </w:rPr>
      </w:pPr>
      <w:r w:rsidRPr="00E120AE">
        <w:rPr>
          <w:rFonts w:ascii="Century Gothic" w:hAnsi="Century Gothic"/>
          <w:b/>
          <w:sz w:val="28"/>
          <w:szCs w:val="28"/>
        </w:rPr>
        <w:t xml:space="preserve">D E C R E T </w:t>
      </w:r>
      <w:r>
        <w:rPr>
          <w:rFonts w:ascii="Century Gothic" w:hAnsi="Century Gothic"/>
          <w:b/>
          <w:sz w:val="28"/>
          <w:szCs w:val="28"/>
        </w:rPr>
        <w:t>O</w:t>
      </w:r>
    </w:p>
    <w:p w14:paraId="77787531" w14:textId="77777777" w:rsidR="00835C50" w:rsidRPr="003600DA" w:rsidRDefault="00835C50" w:rsidP="00835C50">
      <w:pPr>
        <w:spacing w:line="360" w:lineRule="auto"/>
        <w:ind w:right="284"/>
        <w:jc w:val="center"/>
        <w:rPr>
          <w:rFonts w:ascii="Century Gothic" w:hAnsi="Century Gothic"/>
          <w:b/>
          <w:sz w:val="12"/>
          <w:szCs w:val="12"/>
        </w:rPr>
      </w:pPr>
    </w:p>
    <w:p w14:paraId="6334E118" w14:textId="77777777" w:rsidR="00835C50" w:rsidRDefault="00835C50" w:rsidP="00835C50">
      <w:pPr>
        <w:spacing w:line="360" w:lineRule="auto"/>
        <w:ind w:right="284"/>
        <w:jc w:val="both"/>
        <w:rPr>
          <w:rFonts w:ascii="Century Gothic" w:hAnsi="Century Gothic"/>
          <w:b/>
          <w:sz w:val="16"/>
          <w:szCs w:val="16"/>
        </w:rPr>
      </w:pPr>
    </w:p>
    <w:p w14:paraId="7EAC3F24" w14:textId="77777777" w:rsidR="00835C50" w:rsidRPr="00CB4076" w:rsidRDefault="00835C50" w:rsidP="00835C50">
      <w:pPr>
        <w:spacing w:line="480" w:lineRule="auto"/>
        <w:jc w:val="both"/>
        <w:rPr>
          <w:rFonts w:ascii="Century Gothic" w:hAnsi="Century Gothic" w:cs="Arial"/>
          <w:b/>
          <w:sz w:val="24"/>
          <w:szCs w:val="24"/>
        </w:rPr>
      </w:pPr>
      <w:r w:rsidRPr="00CB4076">
        <w:rPr>
          <w:rFonts w:ascii="Century Gothic" w:hAnsi="Century Gothic" w:cs="Arial"/>
          <w:b/>
          <w:sz w:val="24"/>
          <w:szCs w:val="24"/>
        </w:rPr>
        <w:t>Por el cual se autoriza a los Municipios del Estado de Chihuahua, para que por conducto de los funcionarios legalmente facultados y en los términos de ley, gestionen y contraten con cualquier institución financiera de nacionalidad mexicana, incluyendo sin limitar a las Instituciones de Crédito que operen en el territorio nacional, siempre que en cualquier caso ofrezca las mejores condiciones de mercado, uno o varios financiamientos, en su modalidad de crédito simple, hasta por el monto, para el destino, los conceptos, plazos, términos, condiciones y con las características que se establecen en el presente Decreto; para que afecten como fuente de pago un porcentaje del derecho a recibir y los ingresos que individualmente les correspondan del Fondo General de Participaciones y para que celebren contratos de mandato especial irrevocable para actos de dominio, o bien, formalicen los convenios necesarios para adherirse a un fideicomiso irrevocable de administración y pago, en cualquiera de los casos</w:t>
      </w:r>
      <w:r w:rsidRPr="00CB4076">
        <w:rPr>
          <w:rFonts w:ascii="Century Gothic" w:hAnsi="Century Gothic" w:cs="Arial"/>
          <w:sz w:val="24"/>
          <w:szCs w:val="24"/>
        </w:rPr>
        <w:t xml:space="preserve"> </w:t>
      </w:r>
      <w:r w:rsidRPr="00CB4076">
        <w:rPr>
          <w:rFonts w:ascii="Century Gothic" w:hAnsi="Century Gothic" w:cs="Arial"/>
          <w:b/>
          <w:sz w:val="24"/>
          <w:szCs w:val="24"/>
        </w:rPr>
        <w:t xml:space="preserve">con objeto de constituir el mecanismo de pago de los financiamientos que individualmente contraten. </w:t>
      </w:r>
    </w:p>
    <w:p w14:paraId="30FF37B9" w14:textId="77777777" w:rsidR="00835C50" w:rsidRPr="00CB4076" w:rsidRDefault="00835C50" w:rsidP="00835C50">
      <w:pPr>
        <w:spacing w:line="480" w:lineRule="auto"/>
        <w:jc w:val="both"/>
        <w:rPr>
          <w:rFonts w:ascii="Century Gothic" w:hAnsi="Century Gothic" w:cs="Arial"/>
          <w:b/>
          <w:sz w:val="28"/>
          <w:szCs w:val="24"/>
        </w:rPr>
      </w:pPr>
    </w:p>
    <w:p w14:paraId="4A098069"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lastRenderedPageBreak/>
        <w:t xml:space="preserve">ARTÍCULO PRIMERO.- </w:t>
      </w:r>
      <w:r w:rsidRPr="00CB4076">
        <w:rPr>
          <w:rFonts w:ascii="Century Gothic" w:hAnsi="Century Gothic" w:cs="Arial"/>
          <w:sz w:val="24"/>
          <w:szCs w:val="24"/>
        </w:rPr>
        <w:t xml:space="preserve">El presente Decreto es de orden público e interés social y tiene por objeto autorizar a los Municipios del Estado de Chihuahua (los “Municipios”), para que por conducto de los funcionarios legalmente facultados </w:t>
      </w:r>
      <w:r w:rsidRPr="00CB4076">
        <w:rPr>
          <w:rFonts w:ascii="Century Gothic" w:hAnsi="Century Gothic" w:cs="Arial"/>
          <w:bCs/>
          <w:sz w:val="24"/>
          <w:szCs w:val="24"/>
          <w:lang w:eastAsia="es-MX"/>
        </w:rPr>
        <w:t xml:space="preserve">y en términos de ley, </w:t>
      </w:r>
      <w:r w:rsidRPr="00CB4076">
        <w:rPr>
          <w:rFonts w:ascii="Century Gothic" w:hAnsi="Century Gothic" w:cs="Arial"/>
          <w:sz w:val="24"/>
          <w:szCs w:val="24"/>
        </w:rPr>
        <w:t>gestionen y contraten con cualquier institución financiera de nacionalidad mexicana, incluyendo sin limitar a las instituciones de crédito que operen en el territorio nacional, siempre que en cualquier caso ofrezca las mejores condiciones de mercado, uno o varios financiamientos, a tasa fija o variable,</w:t>
      </w:r>
      <w:r w:rsidRPr="00CB4076">
        <w:rPr>
          <w:rFonts w:ascii="Century Gothic" w:hAnsi="Century Gothic" w:cs="Arial"/>
          <w:b/>
          <w:sz w:val="24"/>
          <w:szCs w:val="24"/>
        </w:rPr>
        <w:t xml:space="preserve"> </w:t>
      </w:r>
      <w:r w:rsidRPr="00CB4076">
        <w:rPr>
          <w:rFonts w:ascii="Century Gothic" w:hAnsi="Century Gothic" w:cs="Arial"/>
          <w:sz w:val="24"/>
          <w:szCs w:val="24"/>
        </w:rPr>
        <w:t>hasta por el monto, para el destino, los conceptos, plazos, términos, condiciones y con las características que se autorizan en el presente Decreto.</w:t>
      </w:r>
    </w:p>
    <w:p w14:paraId="69900B91" w14:textId="77777777" w:rsidR="00835C50" w:rsidRPr="00CB4076" w:rsidRDefault="00835C50" w:rsidP="00835C50">
      <w:pPr>
        <w:spacing w:line="480" w:lineRule="auto"/>
        <w:jc w:val="both"/>
        <w:rPr>
          <w:rFonts w:ascii="Century Gothic" w:hAnsi="Century Gothic" w:cs="Arial"/>
          <w:b/>
          <w:sz w:val="24"/>
          <w:szCs w:val="24"/>
        </w:rPr>
      </w:pPr>
    </w:p>
    <w:p w14:paraId="5618A832"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t xml:space="preserve">ARTÍCULO SEGUNDO.- </w:t>
      </w:r>
      <w:r w:rsidRPr="00CB4076">
        <w:rPr>
          <w:rFonts w:ascii="Century Gothic" w:hAnsi="Century Gothic" w:cs="Arial"/>
          <w:sz w:val="24"/>
          <w:szCs w:val="24"/>
        </w:rPr>
        <w:t xml:space="preserve">Se autoriza a los Municipios para que por conducto de los funcionarios legalmente facultados </w:t>
      </w:r>
      <w:r w:rsidRPr="00CB4076">
        <w:rPr>
          <w:rFonts w:ascii="Century Gothic" w:hAnsi="Century Gothic" w:cs="Arial"/>
          <w:bCs/>
          <w:sz w:val="24"/>
          <w:szCs w:val="24"/>
          <w:lang w:eastAsia="es-MX"/>
        </w:rPr>
        <w:t xml:space="preserve">y en términos de ley, </w:t>
      </w:r>
      <w:r w:rsidRPr="00CB4076">
        <w:rPr>
          <w:rFonts w:ascii="Century Gothic" w:hAnsi="Century Gothic" w:cs="Arial"/>
          <w:sz w:val="24"/>
          <w:szCs w:val="24"/>
        </w:rPr>
        <w:t>gestionen y contraten con cualquier institución financiera de nacionalidad mexicana, siempre que en cualquier caso ofrezca las mejores condiciones de mercado, uno o varios financiamientos, hasta por el monto que en cada caso se establece en la siguiente tabla.</w:t>
      </w:r>
    </w:p>
    <w:p w14:paraId="0AF95CEF" w14:textId="77777777" w:rsidR="00835C50" w:rsidRPr="00CB4076" w:rsidRDefault="00835C50" w:rsidP="00835C50">
      <w:pPr>
        <w:spacing w:line="480" w:lineRule="auto"/>
        <w:jc w:val="both"/>
        <w:rPr>
          <w:rFonts w:ascii="Century Gothic" w:hAnsi="Century Gothic" w:cs="Arial"/>
          <w:sz w:val="24"/>
          <w:szCs w:val="24"/>
        </w:rPr>
      </w:pPr>
    </w:p>
    <w:p w14:paraId="1B6EFD57"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sz w:val="24"/>
          <w:szCs w:val="24"/>
        </w:rPr>
        <w:lastRenderedPageBreak/>
        <w:t xml:space="preserve">Los Municipios podrán contratar el o los financiamientos objeto de la presente autorización, en el ejercicio fiscal </w:t>
      </w:r>
      <w:r>
        <w:rPr>
          <w:rFonts w:ascii="Century Gothic" w:hAnsi="Century Gothic" w:cs="Arial"/>
          <w:b/>
          <w:sz w:val="24"/>
          <w:szCs w:val="24"/>
        </w:rPr>
        <w:t>2024</w:t>
      </w:r>
      <w:r w:rsidRPr="00CB4076">
        <w:rPr>
          <w:rFonts w:ascii="Century Gothic" w:hAnsi="Century Gothic" w:cs="Arial"/>
          <w:b/>
          <w:sz w:val="24"/>
          <w:szCs w:val="24"/>
        </w:rPr>
        <w:t xml:space="preserve"> y/o </w:t>
      </w:r>
      <w:r>
        <w:rPr>
          <w:rFonts w:ascii="Century Gothic" w:hAnsi="Century Gothic" w:cs="Arial"/>
          <w:b/>
          <w:sz w:val="24"/>
          <w:szCs w:val="24"/>
        </w:rPr>
        <w:t>2025</w:t>
      </w:r>
      <w:r w:rsidRPr="00CB4076">
        <w:rPr>
          <w:rFonts w:ascii="Century Gothic" w:hAnsi="Century Gothic" w:cs="Arial"/>
          <w:sz w:val="24"/>
          <w:szCs w:val="24"/>
        </w:rPr>
        <w:t xml:space="preserve">, pero en cualquier caso deberán pagarlos en su totalidad </w:t>
      </w:r>
      <w:r>
        <w:rPr>
          <w:rFonts w:ascii="Century Gothic" w:hAnsi="Century Gothic" w:cs="Arial"/>
          <w:sz w:val="24"/>
          <w:szCs w:val="24"/>
        </w:rPr>
        <w:t>dentro</w:t>
      </w:r>
      <w:r w:rsidRPr="00CB4076">
        <w:rPr>
          <w:rFonts w:ascii="Century Gothic" w:hAnsi="Century Gothic" w:cs="Arial"/>
          <w:sz w:val="24"/>
          <w:szCs w:val="24"/>
        </w:rPr>
        <w:t xml:space="preserve"> </w:t>
      </w:r>
      <w:r>
        <w:rPr>
          <w:rFonts w:ascii="Century Gothic" w:hAnsi="Century Gothic" w:cs="Arial"/>
          <w:sz w:val="24"/>
          <w:szCs w:val="24"/>
        </w:rPr>
        <w:t>d</w:t>
      </w:r>
      <w:r w:rsidRPr="00CB4076">
        <w:rPr>
          <w:rFonts w:ascii="Century Gothic" w:hAnsi="Century Gothic" w:cs="Arial"/>
          <w:sz w:val="24"/>
          <w:szCs w:val="24"/>
        </w:rPr>
        <w:t xml:space="preserve">el periodo constitucional de la administración municipal que decida contratar con sustento en el presente Decreto; esto es, </w:t>
      </w:r>
      <w:r w:rsidRPr="007C383B">
        <w:rPr>
          <w:rFonts w:ascii="Century Gothic" w:hAnsi="Century Gothic" w:cs="Arial"/>
          <w:sz w:val="24"/>
          <w:szCs w:val="24"/>
        </w:rPr>
        <w:t xml:space="preserve">a más tardar el primer día hábil bancario de </w:t>
      </w:r>
      <w:r w:rsidRPr="007D64D3">
        <w:rPr>
          <w:rFonts w:ascii="Century Gothic" w:hAnsi="Century Gothic" w:cs="Arial"/>
          <w:sz w:val="24"/>
          <w:szCs w:val="24"/>
        </w:rPr>
        <w:t>septiembre de 2027, en el entendido que cada contrato que al efecto se celebre deberá precisar una</w:t>
      </w:r>
      <w:r w:rsidRPr="00CB4076">
        <w:rPr>
          <w:rFonts w:ascii="Century Gothic" w:hAnsi="Century Gothic" w:cs="Arial"/>
          <w:sz w:val="24"/>
          <w:szCs w:val="24"/>
        </w:rPr>
        <w:t xml:space="preserve"> fecha específica para el plazo máximo del crédito.</w:t>
      </w:r>
    </w:p>
    <w:p w14:paraId="0BF9B525" w14:textId="77777777" w:rsidR="00835C50" w:rsidRPr="00CB4076" w:rsidRDefault="00835C50" w:rsidP="00835C50">
      <w:pPr>
        <w:spacing w:line="480" w:lineRule="auto"/>
        <w:jc w:val="both"/>
        <w:rPr>
          <w:rFonts w:ascii="Century Gothic" w:hAnsi="Century Gothic"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3293"/>
        <w:gridCol w:w="4163"/>
      </w:tblGrid>
      <w:tr w:rsidR="00835C50" w:rsidRPr="00CB4076" w14:paraId="52607216" w14:textId="77777777" w:rsidTr="00511B3D">
        <w:trPr>
          <w:trHeight w:val="547"/>
        </w:trPr>
        <w:tc>
          <w:tcPr>
            <w:tcW w:w="1165" w:type="dxa"/>
            <w:shd w:val="clear" w:color="auto" w:fill="auto"/>
            <w:vAlign w:val="center"/>
          </w:tcPr>
          <w:p w14:paraId="05A70B4F"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No.</w:t>
            </w:r>
          </w:p>
        </w:tc>
        <w:tc>
          <w:tcPr>
            <w:tcW w:w="3415" w:type="dxa"/>
            <w:shd w:val="clear" w:color="auto" w:fill="auto"/>
            <w:vAlign w:val="center"/>
          </w:tcPr>
          <w:p w14:paraId="74699862" w14:textId="77777777" w:rsidR="00835C50" w:rsidRPr="00CB4076" w:rsidRDefault="00835C50" w:rsidP="00835C50">
            <w:pPr>
              <w:spacing w:line="480" w:lineRule="auto"/>
              <w:jc w:val="center"/>
              <w:rPr>
                <w:rFonts w:ascii="Century Gothic" w:hAnsi="Century Gothic" w:cs="Arial"/>
                <w:sz w:val="24"/>
                <w:szCs w:val="24"/>
              </w:rPr>
            </w:pPr>
            <w:r w:rsidRPr="00CB4076">
              <w:rPr>
                <w:rFonts w:ascii="Century Gothic" w:hAnsi="Century Gothic" w:cs="Arial"/>
                <w:b/>
                <w:sz w:val="24"/>
                <w:szCs w:val="24"/>
              </w:rPr>
              <w:t>Municipio</w:t>
            </w:r>
          </w:p>
        </w:tc>
        <w:tc>
          <w:tcPr>
            <w:tcW w:w="4340" w:type="dxa"/>
            <w:shd w:val="clear" w:color="auto" w:fill="auto"/>
            <w:vAlign w:val="center"/>
          </w:tcPr>
          <w:p w14:paraId="1207DAC5" w14:textId="77777777" w:rsidR="00835C50" w:rsidRPr="006B7F06" w:rsidRDefault="00835C50" w:rsidP="00835C50">
            <w:pPr>
              <w:spacing w:line="480" w:lineRule="auto"/>
              <w:jc w:val="center"/>
              <w:rPr>
                <w:rFonts w:ascii="Century Gothic" w:hAnsi="Century Gothic" w:cs="Arial"/>
                <w:sz w:val="24"/>
                <w:szCs w:val="24"/>
              </w:rPr>
            </w:pPr>
            <w:r w:rsidRPr="006B7F06">
              <w:rPr>
                <w:rFonts w:ascii="Century Gothic" w:hAnsi="Century Gothic" w:cs="Arial"/>
                <w:b/>
                <w:sz w:val="24"/>
                <w:szCs w:val="24"/>
              </w:rPr>
              <w:t>Importe máximo que cada Municipio podrá contratar (pesos)</w:t>
            </w:r>
          </w:p>
        </w:tc>
      </w:tr>
      <w:tr w:rsidR="00835C50" w:rsidRPr="00CB4076" w14:paraId="0A0C345E" w14:textId="77777777" w:rsidTr="00511B3D">
        <w:trPr>
          <w:trHeight w:val="275"/>
        </w:trPr>
        <w:tc>
          <w:tcPr>
            <w:tcW w:w="1165" w:type="dxa"/>
            <w:shd w:val="clear" w:color="auto" w:fill="auto"/>
            <w:vAlign w:val="center"/>
          </w:tcPr>
          <w:p w14:paraId="59058A83"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w:t>
            </w:r>
          </w:p>
        </w:tc>
        <w:tc>
          <w:tcPr>
            <w:tcW w:w="3415" w:type="dxa"/>
            <w:shd w:val="clear" w:color="auto" w:fill="auto"/>
            <w:vAlign w:val="center"/>
          </w:tcPr>
          <w:p w14:paraId="449F993C"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Ahumada</w:t>
            </w:r>
          </w:p>
        </w:tc>
        <w:tc>
          <w:tcPr>
            <w:tcW w:w="4340" w:type="dxa"/>
            <w:tcBorders>
              <w:top w:val="single" w:sz="4" w:space="0" w:color="auto"/>
              <w:left w:val="single" w:sz="4" w:space="0" w:color="auto"/>
              <w:bottom w:val="single" w:sz="4" w:space="0" w:color="auto"/>
              <w:right w:val="single" w:sz="4" w:space="0" w:color="auto"/>
            </w:tcBorders>
            <w:shd w:val="clear" w:color="auto" w:fill="auto"/>
            <w:vAlign w:val="bottom"/>
          </w:tcPr>
          <w:p w14:paraId="39C65DE0"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9,350,000.00 </w:t>
            </w:r>
          </w:p>
        </w:tc>
      </w:tr>
      <w:tr w:rsidR="00835C50" w:rsidRPr="00CB4076" w14:paraId="14EEBF57" w14:textId="77777777" w:rsidTr="00511B3D">
        <w:trPr>
          <w:trHeight w:val="275"/>
        </w:trPr>
        <w:tc>
          <w:tcPr>
            <w:tcW w:w="1165" w:type="dxa"/>
            <w:shd w:val="clear" w:color="auto" w:fill="auto"/>
            <w:vAlign w:val="center"/>
          </w:tcPr>
          <w:p w14:paraId="1141B366"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w:t>
            </w:r>
          </w:p>
        </w:tc>
        <w:tc>
          <w:tcPr>
            <w:tcW w:w="3415" w:type="dxa"/>
            <w:shd w:val="clear" w:color="auto" w:fill="auto"/>
            <w:vAlign w:val="center"/>
          </w:tcPr>
          <w:p w14:paraId="208BFAD7"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Aldama</w:t>
            </w:r>
          </w:p>
        </w:tc>
        <w:tc>
          <w:tcPr>
            <w:tcW w:w="4340" w:type="dxa"/>
            <w:tcBorders>
              <w:top w:val="nil"/>
              <w:left w:val="single" w:sz="4" w:space="0" w:color="auto"/>
              <w:bottom w:val="single" w:sz="4" w:space="0" w:color="auto"/>
              <w:right w:val="single" w:sz="4" w:space="0" w:color="auto"/>
            </w:tcBorders>
            <w:shd w:val="clear" w:color="auto" w:fill="auto"/>
            <w:vAlign w:val="bottom"/>
          </w:tcPr>
          <w:p w14:paraId="3522D915"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13,560,000.00 </w:t>
            </w:r>
          </w:p>
        </w:tc>
      </w:tr>
      <w:tr w:rsidR="00835C50" w:rsidRPr="00CB4076" w14:paraId="0C9ECE9D" w14:textId="77777777" w:rsidTr="00511B3D">
        <w:trPr>
          <w:trHeight w:val="263"/>
        </w:trPr>
        <w:tc>
          <w:tcPr>
            <w:tcW w:w="1165" w:type="dxa"/>
            <w:shd w:val="clear" w:color="auto" w:fill="auto"/>
            <w:vAlign w:val="center"/>
          </w:tcPr>
          <w:p w14:paraId="262F35BD"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w:t>
            </w:r>
          </w:p>
        </w:tc>
        <w:tc>
          <w:tcPr>
            <w:tcW w:w="3415" w:type="dxa"/>
            <w:shd w:val="clear" w:color="auto" w:fill="auto"/>
            <w:vAlign w:val="center"/>
          </w:tcPr>
          <w:p w14:paraId="7C2D51EC"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Allende</w:t>
            </w:r>
          </w:p>
        </w:tc>
        <w:tc>
          <w:tcPr>
            <w:tcW w:w="4340" w:type="dxa"/>
            <w:tcBorders>
              <w:top w:val="nil"/>
              <w:left w:val="single" w:sz="4" w:space="0" w:color="auto"/>
              <w:bottom w:val="single" w:sz="4" w:space="0" w:color="auto"/>
              <w:right w:val="single" w:sz="4" w:space="0" w:color="auto"/>
            </w:tcBorders>
            <w:shd w:val="clear" w:color="auto" w:fill="auto"/>
            <w:vAlign w:val="bottom"/>
          </w:tcPr>
          <w:p w14:paraId="71ACC8C3"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5,710,000.00 </w:t>
            </w:r>
          </w:p>
        </w:tc>
      </w:tr>
      <w:tr w:rsidR="00835C50" w:rsidRPr="00CB4076" w14:paraId="2E32D11C" w14:textId="77777777" w:rsidTr="00511B3D">
        <w:trPr>
          <w:trHeight w:val="275"/>
        </w:trPr>
        <w:tc>
          <w:tcPr>
            <w:tcW w:w="1165" w:type="dxa"/>
            <w:shd w:val="clear" w:color="auto" w:fill="auto"/>
            <w:vAlign w:val="center"/>
          </w:tcPr>
          <w:p w14:paraId="4369148F"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w:t>
            </w:r>
          </w:p>
        </w:tc>
        <w:tc>
          <w:tcPr>
            <w:tcW w:w="3415" w:type="dxa"/>
            <w:shd w:val="clear" w:color="auto" w:fill="auto"/>
            <w:vAlign w:val="center"/>
          </w:tcPr>
          <w:p w14:paraId="31467C48"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Aquiles Serdán</w:t>
            </w:r>
          </w:p>
        </w:tc>
        <w:tc>
          <w:tcPr>
            <w:tcW w:w="4340" w:type="dxa"/>
            <w:tcBorders>
              <w:top w:val="nil"/>
              <w:left w:val="single" w:sz="4" w:space="0" w:color="auto"/>
              <w:bottom w:val="single" w:sz="4" w:space="0" w:color="auto"/>
              <w:right w:val="single" w:sz="4" w:space="0" w:color="auto"/>
            </w:tcBorders>
            <w:shd w:val="clear" w:color="auto" w:fill="auto"/>
            <w:vAlign w:val="bottom"/>
          </w:tcPr>
          <w:p w14:paraId="781A90D2"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8,210,000.00 </w:t>
            </w:r>
          </w:p>
        </w:tc>
      </w:tr>
      <w:tr w:rsidR="00835C50" w:rsidRPr="00CB4076" w14:paraId="5F756EFF" w14:textId="77777777" w:rsidTr="00511B3D">
        <w:trPr>
          <w:trHeight w:val="275"/>
        </w:trPr>
        <w:tc>
          <w:tcPr>
            <w:tcW w:w="1165" w:type="dxa"/>
            <w:shd w:val="clear" w:color="auto" w:fill="auto"/>
            <w:vAlign w:val="center"/>
          </w:tcPr>
          <w:p w14:paraId="6E8CEC92"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w:t>
            </w:r>
          </w:p>
        </w:tc>
        <w:tc>
          <w:tcPr>
            <w:tcW w:w="3415" w:type="dxa"/>
            <w:shd w:val="clear" w:color="auto" w:fill="auto"/>
            <w:vAlign w:val="center"/>
          </w:tcPr>
          <w:p w14:paraId="2F5C8F3B"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Ascensión</w:t>
            </w:r>
          </w:p>
        </w:tc>
        <w:tc>
          <w:tcPr>
            <w:tcW w:w="4340" w:type="dxa"/>
            <w:tcBorders>
              <w:top w:val="nil"/>
              <w:left w:val="single" w:sz="4" w:space="0" w:color="auto"/>
              <w:bottom w:val="single" w:sz="4" w:space="0" w:color="auto"/>
              <w:right w:val="single" w:sz="4" w:space="0" w:color="auto"/>
            </w:tcBorders>
            <w:shd w:val="clear" w:color="auto" w:fill="auto"/>
            <w:vAlign w:val="bottom"/>
          </w:tcPr>
          <w:p w14:paraId="0CEF9D62"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7,730,000.00 </w:t>
            </w:r>
          </w:p>
        </w:tc>
      </w:tr>
      <w:tr w:rsidR="00835C50" w:rsidRPr="00CB4076" w14:paraId="3CAE666B" w14:textId="77777777" w:rsidTr="00511B3D">
        <w:trPr>
          <w:trHeight w:val="275"/>
        </w:trPr>
        <w:tc>
          <w:tcPr>
            <w:tcW w:w="1165" w:type="dxa"/>
            <w:shd w:val="clear" w:color="auto" w:fill="auto"/>
            <w:vAlign w:val="center"/>
          </w:tcPr>
          <w:p w14:paraId="373027E5"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6.</w:t>
            </w:r>
          </w:p>
        </w:tc>
        <w:tc>
          <w:tcPr>
            <w:tcW w:w="3415" w:type="dxa"/>
            <w:shd w:val="clear" w:color="auto" w:fill="auto"/>
            <w:vAlign w:val="center"/>
          </w:tcPr>
          <w:p w14:paraId="4D774E50"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Bachíniva</w:t>
            </w:r>
          </w:p>
        </w:tc>
        <w:tc>
          <w:tcPr>
            <w:tcW w:w="4340" w:type="dxa"/>
            <w:tcBorders>
              <w:top w:val="nil"/>
              <w:left w:val="single" w:sz="4" w:space="0" w:color="auto"/>
              <w:bottom w:val="single" w:sz="4" w:space="0" w:color="auto"/>
              <w:right w:val="single" w:sz="4" w:space="0" w:color="auto"/>
            </w:tcBorders>
            <w:shd w:val="clear" w:color="auto" w:fill="auto"/>
            <w:vAlign w:val="bottom"/>
          </w:tcPr>
          <w:p w14:paraId="75042FE5"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4,700,000.00 </w:t>
            </w:r>
          </w:p>
        </w:tc>
      </w:tr>
      <w:tr w:rsidR="00835C50" w:rsidRPr="00CB4076" w14:paraId="3F2F9F1E" w14:textId="77777777" w:rsidTr="00511B3D">
        <w:trPr>
          <w:trHeight w:val="275"/>
        </w:trPr>
        <w:tc>
          <w:tcPr>
            <w:tcW w:w="1165" w:type="dxa"/>
            <w:shd w:val="clear" w:color="auto" w:fill="auto"/>
            <w:vAlign w:val="center"/>
          </w:tcPr>
          <w:p w14:paraId="099BE4E0"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lastRenderedPageBreak/>
              <w:t>7.</w:t>
            </w:r>
          </w:p>
        </w:tc>
        <w:tc>
          <w:tcPr>
            <w:tcW w:w="3415" w:type="dxa"/>
            <w:shd w:val="clear" w:color="auto" w:fill="auto"/>
            <w:vAlign w:val="center"/>
          </w:tcPr>
          <w:p w14:paraId="3CA81C39"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Balleza</w:t>
            </w:r>
          </w:p>
        </w:tc>
        <w:tc>
          <w:tcPr>
            <w:tcW w:w="4340" w:type="dxa"/>
            <w:tcBorders>
              <w:top w:val="nil"/>
              <w:left w:val="single" w:sz="4" w:space="0" w:color="auto"/>
              <w:bottom w:val="single" w:sz="4" w:space="0" w:color="auto"/>
              <w:right w:val="single" w:sz="4" w:space="0" w:color="auto"/>
            </w:tcBorders>
            <w:shd w:val="clear" w:color="auto" w:fill="auto"/>
            <w:vAlign w:val="bottom"/>
          </w:tcPr>
          <w:p w14:paraId="184F8F0D"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6,140,000.00 </w:t>
            </w:r>
          </w:p>
        </w:tc>
      </w:tr>
      <w:tr w:rsidR="00835C50" w:rsidRPr="00CB4076" w14:paraId="70565C7C" w14:textId="77777777" w:rsidTr="00511B3D">
        <w:trPr>
          <w:trHeight w:val="288"/>
        </w:trPr>
        <w:tc>
          <w:tcPr>
            <w:tcW w:w="1165" w:type="dxa"/>
            <w:shd w:val="clear" w:color="auto" w:fill="auto"/>
            <w:vAlign w:val="center"/>
          </w:tcPr>
          <w:p w14:paraId="20F820FC"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8.</w:t>
            </w:r>
          </w:p>
        </w:tc>
        <w:tc>
          <w:tcPr>
            <w:tcW w:w="3415" w:type="dxa"/>
            <w:shd w:val="clear" w:color="auto" w:fill="auto"/>
            <w:vAlign w:val="center"/>
          </w:tcPr>
          <w:p w14:paraId="6A162A47"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sz w:val="24"/>
                <w:szCs w:val="24"/>
              </w:rPr>
              <w:t>Batopilas de Manuel Gómez Morín</w:t>
            </w:r>
          </w:p>
        </w:tc>
        <w:tc>
          <w:tcPr>
            <w:tcW w:w="4340" w:type="dxa"/>
            <w:tcBorders>
              <w:top w:val="nil"/>
              <w:left w:val="single" w:sz="4" w:space="0" w:color="auto"/>
              <w:bottom w:val="single" w:sz="4" w:space="0" w:color="auto"/>
              <w:right w:val="single" w:sz="4" w:space="0" w:color="auto"/>
            </w:tcBorders>
            <w:shd w:val="clear" w:color="auto" w:fill="auto"/>
            <w:vAlign w:val="bottom"/>
          </w:tcPr>
          <w:p w14:paraId="6F60D19D"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5,820,000.00 </w:t>
            </w:r>
          </w:p>
        </w:tc>
      </w:tr>
      <w:tr w:rsidR="00835C50" w:rsidRPr="00CB4076" w14:paraId="36E9796B" w14:textId="77777777" w:rsidTr="00511B3D">
        <w:trPr>
          <w:trHeight w:val="275"/>
        </w:trPr>
        <w:tc>
          <w:tcPr>
            <w:tcW w:w="1165" w:type="dxa"/>
            <w:shd w:val="clear" w:color="auto" w:fill="auto"/>
            <w:vAlign w:val="center"/>
          </w:tcPr>
          <w:p w14:paraId="3C26E2D4"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9.</w:t>
            </w:r>
          </w:p>
        </w:tc>
        <w:tc>
          <w:tcPr>
            <w:tcW w:w="3415" w:type="dxa"/>
            <w:shd w:val="clear" w:color="auto" w:fill="auto"/>
            <w:vAlign w:val="center"/>
          </w:tcPr>
          <w:p w14:paraId="3AD8BA81"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Bocoyna</w:t>
            </w:r>
          </w:p>
        </w:tc>
        <w:tc>
          <w:tcPr>
            <w:tcW w:w="4340" w:type="dxa"/>
            <w:tcBorders>
              <w:top w:val="nil"/>
              <w:left w:val="single" w:sz="4" w:space="0" w:color="auto"/>
              <w:bottom w:val="single" w:sz="4" w:space="0" w:color="auto"/>
              <w:right w:val="single" w:sz="4" w:space="0" w:color="auto"/>
            </w:tcBorders>
            <w:shd w:val="clear" w:color="auto" w:fill="auto"/>
            <w:vAlign w:val="bottom"/>
          </w:tcPr>
          <w:p w14:paraId="2777B863"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9,370,000.00 </w:t>
            </w:r>
          </w:p>
        </w:tc>
      </w:tr>
      <w:tr w:rsidR="00835C50" w:rsidRPr="00CB4076" w14:paraId="22BE8909" w14:textId="77777777" w:rsidTr="00511B3D">
        <w:trPr>
          <w:trHeight w:val="263"/>
        </w:trPr>
        <w:tc>
          <w:tcPr>
            <w:tcW w:w="1165" w:type="dxa"/>
            <w:shd w:val="clear" w:color="auto" w:fill="auto"/>
            <w:vAlign w:val="center"/>
          </w:tcPr>
          <w:p w14:paraId="35E3D457"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10.</w:t>
            </w:r>
          </w:p>
        </w:tc>
        <w:tc>
          <w:tcPr>
            <w:tcW w:w="3415" w:type="dxa"/>
            <w:shd w:val="clear" w:color="auto" w:fill="auto"/>
            <w:vAlign w:val="center"/>
          </w:tcPr>
          <w:p w14:paraId="0055D89D"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Buenaventura</w:t>
            </w:r>
          </w:p>
        </w:tc>
        <w:tc>
          <w:tcPr>
            <w:tcW w:w="4340" w:type="dxa"/>
            <w:tcBorders>
              <w:top w:val="nil"/>
              <w:left w:val="single" w:sz="4" w:space="0" w:color="auto"/>
              <w:bottom w:val="single" w:sz="4" w:space="0" w:color="auto"/>
              <w:right w:val="single" w:sz="4" w:space="0" w:color="auto"/>
            </w:tcBorders>
            <w:shd w:val="clear" w:color="auto" w:fill="auto"/>
            <w:vAlign w:val="bottom"/>
          </w:tcPr>
          <w:p w14:paraId="7863ABB0"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9,370,000.00 </w:t>
            </w:r>
          </w:p>
        </w:tc>
      </w:tr>
      <w:tr w:rsidR="00835C50" w:rsidRPr="00CB4076" w14:paraId="5A609187" w14:textId="77777777" w:rsidTr="00511B3D">
        <w:trPr>
          <w:trHeight w:val="275"/>
        </w:trPr>
        <w:tc>
          <w:tcPr>
            <w:tcW w:w="1165" w:type="dxa"/>
            <w:shd w:val="clear" w:color="auto" w:fill="auto"/>
            <w:vAlign w:val="center"/>
          </w:tcPr>
          <w:p w14:paraId="029BD6FF"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11.</w:t>
            </w:r>
          </w:p>
        </w:tc>
        <w:tc>
          <w:tcPr>
            <w:tcW w:w="3415" w:type="dxa"/>
            <w:shd w:val="clear" w:color="auto" w:fill="auto"/>
            <w:vAlign w:val="center"/>
          </w:tcPr>
          <w:p w14:paraId="2F939502"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Camargo</w:t>
            </w:r>
          </w:p>
        </w:tc>
        <w:tc>
          <w:tcPr>
            <w:tcW w:w="4340" w:type="dxa"/>
            <w:tcBorders>
              <w:top w:val="nil"/>
              <w:left w:val="single" w:sz="4" w:space="0" w:color="auto"/>
              <w:bottom w:val="single" w:sz="4" w:space="0" w:color="auto"/>
              <w:right w:val="single" w:sz="4" w:space="0" w:color="auto"/>
            </w:tcBorders>
            <w:shd w:val="clear" w:color="auto" w:fill="auto"/>
            <w:vAlign w:val="bottom"/>
          </w:tcPr>
          <w:p w14:paraId="4BC83330"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29,540,000.00 </w:t>
            </w:r>
          </w:p>
        </w:tc>
      </w:tr>
      <w:tr w:rsidR="00835C50" w:rsidRPr="00CB4076" w14:paraId="161DE1FA" w14:textId="77777777" w:rsidTr="00511B3D">
        <w:trPr>
          <w:trHeight w:val="275"/>
        </w:trPr>
        <w:tc>
          <w:tcPr>
            <w:tcW w:w="1165" w:type="dxa"/>
            <w:shd w:val="clear" w:color="auto" w:fill="auto"/>
            <w:vAlign w:val="center"/>
          </w:tcPr>
          <w:p w14:paraId="45BBC0C2"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12.</w:t>
            </w:r>
          </w:p>
        </w:tc>
        <w:tc>
          <w:tcPr>
            <w:tcW w:w="3415" w:type="dxa"/>
            <w:shd w:val="clear" w:color="auto" w:fill="auto"/>
            <w:vAlign w:val="center"/>
          </w:tcPr>
          <w:p w14:paraId="4EDEAEB6"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Carichí</w:t>
            </w:r>
          </w:p>
        </w:tc>
        <w:tc>
          <w:tcPr>
            <w:tcW w:w="4340" w:type="dxa"/>
            <w:tcBorders>
              <w:top w:val="nil"/>
              <w:left w:val="single" w:sz="4" w:space="0" w:color="auto"/>
              <w:bottom w:val="single" w:sz="4" w:space="0" w:color="auto"/>
              <w:right w:val="single" w:sz="4" w:space="0" w:color="auto"/>
            </w:tcBorders>
            <w:shd w:val="clear" w:color="auto" w:fill="auto"/>
            <w:vAlign w:val="bottom"/>
          </w:tcPr>
          <w:p w14:paraId="4FE16CF5"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4,310,000.00 </w:t>
            </w:r>
          </w:p>
        </w:tc>
      </w:tr>
      <w:tr w:rsidR="00835C50" w:rsidRPr="00CB4076" w14:paraId="4040B119" w14:textId="77777777" w:rsidTr="00511B3D">
        <w:trPr>
          <w:trHeight w:val="275"/>
        </w:trPr>
        <w:tc>
          <w:tcPr>
            <w:tcW w:w="1165" w:type="dxa"/>
            <w:shd w:val="clear" w:color="auto" w:fill="auto"/>
            <w:vAlign w:val="center"/>
          </w:tcPr>
          <w:p w14:paraId="1372E7AC"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13.</w:t>
            </w:r>
          </w:p>
        </w:tc>
        <w:tc>
          <w:tcPr>
            <w:tcW w:w="3415" w:type="dxa"/>
            <w:shd w:val="clear" w:color="auto" w:fill="auto"/>
            <w:vAlign w:val="center"/>
          </w:tcPr>
          <w:p w14:paraId="3A2E7FA3"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Casas Grandes</w:t>
            </w:r>
          </w:p>
        </w:tc>
        <w:tc>
          <w:tcPr>
            <w:tcW w:w="4340" w:type="dxa"/>
            <w:tcBorders>
              <w:top w:val="nil"/>
              <w:left w:val="single" w:sz="4" w:space="0" w:color="auto"/>
              <w:bottom w:val="single" w:sz="4" w:space="0" w:color="auto"/>
              <w:right w:val="single" w:sz="4" w:space="0" w:color="auto"/>
            </w:tcBorders>
            <w:shd w:val="clear" w:color="auto" w:fill="auto"/>
            <w:vAlign w:val="bottom"/>
          </w:tcPr>
          <w:p w14:paraId="24E35500"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6,820,000.00 </w:t>
            </w:r>
          </w:p>
        </w:tc>
      </w:tr>
      <w:tr w:rsidR="00835C50" w:rsidRPr="00CB4076" w14:paraId="310BFB42" w14:textId="77777777" w:rsidTr="00511B3D">
        <w:trPr>
          <w:trHeight w:val="275"/>
        </w:trPr>
        <w:tc>
          <w:tcPr>
            <w:tcW w:w="1165" w:type="dxa"/>
            <w:shd w:val="clear" w:color="auto" w:fill="auto"/>
            <w:vAlign w:val="center"/>
          </w:tcPr>
          <w:p w14:paraId="0CD6EC98"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14.</w:t>
            </w:r>
          </w:p>
        </w:tc>
        <w:tc>
          <w:tcPr>
            <w:tcW w:w="3415" w:type="dxa"/>
            <w:shd w:val="clear" w:color="auto" w:fill="auto"/>
            <w:vAlign w:val="center"/>
          </w:tcPr>
          <w:p w14:paraId="2C3F34E6"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Chihuahua</w:t>
            </w:r>
          </w:p>
        </w:tc>
        <w:tc>
          <w:tcPr>
            <w:tcW w:w="4340" w:type="dxa"/>
            <w:tcBorders>
              <w:top w:val="nil"/>
              <w:left w:val="single" w:sz="4" w:space="0" w:color="auto"/>
              <w:bottom w:val="single" w:sz="4" w:space="0" w:color="auto"/>
              <w:right w:val="single" w:sz="4" w:space="0" w:color="auto"/>
            </w:tcBorders>
            <w:shd w:val="clear" w:color="auto" w:fill="auto"/>
            <w:vAlign w:val="bottom"/>
          </w:tcPr>
          <w:p w14:paraId="0FDD1F71"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660,390,000.00 </w:t>
            </w:r>
          </w:p>
        </w:tc>
      </w:tr>
      <w:tr w:rsidR="00835C50" w:rsidRPr="00CB4076" w14:paraId="12F7FBED" w14:textId="77777777" w:rsidTr="00511B3D">
        <w:trPr>
          <w:trHeight w:val="275"/>
        </w:trPr>
        <w:tc>
          <w:tcPr>
            <w:tcW w:w="1165" w:type="dxa"/>
            <w:shd w:val="clear" w:color="auto" w:fill="auto"/>
            <w:vAlign w:val="center"/>
          </w:tcPr>
          <w:p w14:paraId="33B2D836"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15.</w:t>
            </w:r>
          </w:p>
        </w:tc>
        <w:tc>
          <w:tcPr>
            <w:tcW w:w="3415" w:type="dxa"/>
            <w:shd w:val="clear" w:color="auto" w:fill="auto"/>
            <w:vAlign w:val="center"/>
          </w:tcPr>
          <w:p w14:paraId="6F1D6329"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Chínipas</w:t>
            </w:r>
          </w:p>
        </w:tc>
        <w:tc>
          <w:tcPr>
            <w:tcW w:w="4340" w:type="dxa"/>
            <w:tcBorders>
              <w:top w:val="nil"/>
              <w:left w:val="single" w:sz="4" w:space="0" w:color="auto"/>
              <w:bottom w:val="single" w:sz="4" w:space="0" w:color="auto"/>
              <w:right w:val="single" w:sz="4" w:space="0" w:color="auto"/>
            </w:tcBorders>
            <w:shd w:val="clear" w:color="auto" w:fill="auto"/>
            <w:vAlign w:val="bottom"/>
          </w:tcPr>
          <w:p w14:paraId="55720A0A"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4,100,000.00 </w:t>
            </w:r>
          </w:p>
        </w:tc>
      </w:tr>
      <w:tr w:rsidR="00835C50" w:rsidRPr="00CB4076" w14:paraId="0E5B57B3" w14:textId="77777777" w:rsidTr="00511B3D">
        <w:trPr>
          <w:trHeight w:val="263"/>
        </w:trPr>
        <w:tc>
          <w:tcPr>
            <w:tcW w:w="1165" w:type="dxa"/>
            <w:shd w:val="clear" w:color="auto" w:fill="auto"/>
            <w:vAlign w:val="center"/>
          </w:tcPr>
          <w:p w14:paraId="4E8861DA"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16.</w:t>
            </w:r>
          </w:p>
        </w:tc>
        <w:tc>
          <w:tcPr>
            <w:tcW w:w="3415" w:type="dxa"/>
            <w:shd w:val="clear" w:color="auto" w:fill="auto"/>
            <w:vAlign w:val="center"/>
          </w:tcPr>
          <w:p w14:paraId="611ECF38"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Coronado</w:t>
            </w:r>
          </w:p>
        </w:tc>
        <w:tc>
          <w:tcPr>
            <w:tcW w:w="4340" w:type="dxa"/>
            <w:tcBorders>
              <w:top w:val="nil"/>
              <w:left w:val="single" w:sz="4" w:space="0" w:color="auto"/>
              <w:bottom w:val="single" w:sz="4" w:space="0" w:color="auto"/>
              <w:right w:val="single" w:sz="4" w:space="0" w:color="auto"/>
            </w:tcBorders>
            <w:shd w:val="clear" w:color="auto" w:fill="auto"/>
            <w:vAlign w:val="bottom"/>
          </w:tcPr>
          <w:p w14:paraId="76008E2D"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3,190,000.00 </w:t>
            </w:r>
          </w:p>
        </w:tc>
      </w:tr>
      <w:tr w:rsidR="00835C50" w:rsidRPr="00CB4076" w14:paraId="41B8B696" w14:textId="77777777" w:rsidTr="00511B3D">
        <w:trPr>
          <w:trHeight w:val="275"/>
        </w:trPr>
        <w:tc>
          <w:tcPr>
            <w:tcW w:w="1165" w:type="dxa"/>
            <w:shd w:val="clear" w:color="auto" w:fill="auto"/>
            <w:vAlign w:val="center"/>
          </w:tcPr>
          <w:p w14:paraId="61403189"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17.</w:t>
            </w:r>
          </w:p>
        </w:tc>
        <w:tc>
          <w:tcPr>
            <w:tcW w:w="3415" w:type="dxa"/>
            <w:shd w:val="clear" w:color="auto" w:fill="auto"/>
            <w:vAlign w:val="center"/>
          </w:tcPr>
          <w:p w14:paraId="76B947DB"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Coyame del Sotol</w:t>
            </w:r>
          </w:p>
        </w:tc>
        <w:tc>
          <w:tcPr>
            <w:tcW w:w="4340" w:type="dxa"/>
            <w:tcBorders>
              <w:top w:val="nil"/>
              <w:left w:val="single" w:sz="4" w:space="0" w:color="auto"/>
              <w:bottom w:val="single" w:sz="4" w:space="0" w:color="auto"/>
              <w:right w:val="single" w:sz="4" w:space="0" w:color="auto"/>
            </w:tcBorders>
            <w:shd w:val="clear" w:color="auto" w:fill="auto"/>
            <w:vAlign w:val="bottom"/>
          </w:tcPr>
          <w:p w14:paraId="3D069CC3"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3,740,000.00 </w:t>
            </w:r>
          </w:p>
        </w:tc>
      </w:tr>
      <w:tr w:rsidR="00835C50" w:rsidRPr="00CB4076" w14:paraId="4DC520E7" w14:textId="77777777" w:rsidTr="00511B3D">
        <w:trPr>
          <w:trHeight w:val="275"/>
        </w:trPr>
        <w:tc>
          <w:tcPr>
            <w:tcW w:w="1165" w:type="dxa"/>
            <w:shd w:val="clear" w:color="auto" w:fill="auto"/>
            <w:vAlign w:val="center"/>
          </w:tcPr>
          <w:p w14:paraId="664178D9"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18.</w:t>
            </w:r>
          </w:p>
        </w:tc>
        <w:tc>
          <w:tcPr>
            <w:tcW w:w="3415" w:type="dxa"/>
            <w:shd w:val="clear" w:color="auto" w:fill="auto"/>
            <w:vAlign w:val="center"/>
          </w:tcPr>
          <w:p w14:paraId="78C60D4C"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Cuauhtémoc</w:t>
            </w:r>
          </w:p>
        </w:tc>
        <w:tc>
          <w:tcPr>
            <w:tcW w:w="4340" w:type="dxa"/>
            <w:tcBorders>
              <w:top w:val="nil"/>
              <w:left w:val="single" w:sz="4" w:space="0" w:color="auto"/>
              <w:bottom w:val="single" w:sz="4" w:space="0" w:color="auto"/>
              <w:right w:val="single" w:sz="4" w:space="0" w:color="auto"/>
            </w:tcBorders>
            <w:shd w:val="clear" w:color="auto" w:fill="auto"/>
            <w:vAlign w:val="bottom"/>
          </w:tcPr>
          <w:p w14:paraId="60F90F19"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78,390,000.00 </w:t>
            </w:r>
          </w:p>
        </w:tc>
      </w:tr>
      <w:tr w:rsidR="00835C50" w:rsidRPr="00CB4076" w14:paraId="396A8DB0" w14:textId="77777777" w:rsidTr="00511B3D">
        <w:trPr>
          <w:trHeight w:val="275"/>
        </w:trPr>
        <w:tc>
          <w:tcPr>
            <w:tcW w:w="1165" w:type="dxa"/>
            <w:shd w:val="clear" w:color="auto" w:fill="auto"/>
            <w:vAlign w:val="center"/>
          </w:tcPr>
          <w:p w14:paraId="1E8C0A33"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19.</w:t>
            </w:r>
          </w:p>
        </w:tc>
        <w:tc>
          <w:tcPr>
            <w:tcW w:w="3415" w:type="dxa"/>
            <w:shd w:val="clear" w:color="auto" w:fill="auto"/>
            <w:vAlign w:val="center"/>
          </w:tcPr>
          <w:p w14:paraId="7D6FF68E"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Cusihuiriachi</w:t>
            </w:r>
          </w:p>
        </w:tc>
        <w:tc>
          <w:tcPr>
            <w:tcW w:w="4340" w:type="dxa"/>
            <w:tcBorders>
              <w:top w:val="nil"/>
              <w:left w:val="single" w:sz="4" w:space="0" w:color="auto"/>
              <w:bottom w:val="single" w:sz="4" w:space="0" w:color="auto"/>
              <w:right w:val="single" w:sz="4" w:space="0" w:color="auto"/>
            </w:tcBorders>
            <w:shd w:val="clear" w:color="auto" w:fill="auto"/>
            <w:vAlign w:val="bottom"/>
          </w:tcPr>
          <w:p w14:paraId="4B528FFC"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5,090,000.00 </w:t>
            </w:r>
          </w:p>
        </w:tc>
      </w:tr>
      <w:tr w:rsidR="00835C50" w:rsidRPr="00B233D4" w14:paraId="77ADBB3C" w14:textId="77777777" w:rsidTr="00511B3D">
        <w:trPr>
          <w:trHeight w:val="275"/>
        </w:trPr>
        <w:tc>
          <w:tcPr>
            <w:tcW w:w="1165" w:type="dxa"/>
            <w:shd w:val="clear" w:color="auto" w:fill="auto"/>
            <w:vAlign w:val="center"/>
          </w:tcPr>
          <w:p w14:paraId="47CA7C4B"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20.</w:t>
            </w:r>
          </w:p>
        </w:tc>
        <w:tc>
          <w:tcPr>
            <w:tcW w:w="3415" w:type="dxa"/>
            <w:shd w:val="clear" w:color="auto" w:fill="auto"/>
            <w:vAlign w:val="center"/>
          </w:tcPr>
          <w:p w14:paraId="3E0F1D8A"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Delicias</w:t>
            </w:r>
          </w:p>
        </w:tc>
        <w:tc>
          <w:tcPr>
            <w:tcW w:w="4340" w:type="dxa"/>
            <w:tcBorders>
              <w:top w:val="nil"/>
              <w:left w:val="single" w:sz="4" w:space="0" w:color="auto"/>
              <w:bottom w:val="single" w:sz="4" w:space="0" w:color="auto"/>
              <w:right w:val="single" w:sz="4" w:space="0" w:color="auto"/>
            </w:tcBorders>
            <w:shd w:val="clear" w:color="auto" w:fill="auto"/>
            <w:vAlign w:val="bottom"/>
          </w:tcPr>
          <w:p w14:paraId="64ED1E3B" w14:textId="77777777" w:rsidR="00835C50" w:rsidRPr="00B233D4" w:rsidRDefault="00835C50" w:rsidP="00835C50">
            <w:pPr>
              <w:spacing w:line="480" w:lineRule="auto"/>
              <w:jc w:val="right"/>
              <w:rPr>
                <w:rFonts w:ascii="Century Gothic" w:hAnsi="Century Gothic" w:cs="Arial"/>
                <w:color w:val="000000"/>
                <w:sz w:val="24"/>
                <w:szCs w:val="24"/>
              </w:rPr>
            </w:pPr>
            <w:r w:rsidRPr="00B233D4">
              <w:rPr>
                <w:rFonts w:ascii="Century Gothic" w:hAnsi="Century Gothic" w:cs="Calibri"/>
                <w:color w:val="000000"/>
                <w:sz w:val="24"/>
                <w:szCs w:val="24"/>
              </w:rPr>
              <w:t>63,970,000.00</w:t>
            </w:r>
          </w:p>
        </w:tc>
      </w:tr>
      <w:tr w:rsidR="00835C50" w:rsidRPr="00CB4076" w14:paraId="363DC9F7" w14:textId="77777777" w:rsidTr="00511B3D">
        <w:trPr>
          <w:trHeight w:val="275"/>
        </w:trPr>
        <w:tc>
          <w:tcPr>
            <w:tcW w:w="1165" w:type="dxa"/>
            <w:shd w:val="clear" w:color="auto" w:fill="auto"/>
            <w:vAlign w:val="center"/>
          </w:tcPr>
          <w:p w14:paraId="5EF4EC06"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21.</w:t>
            </w:r>
          </w:p>
        </w:tc>
        <w:tc>
          <w:tcPr>
            <w:tcW w:w="3415" w:type="dxa"/>
            <w:shd w:val="clear" w:color="auto" w:fill="auto"/>
            <w:vAlign w:val="center"/>
          </w:tcPr>
          <w:p w14:paraId="750F8C5A"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Dr. Belisario Domínguez</w:t>
            </w:r>
          </w:p>
        </w:tc>
        <w:tc>
          <w:tcPr>
            <w:tcW w:w="4340" w:type="dxa"/>
            <w:tcBorders>
              <w:top w:val="nil"/>
              <w:left w:val="single" w:sz="4" w:space="0" w:color="auto"/>
              <w:bottom w:val="single" w:sz="4" w:space="0" w:color="auto"/>
              <w:right w:val="single" w:sz="4" w:space="0" w:color="auto"/>
            </w:tcBorders>
            <w:shd w:val="clear" w:color="auto" w:fill="auto"/>
            <w:vAlign w:val="bottom"/>
          </w:tcPr>
          <w:p w14:paraId="7088414B"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4,050,000.00 </w:t>
            </w:r>
          </w:p>
        </w:tc>
      </w:tr>
      <w:tr w:rsidR="00835C50" w:rsidRPr="00CB4076" w14:paraId="6CAB269B" w14:textId="77777777" w:rsidTr="00511B3D">
        <w:trPr>
          <w:trHeight w:val="263"/>
        </w:trPr>
        <w:tc>
          <w:tcPr>
            <w:tcW w:w="1165" w:type="dxa"/>
            <w:shd w:val="clear" w:color="auto" w:fill="auto"/>
            <w:vAlign w:val="center"/>
          </w:tcPr>
          <w:p w14:paraId="7B79DBF9"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lastRenderedPageBreak/>
              <w:t>22.</w:t>
            </w:r>
          </w:p>
        </w:tc>
        <w:tc>
          <w:tcPr>
            <w:tcW w:w="3415" w:type="dxa"/>
            <w:shd w:val="clear" w:color="auto" w:fill="auto"/>
            <w:vAlign w:val="center"/>
          </w:tcPr>
          <w:p w14:paraId="0CF8D818"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El Tule</w:t>
            </w:r>
          </w:p>
        </w:tc>
        <w:tc>
          <w:tcPr>
            <w:tcW w:w="4340" w:type="dxa"/>
            <w:tcBorders>
              <w:top w:val="nil"/>
              <w:left w:val="single" w:sz="4" w:space="0" w:color="auto"/>
              <w:bottom w:val="single" w:sz="4" w:space="0" w:color="auto"/>
              <w:right w:val="single" w:sz="4" w:space="0" w:color="auto"/>
            </w:tcBorders>
            <w:shd w:val="clear" w:color="auto" w:fill="auto"/>
            <w:vAlign w:val="bottom"/>
          </w:tcPr>
          <w:p w14:paraId="4186D521"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3,160,000.00 </w:t>
            </w:r>
          </w:p>
        </w:tc>
      </w:tr>
      <w:tr w:rsidR="00835C50" w:rsidRPr="00CB4076" w14:paraId="63C0A9E9" w14:textId="77777777" w:rsidTr="00511B3D">
        <w:trPr>
          <w:trHeight w:val="275"/>
        </w:trPr>
        <w:tc>
          <w:tcPr>
            <w:tcW w:w="1165" w:type="dxa"/>
            <w:shd w:val="clear" w:color="auto" w:fill="auto"/>
            <w:vAlign w:val="center"/>
          </w:tcPr>
          <w:p w14:paraId="7CF4FD6B"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23.</w:t>
            </w:r>
          </w:p>
        </w:tc>
        <w:tc>
          <w:tcPr>
            <w:tcW w:w="3415" w:type="dxa"/>
            <w:shd w:val="clear" w:color="auto" w:fill="auto"/>
            <w:vAlign w:val="center"/>
          </w:tcPr>
          <w:p w14:paraId="5DAAEE7A"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Galeana</w:t>
            </w:r>
          </w:p>
        </w:tc>
        <w:tc>
          <w:tcPr>
            <w:tcW w:w="4340" w:type="dxa"/>
            <w:tcBorders>
              <w:top w:val="nil"/>
              <w:left w:val="single" w:sz="4" w:space="0" w:color="auto"/>
              <w:bottom w:val="single" w:sz="4" w:space="0" w:color="auto"/>
              <w:right w:val="single" w:sz="4" w:space="0" w:color="auto"/>
            </w:tcBorders>
            <w:shd w:val="clear" w:color="auto" w:fill="auto"/>
            <w:vAlign w:val="bottom"/>
          </w:tcPr>
          <w:p w14:paraId="018B9ADC"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5,770,000.00 </w:t>
            </w:r>
          </w:p>
        </w:tc>
      </w:tr>
      <w:tr w:rsidR="00835C50" w:rsidRPr="00CB4076" w14:paraId="3AAD80BC" w14:textId="77777777" w:rsidTr="00511B3D">
        <w:trPr>
          <w:trHeight w:val="275"/>
        </w:trPr>
        <w:tc>
          <w:tcPr>
            <w:tcW w:w="1165" w:type="dxa"/>
            <w:shd w:val="clear" w:color="auto" w:fill="auto"/>
            <w:vAlign w:val="center"/>
          </w:tcPr>
          <w:p w14:paraId="71432E21"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24.</w:t>
            </w:r>
          </w:p>
        </w:tc>
        <w:tc>
          <w:tcPr>
            <w:tcW w:w="3415" w:type="dxa"/>
            <w:shd w:val="clear" w:color="auto" w:fill="auto"/>
            <w:vAlign w:val="center"/>
          </w:tcPr>
          <w:p w14:paraId="394D8F2A"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Gómez Farías</w:t>
            </w:r>
          </w:p>
        </w:tc>
        <w:tc>
          <w:tcPr>
            <w:tcW w:w="4340" w:type="dxa"/>
            <w:tcBorders>
              <w:top w:val="nil"/>
              <w:left w:val="single" w:sz="4" w:space="0" w:color="auto"/>
              <w:bottom w:val="single" w:sz="4" w:space="0" w:color="auto"/>
              <w:right w:val="single" w:sz="4" w:space="0" w:color="auto"/>
            </w:tcBorders>
            <w:shd w:val="clear" w:color="auto" w:fill="auto"/>
            <w:vAlign w:val="bottom"/>
          </w:tcPr>
          <w:p w14:paraId="6F7A1CBD"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4,750,000.00 </w:t>
            </w:r>
          </w:p>
        </w:tc>
      </w:tr>
      <w:tr w:rsidR="00835C50" w:rsidRPr="00CB4076" w14:paraId="7DD8D458" w14:textId="77777777" w:rsidTr="00511B3D">
        <w:trPr>
          <w:trHeight w:val="275"/>
        </w:trPr>
        <w:tc>
          <w:tcPr>
            <w:tcW w:w="1165" w:type="dxa"/>
            <w:shd w:val="clear" w:color="auto" w:fill="auto"/>
            <w:vAlign w:val="center"/>
          </w:tcPr>
          <w:p w14:paraId="2D3092BA"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25.</w:t>
            </w:r>
          </w:p>
        </w:tc>
        <w:tc>
          <w:tcPr>
            <w:tcW w:w="3415" w:type="dxa"/>
            <w:shd w:val="clear" w:color="auto" w:fill="auto"/>
            <w:vAlign w:val="center"/>
          </w:tcPr>
          <w:p w14:paraId="3B79A8A9"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Gran Morelos</w:t>
            </w:r>
          </w:p>
        </w:tc>
        <w:tc>
          <w:tcPr>
            <w:tcW w:w="4340" w:type="dxa"/>
            <w:tcBorders>
              <w:top w:val="nil"/>
              <w:left w:val="single" w:sz="4" w:space="0" w:color="auto"/>
              <w:bottom w:val="single" w:sz="4" w:space="0" w:color="auto"/>
              <w:right w:val="single" w:sz="4" w:space="0" w:color="auto"/>
            </w:tcBorders>
            <w:shd w:val="clear" w:color="auto" w:fill="auto"/>
            <w:vAlign w:val="bottom"/>
          </w:tcPr>
          <w:p w14:paraId="454832FC"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3,410,000.00 </w:t>
            </w:r>
          </w:p>
        </w:tc>
      </w:tr>
      <w:tr w:rsidR="00835C50" w:rsidRPr="00CB4076" w14:paraId="655FF740" w14:textId="77777777" w:rsidTr="00511B3D">
        <w:trPr>
          <w:trHeight w:val="275"/>
        </w:trPr>
        <w:tc>
          <w:tcPr>
            <w:tcW w:w="1165" w:type="dxa"/>
            <w:shd w:val="clear" w:color="auto" w:fill="auto"/>
            <w:vAlign w:val="center"/>
          </w:tcPr>
          <w:p w14:paraId="02573C44"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26.</w:t>
            </w:r>
          </w:p>
        </w:tc>
        <w:tc>
          <w:tcPr>
            <w:tcW w:w="3415" w:type="dxa"/>
            <w:shd w:val="clear" w:color="auto" w:fill="auto"/>
            <w:vAlign w:val="center"/>
          </w:tcPr>
          <w:p w14:paraId="67AFBFC3"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Guachochi</w:t>
            </w:r>
          </w:p>
        </w:tc>
        <w:tc>
          <w:tcPr>
            <w:tcW w:w="4340" w:type="dxa"/>
            <w:tcBorders>
              <w:top w:val="nil"/>
              <w:left w:val="single" w:sz="4" w:space="0" w:color="auto"/>
              <w:bottom w:val="single" w:sz="4" w:space="0" w:color="auto"/>
              <w:right w:val="single" w:sz="4" w:space="0" w:color="auto"/>
            </w:tcBorders>
            <w:shd w:val="clear" w:color="auto" w:fill="auto"/>
            <w:vAlign w:val="bottom"/>
          </w:tcPr>
          <w:p w14:paraId="5C5C8B7C"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11,230,000.00 </w:t>
            </w:r>
          </w:p>
        </w:tc>
      </w:tr>
      <w:tr w:rsidR="00835C50" w:rsidRPr="00CB4076" w14:paraId="2EC50326" w14:textId="77777777" w:rsidTr="00511B3D">
        <w:trPr>
          <w:trHeight w:val="275"/>
        </w:trPr>
        <w:tc>
          <w:tcPr>
            <w:tcW w:w="1165" w:type="dxa"/>
            <w:shd w:val="clear" w:color="auto" w:fill="auto"/>
            <w:vAlign w:val="center"/>
          </w:tcPr>
          <w:p w14:paraId="2D9D3EF9"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27.</w:t>
            </w:r>
          </w:p>
        </w:tc>
        <w:tc>
          <w:tcPr>
            <w:tcW w:w="3415" w:type="dxa"/>
            <w:shd w:val="clear" w:color="auto" w:fill="auto"/>
            <w:vAlign w:val="center"/>
          </w:tcPr>
          <w:p w14:paraId="04859F71"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Guadalupe</w:t>
            </w:r>
          </w:p>
        </w:tc>
        <w:tc>
          <w:tcPr>
            <w:tcW w:w="4340" w:type="dxa"/>
            <w:tcBorders>
              <w:top w:val="nil"/>
              <w:left w:val="single" w:sz="4" w:space="0" w:color="auto"/>
              <w:bottom w:val="single" w:sz="4" w:space="0" w:color="auto"/>
              <w:right w:val="single" w:sz="4" w:space="0" w:color="auto"/>
            </w:tcBorders>
            <w:shd w:val="clear" w:color="auto" w:fill="auto"/>
            <w:vAlign w:val="bottom"/>
          </w:tcPr>
          <w:p w14:paraId="15426262"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5,730,000.00 </w:t>
            </w:r>
          </w:p>
        </w:tc>
      </w:tr>
      <w:tr w:rsidR="00835C50" w:rsidRPr="00CB4076" w14:paraId="365E1CEA" w14:textId="77777777" w:rsidTr="00511B3D">
        <w:trPr>
          <w:trHeight w:val="263"/>
        </w:trPr>
        <w:tc>
          <w:tcPr>
            <w:tcW w:w="1165" w:type="dxa"/>
            <w:shd w:val="clear" w:color="auto" w:fill="auto"/>
            <w:vAlign w:val="center"/>
          </w:tcPr>
          <w:p w14:paraId="57168F76"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28.</w:t>
            </w:r>
          </w:p>
        </w:tc>
        <w:tc>
          <w:tcPr>
            <w:tcW w:w="3415" w:type="dxa"/>
            <w:shd w:val="clear" w:color="auto" w:fill="auto"/>
            <w:vAlign w:val="center"/>
          </w:tcPr>
          <w:p w14:paraId="178A86B9"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Guadalupe y Calvo</w:t>
            </w:r>
          </w:p>
        </w:tc>
        <w:tc>
          <w:tcPr>
            <w:tcW w:w="4340" w:type="dxa"/>
            <w:tcBorders>
              <w:top w:val="nil"/>
              <w:left w:val="single" w:sz="4" w:space="0" w:color="auto"/>
              <w:bottom w:val="single" w:sz="4" w:space="0" w:color="auto"/>
              <w:right w:val="single" w:sz="4" w:space="0" w:color="auto"/>
            </w:tcBorders>
            <w:shd w:val="clear" w:color="auto" w:fill="auto"/>
            <w:vAlign w:val="bottom"/>
          </w:tcPr>
          <w:p w14:paraId="385F2D6A"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11,720,000.00 </w:t>
            </w:r>
          </w:p>
        </w:tc>
      </w:tr>
      <w:tr w:rsidR="00835C50" w:rsidRPr="00CB4076" w14:paraId="2ACF83A1" w14:textId="77777777" w:rsidTr="00511B3D">
        <w:trPr>
          <w:trHeight w:val="275"/>
        </w:trPr>
        <w:tc>
          <w:tcPr>
            <w:tcW w:w="1165" w:type="dxa"/>
            <w:shd w:val="clear" w:color="auto" w:fill="auto"/>
            <w:vAlign w:val="center"/>
          </w:tcPr>
          <w:p w14:paraId="53881BF1"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29.</w:t>
            </w:r>
          </w:p>
        </w:tc>
        <w:tc>
          <w:tcPr>
            <w:tcW w:w="3415" w:type="dxa"/>
            <w:shd w:val="clear" w:color="auto" w:fill="auto"/>
            <w:vAlign w:val="center"/>
          </w:tcPr>
          <w:p w14:paraId="27A4CBB6"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Guazapares</w:t>
            </w:r>
          </w:p>
        </w:tc>
        <w:tc>
          <w:tcPr>
            <w:tcW w:w="4340" w:type="dxa"/>
            <w:tcBorders>
              <w:top w:val="nil"/>
              <w:left w:val="single" w:sz="4" w:space="0" w:color="auto"/>
              <w:bottom w:val="single" w:sz="4" w:space="0" w:color="auto"/>
              <w:right w:val="single" w:sz="4" w:space="0" w:color="auto"/>
            </w:tcBorders>
            <w:shd w:val="clear" w:color="auto" w:fill="auto"/>
            <w:vAlign w:val="bottom"/>
          </w:tcPr>
          <w:p w14:paraId="7827D2D1"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4,030,000.00 </w:t>
            </w:r>
          </w:p>
        </w:tc>
      </w:tr>
      <w:tr w:rsidR="00835C50" w:rsidRPr="00CB4076" w14:paraId="50D0F30D" w14:textId="77777777" w:rsidTr="00511B3D">
        <w:trPr>
          <w:trHeight w:val="275"/>
        </w:trPr>
        <w:tc>
          <w:tcPr>
            <w:tcW w:w="1165" w:type="dxa"/>
            <w:shd w:val="clear" w:color="auto" w:fill="auto"/>
            <w:vAlign w:val="center"/>
          </w:tcPr>
          <w:p w14:paraId="75F979F2"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30.</w:t>
            </w:r>
          </w:p>
        </w:tc>
        <w:tc>
          <w:tcPr>
            <w:tcW w:w="3415" w:type="dxa"/>
            <w:shd w:val="clear" w:color="auto" w:fill="auto"/>
            <w:vAlign w:val="center"/>
          </w:tcPr>
          <w:p w14:paraId="7EC83D89"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Guerrero</w:t>
            </w:r>
          </w:p>
        </w:tc>
        <w:tc>
          <w:tcPr>
            <w:tcW w:w="4340" w:type="dxa"/>
            <w:tcBorders>
              <w:top w:val="nil"/>
              <w:left w:val="single" w:sz="4" w:space="0" w:color="auto"/>
              <w:bottom w:val="single" w:sz="4" w:space="0" w:color="auto"/>
              <w:right w:val="single" w:sz="4" w:space="0" w:color="auto"/>
            </w:tcBorders>
            <w:shd w:val="clear" w:color="auto" w:fill="auto"/>
            <w:vAlign w:val="bottom"/>
          </w:tcPr>
          <w:p w14:paraId="62ED9DF0"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14,140,000.00 </w:t>
            </w:r>
          </w:p>
        </w:tc>
      </w:tr>
      <w:tr w:rsidR="00835C50" w:rsidRPr="00CB4076" w14:paraId="34CAFC87" w14:textId="77777777" w:rsidTr="00511B3D">
        <w:trPr>
          <w:trHeight w:val="275"/>
        </w:trPr>
        <w:tc>
          <w:tcPr>
            <w:tcW w:w="1165" w:type="dxa"/>
            <w:shd w:val="clear" w:color="auto" w:fill="auto"/>
            <w:vAlign w:val="center"/>
          </w:tcPr>
          <w:p w14:paraId="7B092504"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31.</w:t>
            </w:r>
          </w:p>
        </w:tc>
        <w:tc>
          <w:tcPr>
            <w:tcW w:w="3415" w:type="dxa"/>
            <w:shd w:val="clear" w:color="auto" w:fill="auto"/>
            <w:vAlign w:val="center"/>
          </w:tcPr>
          <w:p w14:paraId="28DE0EDA"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Hidalgo del Parral</w:t>
            </w:r>
          </w:p>
        </w:tc>
        <w:tc>
          <w:tcPr>
            <w:tcW w:w="4340" w:type="dxa"/>
            <w:tcBorders>
              <w:top w:val="nil"/>
              <w:left w:val="single" w:sz="4" w:space="0" w:color="auto"/>
              <w:bottom w:val="single" w:sz="4" w:space="0" w:color="auto"/>
              <w:right w:val="single" w:sz="4" w:space="0" w:color="auto"/>
            </w:tcBorders>
            <w:shd w:val="clear" w:color="auto" w:fill="auto"/>
            <w:vAlign w:val="bottom"/>
          </w:tcPr>
          <w:p w14:paraId="69EC9989"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64,490,000.00 </w:t>
            </w:r>
          </w:p>
        </w:tc>
      </w:tr>
      <w:tr w:rsidR="00835C50" w:rsidRPr="00CB4076" w14:paraId="3062DE36" w14:textId="77777777" w:rsidTr="00511B3D">
        <w:trPr>
          <w:trHeight w:val="275"/>
        </w:trPr>
        <w:tc>
          <w:tcPr>
            <w:tcW w:w="1165" w:type="dxa"/>
            <w:shd w:val="clear" w:color="auto" w:fill="auto"/>
            <w:vAlign w:val="center"/>
          </w:tcPr>
          <w:p w14:paraId="6A46A620"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32.</w:t>
            </w:r>
          </w:p>
        </w:tc>
        <w:tc>
          <w:tcPr>
            <w:tcW w:w="3415" w:type="dxa"/>
            <w:shd w:val="clear" w:color="auto" w:fill="auto"/>
            <w:vAlign w:val="center"/>
          </w:tcPr>
          <w:p w14:paraId="336006B9"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Huejotitán</w:t>
            </w:r>
          </w:p>
        </w:tc>
        <w:tc>
          <w:tcPr>
            <w:tcW w:w="4340" w:type="dxa"/>
            <w:tcBorders>
              <w:top w:val="nil"/>
              <w:left w:val="single" w:sz="4" w:space="0" w:color="auto"/>
              <w:bottom w:val="single" w:sz="4" w:space="0" w:color="auto"/>
              <w:right w:val="single" w:sz="4" w:space="0" w:color="auto"/>
            </w:tcBorders>
            <w:shd w:val="clear" w:color="auto" w:fill="auto"/>
            <w:vAlign w:val="bottom"/>
          </w:tcPr>
          <w:p w14:paraId="05EEACAB"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3,320,000.00 </w:t>
            </w:r>
          </w:p>
        </w:tc>
      </w:tr>
      <w:tr w:rsidR="00835C50" w:rsidRPr="00CB4076" w14:paraId="06AA6691" w14:textId="77777777" w:rsidTr="00511B3D">
        <w:trPr>
          <w:trHeight w:val="275"/>
        </w:trPr>
        <w:tc>
          <w:tcPr>
            <w:tcW w:w="1165" w:type="dxa"/>
            <w:shd w:val="clear" w:color="auto" w:fill="auto"/>
            <w:vAlign w:val="center"/>
          </w:tcPr>
          <w:p w14:paraId="5BF37909"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33.</w:t>
            </w:r>
          </w:p>
        </w:tc>
        <w:tc>
          <w:tcPr>
            <w:tcW w:w="3415" w:type="dxa"/>
            <w:shd w:val="clear" w:color="auto" w:fill="auto"/>
            <w:vAlign w:val="center"/>
          </w:tcPr>
          <w:p w14:paraId="267729AF"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Ignacio Zaragoza</w:t>
            </w:r>
          </w:p>
        </w:tc>
        <w:tc>
          <w:tcPr>
            <w:tcW w:w="4340" w:type="dxa"/>
            <w:tcBorders>
              <w:top w:val="nil"/>
              <w:left w:val="single" w:sz="4" w:space="0" w:color="auto"/>
              <w:bottom w:val="single" w:sz="4" w:space="0" w:color="auto"/>
              <w:right w:val="single" w:sz="4" w:space="0" w:color="auto"/>
            </w:tcBorders>
            <w:shd w:val="clear" w:color="auto" w:fill="auto"/>
            <w:vAlign w:val="bottom"/>
          </w:tcPr>
          <w:p w14:paraId="4486E921"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4,270,000.00 </w:t>
            </w:r>
          </w:p>
        </w:tc>
      </w:tr>
      <w:tr w:rsidR="00835C50" w:rsidRPr="00CB4076" w14:paraId="7D4C7638" w14:textId="77777777" w:rsidTr="00511B3D">
        <w:trPr>
          <w:trHeight w:val="275"/>
        </w:trPr>
        <w:tc>
          <w:tcPr>
            <w:tcW w:w="1165" w:type="dxa"/>
            <w:shd w:val="clear" w:color="auto" w:fill="auto"/>
            <w:vAlign w:val="center"/>
          </w:tcPr>
          <w:p w14:paraId="522D7868"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34.</w:t>
            </w:r>
          </w:p>
        </w:tc>
        <w:tc>
          <w:tcPr>
            <w:tcW w:w="3415" w:type="dxa"/>
            <w:shd w:val="clear" w:color="auto" w:fill="auto"/>
            <w:vAlign w:val="center"/>
          </w:tcPr>
          <w:p w14:paraId="3570FC4F"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Janos</w:t>
            </w:r>
          </w:p>
        </w:tc>
        <w:tc>
          <w:tcPr>
            <w:tcW w:w="4340" w:type="dxa"/>
            <w:tcBorders>
              <w:top w:val="nil"/>
              <w:left w:val="single" w:sz="4" w:space="0" w:color="auto"/>
              <w:bottom w:val="single" w:sz="4" w:space="0" w:color="auto"/>
              <w:right w:val="single" w:sz="4" w:space="0" w:color="auto"/>
            </w:tcBorders>
            <w:shd w:val="clear" w:color="auto" w:fill="auto"/>
            <w:vAlign w:val="bottom"/>
          </w:tcPr>
          <w:p w14:paraId="4A8C23F6"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5,360,000.00 </w:t>
            </w:r>
          </w:p>
        </w:tc>
      </w:tr>
      <w:tr w:rsidR="00835C50" w:rsidRPr="00CB4076" w14:paraId="38B4E949" w14:textId="77777777" w:rsidTr="00511B3D">
        <w:trPr>
          <w:trHeight w:val="275"/>
        </w:trPr>
        <w:tc>
          <w:tcPr>
            <w:tcW w:w="1165" w:type="dxa"/>
            <w:shd w:val="clear" w:color="auto" w:fill="auto"/>
            <w:vAlign w:val="center"/>
          </w:tcPr>
          <w:p w14:paraId="79604B16"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35.</w:t>
            </w:r>
          </w:p>
        </w:tc>
        <w:tc>
          <w:tcPr>
            <w:tcW w:w="3415" w:type="dxa"/>
            <w:shd w:val="clear" w:color="auto" w:fill="auto"/>
            <w:vAlign w:val="center"/>
          </w:tcPr>
          <w:p w14:paraId="7E2D77DC"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Jiménez</w:t>
            </w:r>
          </w:p>
        </w:tc>
        <w:tc>
          <w:tcPr>
            <w:tcW w:w="4340" w:type="dxa"/>
            <w:tcBorders>
              <w:top w:val="nil"/>
              <w:left w:val="single" w:sz="4" w:space="0" w:color="auto"/>
              <w:bottom w:val="single" w:sz="4" w:space="0" w:color="auto"/>
              <w:right w:val="single" w:sz="4" w:space="0" w:color="auto"/>
            </w:tcBorders>
            <w:shd w:val="clear" w:color="auto" w:fill="auto"/>
            <w:vAlign w:val="bottom"/>
          </w:tcPr>
          <w:p w14:paraId="315C3047"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19,400,000.00 </w:t>
            </w:r>
          </w:p>
        </w:tc>
      </w:tr>
      <w:tr w:rsidR="00835C50" w:rsidRPr="00CB4076" w14:paraId="6C75B28D" w14:textId="77777777" w:rsidTr="00511B3D">
        <w:trPr>
          <w:trHeight w:val="263"/>
        </w:trPr>
        <w:tc>
          <w:tcPr>
            <w:tcW w:w="1165" w:type="dxa"/>
            <w:shd w:val="clear" w:color="auto" w:fill="auto"/>
            <w:vAlign w:val="center"/>
          </w:tcPr>
          <w:p w14:paraId="0F667907"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36.</w:t>
            </w:r>
          </w:p>
        </w:tc>
        <w:tc>
          <w:tcPr>
            <w:tcW w:w="3415" w:type="dxa"/>
            <w:shd w:val="clear" w:color="auto" w:fill="auto"/>
            <w:vAlign w:val="center"/>
          </w:tcPr>
          <w:p w14:paraId="693DBD69"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Juárez</w:t>
            </w:r>
          </w:p>
        </w:tc>
        <w:tc>
          <w:tcPr>
            <w:tcW w:w="4340" w:type="dxa"/>
            <w:tcBorders>
              <w:top w:val="nil"/>
              <w:left w:val="single" w:sz="4" w:space="0" w:color="auto"/>
              <w:bottom w:val="single" w:sz="4" w:space="0" w:color="auto"/>
              <w:right w:val="single" w:sz="4" w:space="0" w:color="auto"/>
            </w:tcBorders>
            <w:shd w:val="clear" w:color="auto" w:fill="auto"/>
            <w:vAlign w:val="bottom"/>
          </w:tcPr>
          <w:p w14:paraId="00984402"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986,960,000.00 </w:t>
            </w:r>
          </w:p>
        </w:tc>
      </w:tr>
      <w:tr w:rsidR="00835C50" w:rsidRPr="00CB4076" w14:paraId="4CF96A11" w14:textId="77777777" w:rsidTr="00511B3D">
        <w:trPr>
          <w:trHeight w:val="275"/>
        </w:trPr>
        <w:tc>
          <w:tcPr>
            <w:tcW w:w="1165" w:type="dxa"/>
            <w:shd w:val="clear" w:color="auto" w:fill="auto"/>
            <w:vAlign w:val="center"/>
          </w:tcPr>
          <w:p w14:paraId="7A4FC368"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37.</w:t>
            </w:r>
          </w:p>
        </w:tc>
        <w:tc>
          <w:tcPr>
            <w:tcW w:w="3415" w:type="dxa"/>
            <w:shd w:val="clear" w:color="auto" w:fill="auto"/>
            <w:vAlign w:val="center"/>
          </w:tcPr>
          <w:p w14:paraId="61085FA5"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Julimes</w:t>
            </w:r>
          </w:p>
        </w:tc>
        <w:tc>
          <w:tcPr>
            <w:tcW w:w="4340" w:type="dxa"/>
            <w:tcBorders>
              <w:top w:val="nil"/>
              <w:left w:val="single" w:sz="4" w:space="0" w:color="auto"/>
              <w:bottom w:val="single" w:sz="4" w:space="0" w:color="auto"/>
              <w:right w:val="single" w:sz="4" w:space="0" w:color="auto"/>
            </w:tcBorders>
            <w:shd w:val="clear" w:color="auto" w:fill="auto"/>
            <w:vAlign w:val="bottom"/>
          </w:tcPr>
          <w:p w14:paraId="194A2851"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4,080,000.00 </w:t>
            </w:r>
          </w:p>
        </w:tc>
      </w:tr>
      <w:tr w:rsidR="00835C50" w:rsidRPr="00CB4076" w14:paraId="21171445" w14:textId="77777777" w:rsidTr="00511B3D">
        <w:trPr>
          <w:trHeight w:val="275"/>
        </w:trPr>
        <w:tc>
          <w:tcPr>
            <w:tcW w:w="1165" w:type="dxa"/>
            <w:shd w:val="clear" w:color="auto" w:fill="auto"/>
            <w:vAlign w:val="center"/>
          </w:tcPr>
          <w:p w14:paraId="1766E253"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lastRenderedPageBreak/>
              <w:t>38.</w:t>
            </w:r>
          </w:p>
        </w:tc>
        <w:tc>
          <w:tcPr>
            <w:tcW w:w="3415" w:type="dxa"/>
            <w:shd w:val="clear" w:color="auto" w:fill="auto"/>
            <w:vAlign w:val="center"/>
          </w:tcPr>
          <w:p w14:paraId="61053CF4"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La Cruz</w:t>
            </w:r>
          </w:p>
        </w:tc>
        <w:tc>
          <w:tcPr>
            <w:tcW w:w="4340" w:type="dxa"/>
            <w:tcBorders>
              <w:top w:val="nil"/>
              <w:left w:val="single" w:sz="4" w:space="0" w:color="auto"/>
              <w:bottom w:val="single" w:sz="4" w:space="0" w:color="auto"/>
              <w:right w:val="single" w:sz="4" w:space="0" w:color="auto"/>
            </w:tcBorders>
            <w:shd w:val="clear" w:color="auto" w:fill="auto"/>
            <w:vAlign w:val="bottom"/>
          </w:tcPr>
          <w:p w14:paraId="21003C54"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3,600,000.00 </w:t>
            </w:r>
          </w:p>
        </w:tc>
      </w:tr>
      <w:tr w:rsidR="00835C50" w:rsidRPr="00CB4076" w14:paraId="64531B94" w14:textId="77777777" w:rsidTr="00511B3D">
        <w:trPr>
          <w:trHeight w:val="275"/>
        </w:trPr>
        <w:tc>
          <w:tcPr>
            <w:tcW w:w="1165" w:type="dxa"/>
            <w:shd w:val="clear" w:color="auto" w:fill="auto"/>
            <w:vAlign w:val="center"/>
          </w:tcPr>
          <w:p w14:paraId="0D7165EC"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39.</w:t>
            </w:r>
          </w:p>
        </w:tc>
        <w:tc>
          <w:tcPr>
            <w:tcW w:w="3415" w:type="dxa"/>
            <w:shd w:val="clear" w:color="auto" w:fill="auto"/>
            <w:vAlign w:val="center"/>
          </w:tcPr>
          <w:p w14:paraId="525FD3D1"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López</w:t>
            </w:r>
          </w:p>
        </w:tc>
        <w:tc>
          <w:tcPr>
            <w:tcW w:w="4340" w:type="dxa"/>
            <w:tcBorders>
              <w:top w:val="nil"/>
              <w:left w:val="single" w:sz="4" w:space="0" w:color="auto"/>
              <w:bottom w:val="single" w:sz="4" w:space="0" w:color="auto"/>
              <w:right w:val="single" w:sz="4" w:space="0" w:color="auto"/>
            </w:tcBorders>
            <w:shd w:val="clear" w:color="auto" w:fill="auto"/>
            <w:vAlign w:val="bottom"/>
          </w:tcPr>
          <w:p w14:paraId="414DE4E6"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4,360,000.00 </w:t>
            </w:r>
          </w:p>
        </w:tc>
      </w:tr>
      <w:tr w:rsidR="00835C50" w:rsidRPr="00CB4076" w14:paraId="6F1343E4" w14:textId="77777777" w:rsidTr="00511B3D">
        <w:trPr>
          <w:trHeight w:val="275"/>
        </w:trPr>
        <w:tc>
          <w:tcPr>
            <w:tcW w:w="1165" w:type="dxa"/>
            <w:shd w:val="clear" w:color="auto" w:fill="auto"/>
            <w:vAlign w:val="center"/>
          </w:tcPr>
          <w:p w14:paraId="6355D64E"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40.</w:t>
            </w:r>
          </w:p>
        </w:tc>
        <w:tc>
          <w:tcPr>
            <w:tcW w:w="3415" w:type="dxa"/>
            <w:shd w:val="clear" w:color="auto" w:fill="auto"/>
            <w:vAlign w:val="center"/>
          </w:tcPr>
          <w:p w14:paraId="6F0B4A7F"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Madera</w:t>
            </w:r>
          </w:p>
        </w:tc>
        <w:tc>
          <w:tcPr>
            <w:tcW w:w="4340" w:type="dxa"/>
            <w:tcBorders>
              <w:top w:val="nil"/>
              <w:left w:val="single" w:sz="4" w:space="0" w:color="auto"/>
              <w:bottom w:val="single" w:sz="4" w:space="0" w:color="auto"/>
              <w:right w:val="single" w:sz="4" w:space="0" w:color="auto"/>
            </w:tcBorders>
            <w:shd w:val="clear" w:color="auto" w:fill="auto"/>
            <w:vAlign w:val="bottom"/>
          </w:tcPr>
          <w:p w14:paraId="1F35D403"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17,880,000.00 </w:t>
            </w:r>
          </w:p>
        </w:tc>
      </w:tr>
      <w:tr w:rsidR="00835C50" w:rsidRPr="00CB4076" w14:paraId="7816C0CB" w14:textId="77777777" w:rsidTr="00511B3D">
        <w:trPr>
          <w:trHeight w:val="275"/>
        </w:trPr>
        <w:tc>
          <w:tcPr>
            <w:tcW w:w="1165" w:type="dxa"/>
            <w:shd w:val="clear" w:color="auto" w:fill="auto"/>
            <w:vAlign w:val="center"/>
          </w:tcPr>
          <w:p w14:paraId="512062A2"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41.</w:t>
            </w:r>
          </w:p>
        </w:tc>
        <w:tc>
          <w:tcPr>
            <w:tcW w:w="3415" w:type="dxa"/>
            <w:shd w:val="clear" w:color="auto" w:fill="auto"/>
            <w:vAlign w:val="center"/>
          </w:tcPr>
          <w:p w14:paraId="6274D4C4"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Maguarichi</w:t>
            </w:r>
          </w:p>
        </w:tc>
        <w:tc>
          <w:tcPr>
            <w:tcW w:w="4340" w:type="dxa"/>
            <w:tcBorders>
              <w:top w:val="nil"/>
              <w:left w:val="single" w:sz="4" w:space="0" w:color="auto"/>
              <w:bottom w:val="single" w:sz="4" w:space="0" w:color="auto"/>
              <w:right w:val="single" w:sz="4" w:space="0" w:color="auto"/>
            </w:tcBorders>
            <w:shd w:val="clear" w:color="auto" w:fill="auto"/>
            <w:vAlign w:val="bottom"/>
          </w:tcPr>
          <w:p w14:paraId="37133CF8"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3,120,000.00 </w:t>
            </w:r>
          </w:p>
        </w:tc>
      </w:tr>
      <w:tr w:rsidR="00835C50" w:rsidRPr="00CB4076" w14:paraId="7B134947" w14:textId="77777777" w:rsidTr="00511B3D">
        <w:trPr>
          <w:trHeight w:val="263"/>
        </w:trPr>
        <w:tc>
          <w:tcPr>
            <w:tcW w:w="1165" w:type="dxa"/>
            <w:shd w:val="clear" w:color="auto" w:fill="auto"/>
            <w:vAlign w:val="center"/>
          </w:tcPr>
          <w:p w14:paraId="1BEF2F9F"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42.</w:t>
            </w:r>
          </w:p>
        </w:tc>
        <w:tc>
          <w:tcPr>
            <w:tcW w:w="3415" w:type="dxa"/>
            <w:shd w:val="clear" w:color="auto" w:fill="auto"/>
            <w:vAlign w:val="center"/>
          </w:tcPr>
          <w:p w14:paraId="4202B49D"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Manuel Benavides</w:t>
            </w:r>
          </w:p>
        </w:tc>
        <w:tc>
          <w:tcPr>
            <w:tcW w:w="4340" w:type="dxa"/>
            <w:tcBorders>
              <w:top w:val="nil"/>
              <w:left w:val="single" w:sz="4" w:space="0" w:color="auto"/>
              <w:bottom w:val="single" w:sz="4" w:space="0" w:color="auto"/>
              <w:right w:val="single" w:sz="4" w:space="0" w:color="auto"/>
            </w:tcBorders>
            <w:shd w:val="clear" w:color="auto" w:fill="auto"/>
            <w:vAlign w:val="bottom"/>
          </w:tcPr>
          <w:p w14:paraId="7CD7BA4E"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3,870,000.00 </w:t>
            </w:r>
          </w:p>
        </w:tc>
      </w:tr>
      <w:tr w:rsidR="00835C50" w:rsidRPr="00CB4076" w14:paraId="273198AB" w14:textId="77777777" w:rsidTr="00511B3D">
        <w:trPr>
          <w:trHeight w:val="275"/>
        </w:trPr>
        <w:tc>
          <w:tcPr>
            <w:tcW w:w="1165" w:type="dxa"/>
            <w:shd w:val="clear" w:color="auto" w:fill="auto"/>
            <w:vAlign w:val="center"/>
          </w:tcPr>
          <w:p w14:paraId="2DEF2E3E"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43</w:t>
            </w:r>
          </w:p>
        </w:tc>
        <w:tc>
          <w:tcPr>
            <w:tcW w:w="3415" w:type="dxa"/>
            <w:shd w:val="clear" w:color="auto" w:fill="auto"/>
            <w:vAlign w:val="center"/>
          </w:tcPr>
          <w:p w14:paraId="4BCDC755"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Matachí</w:t>
            </w:r>
          </w:p>
        </w:tc>
        <w:tc>
          <w:tcPr>
            <w:tcW w:w="4340" w:type="dxa"/>
            <w:tcBorders>
              <w:top w:val="nil"/>
              <w:left w:val="single" w:sz="4" w:space="0" w:color="auto"/>
              <w:bottom w:val="single" w:sz="4" w:space="0" w:color="auto"/>
              <w:right w:val="single" w:sz="4" w:space="0" w:color="auto"/>
            </w:tcBorders>
            <w:shd w:val="clear" w:color="auto" w:fill="auto"/>
            <w:vAlign w:val="bottom"/>
          </w:tcPr>
          <w:p w14:paraId="3064D44F"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3,450,000.00 </w:t>
            </w:r>
          </w:p>
        </w:tc>
      </w:tr>
      <w:tr w:rsidR="00835C50" w:rsidRPr="00CB4076" w14:paraId="44134418" w14:textId="77777777" w:rsidTr="00511B3D">
        <w:trPr>
          <w:trHeight w:val="275"/>
        </w:trPr>
        <w:tc>
          <w:tcPr>
            <w:tcW w:w="1165" w:type="dxa"/>
            <w:shd w:val="clear" w:color="auto" w:fill="auto"/>
            <w:vAlign w:val="center"/>
          </w:tcPr>
          <w:p w14:paraId="34BA93EA"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44.</w:t>
            </w:r>
          </w:p>
        </w:tc>
        <w:tc>
          <w:tcPr>
            <w:tcW w:w="3415" w:type="dxa"/>
            <w:shd w:val="clear" w:color="auto" w:fill="auto"/>
            <w:vAlign w:val="center"/>
          </w:tcPr>
          <w:p w14:paraId="74C94FE5"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Matamoros</w:t>
            </w:r>
          </w:p>
        </w:tc>
        <w:tc>
          <w:tcPr>
            <w:tcW w:w="4340" w:type="dxa"/>
            <w:tcBorders>
              <w:top w:val="nil"/>
              <w:left w:val="single" w:sz="4" w:space="0" w:color="auto"/>
              <w:bottom w:val="single" w:sz="4" w:space="0" w:color="auto"/>
              <w:right w:val="single" w:sz="4" w:space="0" w:color="auto"/>
            </w:tcBorders>
            <w:shd w:val="clear" w:color="auto" w:fill="auto"/>
            <w:vAlign w:val="bottom"/>
          </w:tcPr>
          <w:p w14:paraId="6A0B06DD"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3,780,000.00 </w:t>
            </w:r>
          </w:p>
        </w:tc>
      </w:tr>
      <w:tr w:rsidR="00835C50" w:rsidRPr="00CB4076" w14:paraId="179DD26D" w14:textId="77777777" w:rsidTr="00511B3D">
        <w:trPr>
          <w:trHeight w:val="275"/>
        </w:trPr>
        <w:tc>
          <w:tcPr>
            <w:tcW w:w="1165" w:type="dxa"/>
            <w:shd w:val="clear" w:color="auto" w:fill="auto"/>
            <w:vAlign w:val="center"/>
          </w:tcPr>
          <w:p w14:paraId="32283791"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45.</w:t>
            </w:r>
          </w:p>
        </w:tc>
        <w:tc>
          <w:tcPr>
            <w:tcW w:w="3415" w:type="dxa"/>
            <w:shd w:val="clear" w:color="auto" w:fill="auto"/>
            <w:vAlign w:val="center"/>
          </w:tcPr>
          <w:p w14:paraId="4BE89044"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Meoqui</w:t>
            </w:r>
          </w:p>
        </w:tc>
        <w:tc>
          <w:tcPr>
            <w:tcW w:w="4340" w:type="dxa"/>
            <w:tcBorders>
              <w:top w:val="nil"/>
              <w:left w:val="single" w:sz="4" w:space="0" w:color="auto"/>
              <w:bottom w:val="single" w:sz="4" w:space="0" w:color="auto"/>
              <w:right w:val="single" w:sz="4" w:space="0" w:color="auto"/>
            </w:tcBorders>
            <w:shd w:val="clear" w:color="auto" w:fill="auto"/>
            <w:vAlign w:val="bottom"/>
          </w:tcPr>
          <w:p w14:paraId="33F34B55"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21,070,000.00 </w:t>
            </w:r>
          </w:p>
        </w:tc>
      </w:tr>
      <w:tr w:rsidR="00835C50" w:rsidRPr="00CB4076" w14:paraId="1887CDAF" w14:textId="77777777" w:rsidTr="00511B3D">
        <w:trPr>
          <w:trHeight w:val="275"/>
        </w:trPr>
        <w:tc>
          <w:tcPr>
            <w:tcW w:w="1165" w:type="dxa"/>
            <w:shd w:val="clear" w:color="auto" w:fill="auto"/>
            <w:vAlign w:val="center"/>
          </w:tcPr>
          <w:p w14:paraId="1C9E4B35"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46.</w:t>
            </w:r>
          </w:p>
        </w:tc>
        <w:tc>
          <w:tcPr>
            <w:tcW w:w="3415" w:type="dxa"/>
            <w:shd w:val="clear" w:color="auto" w:fill="auto"/>
            <w:vAlign w:val="center"/>
          </w:tcPr>
          <w:p w14:paraId="7FB7FF26"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Morelos</w:t>
            </w:r>
          </w:p>
        </w:tc>
        <w:tc>
          <w:tcPr>
            <w:tcW w:w="4340" w:type="dxa"/>
            <w:tcBorders>
              <w:top w:val="nil"/>
              <w:left w:val="single" w:sz="4" w:space="0" w:color="auto"/>
              <w:bottom w:val="single" w:sz="4" w:space="0" w:color="auto"/>
              <w:right w:val="single" w:sz="4" w:space="0" w:color="auto"/>
            </w:tcBorders>
            <w:shd w:val="clear" w:color="auto" w:fill="auto"/>
            <w:vAlign w:val="bottom"/>
          </w:tcPr>
          <w:p w14:paraId="50C45F45"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3,580,000.00 </w:t>
            </w:r>
          </w:p>
        </w:tc>
      </w:tr>
      <w:tr w:rsidR="00835C50" w:rsidRPr="00CB4076" w14:paraId="59A1EE0A" w14:textId="77777777" w:rsidTr="00511B3D">
        <w:trPr>
          <w:trHeight w:val="275"/>
        </w:trPr>
        <w:tc>
          <w:tcPr>
            <w:tcW w:w="1165" w:type="dxa"/>
            <w:shd w:val="clear" w:color="auto" w:fill="auto"/>
            <w:vAlign w:val="center"/>
          </w:tcPr>
          <w:p w14:paraId="2CEA7077"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47.</w:t>
            </w:r>
          </w:p>
        </w:tc>
        <w:tc>
          <w:tcPr>
            <w:tcW w:w="3415" w:type="dxa"/>
            <w:shd w:val="clear" w:color="auto" w:fill="auto"/>
            <w:vAlign w:val="center"/>
          </w:tcPr>
          <w:p w14:paraId="38E9606B"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Moris</w:t>
            </w:r>
          </w:p>
        </w:tc>
        <w:tc>
          <w:tcPr>
            <w:tcW w:w="4340" w:type="dxa"/>
            <w:tcBorders>
              <w:top w:val="nil"/>
              <w:left w:val="single" w:sz="4" w:space="0" w:color="auto"/>
              <w:bottom w:val="single" w:sz="4" w:space="0" w:color="auto"/>
              <w:right w:val="single" w:sz="4" w:space="0" w:color="auto"/>
            </w:tcBorders>
            <w:shd w:val="clear" w:color="auto" w:fill="auto"/>
            <w:vAlign w:val="bottom"/>
          </w:tcPr>
          <w:p w14:paraId="6C24C4E1"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3,520,000.00 </w:t>
            </w:r>
          </w:p>
        </w:tc>
      </w:tr>
      <w:tr w:rsidR="00835C50" w:rsidRPr="00CB4076" w14:paraId="3EF7C3FD" w14:textId="77777777" w:rsidTr="00511B3D">
        <w:trPr>
          <w:trHeight w:val="275"/>
        </w:trPr>
        <w:tc>
          <w:tcPr>
            <w:tcW w:w="1165" w:type="dxa"/>
            <w:shd w:val="clear" w:color="auto" w:fill="auto"/>
            <w:vAlign w:val="center"/>
          </w:tcPr>
          <w:p w14:paraId="3435CAAD"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48.</w:t>
            </w:r>
          </w:p>
        </w:tc>
        <w:tc>
          <w:tcPr>
            <w:tcW w:w="3415" w:type="dxa"/>
            <w:shd w:val="clear" w:color="auto" w:fill="auto"/>
            <w:vAlign w:val="center"/>
          </w:tcPr>
          <w:p w14:paraId="0EAD2EE9"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Namiquipa</w:t>
            </w:r>
          </w:p>
        </w:tc>
        <w:tc>
          <w:tcPr>
            <w:tcW w:w="4340" w:type="dxa"/>
            <w:tcBorders>
              <w:top w:val="nil"/>
              <w:left w:val="single" w:sz="4" w:space="0" w:color="auto"/>
              <w:bottom w:val="single" w:sz="4" w:space="0" w:color="auto"/>
              <w:right w:val="single" w:sz="4" w:space="0" w:color="auto"/>
            </w:tcBorders>
            <w:shd w:val="clear" w:color="auto" w:fill="auto"/>
            <w:vAlign w:val="bottom"/>
          </w:tcPr>
          <w:p w14:paraId="24ED4EE1"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12,520,000.00 </w:t>
            </w:r>
          </w:p>
        </w:tc>
      </w:tr>
      <w:tr w:rsidR="00835C50" w:rsidRPr="00CB4076" w14:paraId="16F54E41" w14:textId="77777777" w:rsidTr="00511B3D">
        <w:trPr>
          <w:trHeight w:val="275"/>
        </w:trPr>
        <w:tc>
          <w:tcPr>
            <w:tcW w:w="1165" w:type="dxa"/>
            <w:shd w:val="clear" w:color="auto" w:fill="auto"/>
            <w:vAlign w:val="center"/>
          </w:tcPr>
          <w:p w14:paraId="422687DE"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49.</w:t>
            </w:r>
          </w:p>
        </w:tc>
        <w:tc>
          <w:tcPr>
            <w:tcW w:w="3415" w:type="dxa"/>
            <w:shd w:val="clear" w:color="auto" w:fill="auto"/>
            <w:vAlign w:val="center"/>
          </w:tcPr>
          <w:p w14:paraId="5B372A03"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Nonoava</w:t>
            </w:r>
          </w:p>
        </w:tc>
        <w:tc>
          <w:tcPr>
            <w:tcW w:w="4340" w:type="dxa"/>
            <w:tcBorders>
              <w:top w:val="nil"/>
              <w:left w:val="single" w:sz="4" w:space="0" w:color="auto"/>
              <w:bottom w:val="single" w:sz="4" w:space="0" w:color="auto"/>
              <w:right w:val="single" w:sz="4" w:space="0" w:color="auto"/>
            </w:tcBorders>
            <w:shd w:val="clear" w:color="auto" w:fill="auto"/>
            <w:vAlign w:val="bottom"/>
          </w:tcPr>
          <w:p w14:paraId="6E53912D"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3,270,000.00 </w:t>
            </w:r>
          </w:p>
        </w:tc>
      </w:tr>
      <w:tr w:rsidR="00835C50" w:rsidRPr="00CB4076" w14:paraId="6D6DE688" w14:textId="77777777" w:rsidTr="00511B3D">
        <w:trPr>
          <w:trHeight w:val="275"/>
        </w:trPr>
        <w:tc>
          <w:tcPr>
            <w:tcW w:w="1165" w:type="dxa"/>
            <w:shd w:val="clear" w:color="auto" w:fill="auto"/>
            <w:vAlign w:val="center"/>
          </w:tcPr>
          <w:p w14:paraId="5BC7E476"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50.</w:t>
            </w:r>
          </w:p>
        </w:tc>
        <w:tc>
          <w:tcPr>
            <w:tcW w:w="3415" w:type="dxa"/>
            <w:shd w:val="clear" w:color="auto" w:fill="auto"/>
            <w:vAlign w:val="center"/>
          </w:tcPr>
          <w:p w14:paraId="1E945C55"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Nuevo Casas Grandes</w:t>
            </w:r>
          </w:p>
        </w:tc>
        <w:tc>
          <w:tcPr>
            <w:tcW w:w="4340" w:type="dxa"/>
            <w:tcBorders>
              <w:top w:val="nil"/>
              <w:left w:val="single" w:sz="4" w:space="0" w:color="auto"/>
              <w:bottom w:val="single" w:sz="4" w:space="0" w:color="auto"/>
              <w:right w:val="single" w:sz="4" w:space="0" w:color="auto"/>
            </w:tcBorders>
            <w:shd w:val="clear" w:color="auto" w:fill="auto"/>
            <w:vAlign w:val="bottom"/>
          </w:tcPr>
          <w:p w14:paraId="3CA6FE13"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25,240,000.00 </w:t>
            </w:r>
          </w:p>
        </w:tc>
      </w:tr>
      <w:tr w:rsidR="00835C50" w:rsidRPr="00CB4076" w14:paraId="208ACF0B" w14:textId="77777777" w:rsidTr="00511B3D">
        <w:trPr>
          <w:trHeight w:val="275"/>
        </w:trPr>
        <w:tc>
          <w:tcPr>
            <w:tcW w:w="1165" w:type="dxa"/>
            <w:shd w:val="clear" w:color="auto" w:fill="auto"/>
            <w:vAlign w:val="center"/>
          </w:tcPr>
          <w:p w14:paraId="2C31E21F"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51.</w:t>
            </w:r>
          </w:p>
        </w:tc>
        <w:tc>
          <w:tcPr>
            <w:tcW w:w="3415" w:type="dxa"/>
            <w:shd w:val="clear" w:color="auto" w:fill="auto"/>
            <w:vAlign w:val="center"/>
          </w:tcPr>
          <w:p w14:paraId="10BC9CB3"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Ocampo</w:t>
            </w:r>
          </w:p>
        </w:tc>
        <w:tc>
          <w:tcPr>
            <w:tcW w:w="4340" w:type="dxa"/>
            <w:tcBorders>
              <w:top w:val="nil"/>
              <w:left w:val="single" w:sz="4" w:space="0" w:color="auto"/>
              <w:bottom w:val="single" w:sz="4" w:space="0" w:color="auto"/>
              <w:right w:val="single" w:sz="4" w:space="0" w:color="auto"/>
            </w:tcBorders>
            <w:shd w:val="clear" w:color="auto" w:fill="auto"/>
            <w:vAlign w:val="bottom"/>
          </w:tcPr>
          <w:p w14:paraId="2ED445E9"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5,010,000.00 </w:t>
            </w:r>
          </w:p>
        </w:tc>
      </w:tr>
      <w:tr w:rsidR="00835C50" w:rsidRPr="00CB4076" w14:paraId="61092332" w14:textId="77777777" w:rsidTr="00511B3D">
        <w:trPr>
          <w:trHeight w:val="275"/>
        </w:trPr>
        <w:tc>
          <w:tcPr>
            <w:tcW w:w="1165" w:type="dxa"/>
            <w:shd w:val="clear" w:color="auto" w:fill="auto"/>
            <w:vAlign w:val="center"/>
          </w:tcPr>
          <w:p w14:paraId="083592D8"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52.</w:t>
            </w:r>
          </w:p>
        </w:tc>
        <w:tc>
          <w:tcPr>
            <w:tcW w:w="3415" w:type="dxa"/>
            <w:shd w:val="clear" w:color="auto" w:fill="auto"/>
            <w:vAlign w:val="center"/>
          </w:tcPr>
          <w:p w14:paraId="0A4F24A4"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Ojinaga</w:t>
            </w:r>
          </w:p>
        </w:tc>
        <w:tc>
          <w:tcPr>
            <w:tcW w:w="4340" w:type="dxa"/>
            <w:tcBorders>
              <w:top w:val="nil"/>
              <w:left w:val="single" w:sz="4" w:space="0" w:color="auto"/>
              <w:bottom w:val="single" w:sz="4" w:space="0" w:color="auto"/>
              <w:right w:val="single" w:sz="4" w:space="0" w:color="auto"/>
            </w:tcBorders>
            <w:shd w:val="clear" w:color="auto" w:fill="auto"/>
            <w:vAlign w:val="bottom"/>
          </w:tcPr>
          <w:p w14:paraId="193D5596"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13,740,000.00 </w:t>
            </w:r>
          </w:p>
        </w:tc>
      </w:tr>
      <w:tr w:rsidR="00835C50" w:rsidRPr="00CB4076" w14:paraId="166274CC" w14:textId="77777777" w:rsidTr="00511B3D">
        <w:trPr>
          <w:trHeight w:val="275"/>
        </w:trPr>
        <w:tc>
          <w:tcPr>
            <w:tcW w:w="1165" w:type="dxa"/>
            <w:shd w:val="clear" w:color="auto" w:fill="auto"/>
            <w:vAlign w:val="center"/>
          </w:tcPr>
          <w:p w14:paraId="36982ED9"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53.</w:t>
            </w:r>
          </w:p>
        </w:tc>
        <w:tc>
          <w:tcPr>
            <w:tcW w:w="3415" w:type="dxa"/>
            <w:shd w:val="clear" w:color="auto" w:fill="auto"/>
            <w:vAlign w:val="center"/>
          </w:tcPr>
          <w:p w14:paraId="074A1413"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Praxedis G. Guerrero</w:t>
            </w:r>
          </w:p>
        </w:tc>
        <w:tc>
          <w:tcPr>
            <w:tcW w:w="4340" w:type="dxa"/>
            <w:tcBorders>
              <w:top w:val="nil"/>
              <w:left w:val="single" w:sz="4" w:space="0" w:color="auto"/>
              <w:bottom w:val="single" w:sz="4" w:space="0" w:color="auto"/>
              <w:right w:val="single" w:sz="4" w:space="0" w:color="auto"/>
            </w:tcBorders>
            <w:shd w:val="clear" w:color="auto" w:fill="auto"/>
            <w:vAlign w:val="bottom"/>
          </w:tcPr>
          <w:p w14:paraId="3FF0DD31" w14:textId="77777777" w:rsidR="00835C50" w:rsidRPr="00B233D4" w:rsidRDefault="00835C50" w:rsidP="00835C50">
            <w:pPr>
              <w:spacing w:line="480" w:lineRule="auto"/>
              <w:jc w:val="right"/>
              <w:rPr>
                <w:rFonts w:ascii="Century Gothic" w:hAnsi="Century Gothic" w:cs="Arial"/>
                <w:color w:val="000000"/>
                <w:sz w:val="24"/>
                <w:szCs w:val="24"/>
              </w:rPr>
            </w:pPr>
            <w:r w:rsidRPr="00B233D4">
              <w:rPr>
                <w:rFonts w:ascii="Century Gothic" w:hAnsi="Century Gothic" w:cs="Calibri"/>
                <w:color w:val="000000"/>
                <w:sz w:val="24"/>
                <w:szCs w:val="24"/>
              </w:rPr>
              <w:t xml:space="preserve">          3,400,000.00 </w:t>
            </w:r>
          </w:p>
        </w:tc>
      </w:tr>
      <w:tr w:rsidR="00835C50" w:rsidRPr="00CB4076" w14:paraId="0790CBD0" w14:textId="77777777" w:rsidTr="00511B3D">
        <w:trPr>
          <w:trHeight w:val="275"/>
        </w:trPr>
        <w:tc>
          <w:tcPr>
            <w:tcW w:w="1165" w:type="dxa"/>
            <w:shd w:val="clear" w:color="auto" w:fill="auto"/>
            <w:vAlign w:val="center"/>
          </w:tcPr>
          <w:p w14:paraId="5A278156"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lastRenderedPageBreak/>
              <w:t>54.</w:t>
            </w:r>
          </w:p>
        </w:tc>
        <w:tc>
          <w:tcPr>
            <w:tcW w:w="3415" w:type="dxa"/>
            <w:shd w:val="clear" w:color="auto" w:fill="auto"/>
            <w:vAlign w:val="center"/>
          </w:tcPr>
          <w:p w14:paraId="3899A82B"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Riva Palacio</w:t>
            </w:r>
          </w:p>
        </w:tc>
        <w:tc>
          <w:tcPr>
            <w:tcW w:w="4340" w:type="dxa"/>
            <w:tcBorders>
              <w:top w:val="nil"/>
              <w:left w:val="single" w:sz="4" w:space="0" w:color="auto"/>
              <w:bottom w:val="single" w:sz="4" w:space="0" w:color="auto"/>
              <w:right w:val="single" w:sz="4" w:space="0" w:color="auto"/>
            </w:tcBorders>
            <w:shd w:val="clear" w:color="auto" w:fill="auto"/>
            <w:vAlign w:val="bottom"/>
          </w:tcPr>
          <w:p w14:paraId="79D550FC" w14:textId="77777777" w:rsidR="00835C50" w:rsidRPr="00B233D4" w:rsidRDefault="00835C50" w:rsidP="00835C50">
            <w:pPr>
              <w:spacing w:line="480" w:lineRule="auto"/>
              <w:jc w:val="right"/>
              <w:rPr>
                <w:rFonts w:ascii="Century Gothic" w:hAnsi="Century Gothic" w:cs="Arial"/>
                <w:color w:val="000000"/>
                <w:sz w:val="24"/>
                <w:szCs w:val="24"/>
              </w:rPr>
            </w:pPr>
            <w:r w:rsidRPr="00B233D4">
              <w:rPr>
                <w:rFonts w:ascii="Century Gothic" w:hAnsi="Century Gothic" w:cs="Calibri"/>
                <w:color w:val="000000"/>
                <w:sz w:val="24"/>
                <w:szCs w:val="24"/>
              </w:rPr>
              <w:t>6,770,000.00</w:t>
            </w:r>
          </w:p>
        </w:tc>
      </w:tr>
      <w:tr w:rsidR="00835C50" w:rsidRPr="00CB4076" w14:paraId="2F76918A" w14:textId="77777777" w:rsidTr="00511B3D">
        <w:trPr>
          <w:trHeight w:val="275"/>
        </w:trPr>
        <w:tc>
          <w:tcPr>
            <w:tcW w:w="1165" w:type="dxa"/>
            <w:shd w:val="clear" w:color="auto" w:fill="auto"/>
            <w:vAlign w:val="center"/>
          </w:tcPr>
          <w:p w14:paraId="58E78C34"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55.</w:t>
            </w:r>
          </w:p>
        </w:tc>
        <w:tc>
          <w:tcPr>
            <w:tcW w:w="3415" w:type="dxa"/>
            <w:shd w:val="clear" w:color="auto" w:fill="auto"/>
            <w:vAlign w:val="center"/>
          </w:tcPr>
          <w:p w14:paraId="45FA9616"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Rosales</w:t>
            </w:r>
          </w:p>
        </w:tc>
        <w:tc>
          <w:tcPr>
            <w:tcW w:w="4340" w:type="dxa"/>
            <w:tcBorders>
              <w:top w:val="nil"/>
              <w:left w:val="single" w:sz="4" w:space="0" w:color="auto"/>
              <w:bottom w:val="single" w:sz="4" w:space="0" w:color="auto"/>
              <w:right w:val="single" w:sz="4" w:space="0" w:color="auto"/>
            </w:tcBorders>
            <w:shd w:val="clear" w:color="auto" w:fill="auto"/>
            <w:vAlign w:val="bottom"/>
          </w:tcPr>
          <w:p w14:paraId="395C92C0"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7,150,000.00 </w:t>
            </w:r>
          </w:p>
        </w:tc>
      </w:tr>
      <w:tr w:rsidR="00835C50" w:rsidRPr="00CB4076" w14:paraId="75227686" w14:textId="77777777" w:rsidTr="00511B3D">
        <w:trPr>
          <w:trHeight w:val="275"/>
        </w:trPr>
        <w:tc>
          <w:tcPr>
            <w:tcW w:w="1165" w:type="dxa"/>
            <w:shd w:val="clear" w:color="auto" w:fill="auto"/>
            <w:vAlign w:val="center"/>
          </w:tcPr>
          <w:p w14:paraId="72BA210A"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56.</w:t>
            </w:r>
          </w:p>
        </w:tc>
        <w:tc>
          <w:tcPr>
            <w:tcW w:w="3415" w:type="dxa"/>
            <w:shd w:val="clear" w:color="auto" w:fill="auto"/>
            <w:vAlign w:val="center"/>
          </w:tcPr>
          <w:p w14:paraId="69926887"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Rosario</w:t>
            </w:r>
          </w:p>
        </w:tc>
        <w:tc>
          <w:tcPr>
            <w:tcW w:w="4340" w:type="dxa"/>
            <w:tcBorders>
              <w:top w:val="nil"/>
              <w:left w:val="single" w:sz="4" w:space="0" w:color="auto"/>
              <w:bottom w:val="single" w:sz="4" w:space="0" w:color="auto"/>
              <w:right w:val="single" w:sz="4" w:space="0" w:color="auto"/>
            </w:tcBorders>
            <w:shd w:val="clear" w:color="auto" w:fill="auto"/>
            <w:vAlign w:val="bottom"/>
          </w:tcPr>
          <w:p w14:paraId="30C0F276"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3,480,000.00 </w:t>
            </w:r>
          </w:p>
        </w:tc>
      </w:tr>
      <w:tr w:rsidR="00835C50" w:rsidRPr="00CB4076" w14:paraId="070C192E" w14:textId="77777777" w:rsidTr="00511B3D">
        <w:trPr>
          <w:trHeight w:val="275"/>
        </w:trPr>
        <w:tc>
          <w:tcPr>
            <w:tcW w:w="1165" w:type="dxa"/>
            <w:shd w:val="clear" w:color="auto" w:fill="auto"/>
            <w:vAlign w:val="center"/>
          </w:tcPr>
          <w:p w14:paraId="4629F4D5"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57.</w:t>
            </w:r>
          </w:p>
        </w:tc>
        <w:tc>
          <w:tcPr>
            <w:tcW w:w="3415" w:type="dxa"/>
            <w:shd w:val="clear" w:color="auto" w:fill="auto"/>
            <w:vAlign w:val="center"/>
          </w:tcPr>
          <w:p w14:paraId="52A2567C"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San Francisco de Borja</w:t>
            </w:r>
          </w:p>
        </w:tc>
        <w:tc>
          <w:tcPr>
            <w:tcW w:w="4340" w:type="dxa"/>
            <w:tcBorders>
              <w:top w:val="nil"/>
              <w:left w:val="single" w:sz="4" w:space="0" w:color="auto"/>
              <w:bottom w:val="single" w:sz="4" w:space="0" w:color="auto"/>
              <w:right w:val="single" w:sz="4" w:space="0" w:color="auto"/>
            </w:tcBorders>
            <w:shd w:val="clear" w:color="auto" w:fill="auto"/>
            <w:vAlign w:val="bottom"/>
          </w:tcPr>
          <w:p w14:paraId="38DCBB59"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3,350,000.00 </w:t>
            </w:r>
          </w:p>
        </w:tc>
      </w:tr>
      <w:tr w:rsidR="00835C50" w:rsidRPr="00CB4076" w14:paraId="4B04080C" w14:textId="77777777" w:rsidTr="00511B3D">
        <w:trPr>
          <w:trHeight w:val="275"/>
        </w:trPr>
        <w:tc>
          <w:tcPr>
            <w:tcW w:w="1165" w:type="dxa"/>
            <w:shd w:val="clear" w:color="auto" w:fill="auto"/>
            <w:vAlign w:val="center"/>
          </w:tcPr>
          <w:p w14:paraId="762EB700"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58.</w:t>
            </w:r>
          </w:p>
        </w:tc>
        <w:tc>
          <w:tcPr>
            <w:tcW w:w="3415" w:type="dxa"/>
            <w:shd w:val="clear" w:color="auto" w:fill="auto"/>
            <w:vAlign w:val="center"/>
          </w:tcPr>
          <w:p w14:paraId="792F6B2A"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San Francisco de Conchos</w:t>
            </w:r>
          </w:p>
        </w:tc>
        <w:tc>
          <w:tcPr>
            <w:tcW w:w="4340" w:type="dxa"/>
            <w:tcBorders>
              <w:top w:val="nil"/>
              <w:left w:val="single" w:sz="4" w:space="0" w:color="auto"/>
              <w:bottom w:val="single" w:sz="4" w:space="0" w:color="auto"/>
              <w:right w:val="single" w:sz="4" w:space="0" w:color="auto"/>
            </w:tcBorders>
            <w:shd w:val="clear" w:color="auto" w:fill="auto"/>
            <w:vAlign w:val="bottom"/>
          </w:tcPr>
          <w:p w14:paraId="2B2F2751"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3,970,000.00 </w:t>
            </w:r>
          </w:p>
        </w:tc>
      </w:tr>
      <w:tr w:rsidR="00835C50" w:rsidRPr="00CB4076" w14:paraId="7345A97D" w14:textId="77777777" w:rsidTr="00511B3D">
        <w:trPr>
          <w:trHeight w:val="275"/>
        </w:trPr>
        <w:tc>
          <w:tcPr>
            <w:tcW w:w="1165" w:type="dxa"/>
            <w:shd w:val="clear" w:color="auto" w:fill="auto"/>
            <w:vAlign w:val="center"/>
          </w:tcPr>
          <w:p w14:paraId="74B581FB"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59.</w:t>
            </w:r>
          </w:p>
        </w:tc>
        <w:tc>
          <w:tcPr>
            <w:tcW w:w="3415" w:type="dxa"/>
            <w:shd w:val="clear" w:color="auto" w:fill="auto"/>
            <w:vAlign w:val="center"/>
          </w:tcPr>
          <w:p w14:paraId="72488147"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San Francisco del Oro</w:t>
            </w:r>
          </w:p>
        </w:tc>
        <w:tc>
          <w:tcPr>
            <w:tcW w:w="4340" w:type="dxa"/>
            <w:tcBorders>
              <w:top w:val="nil"/>
              <w:left w:val="single" w:sz="4" w:space="0" w:color="auto"/>
              <w:bottom w:val="single" w:sz="4" w:space="0" w:color="auto"/>
              <w:right w:val="single" w:sz="4" w:space="0" w:color="auto"/>
            </w:tcBorders>
            <w:shd w:val="clear" w:color="auto" w:fill="auto"/>
            <w:vAlign w:val="bottom"/>
          </w:tcPr>
          <w:p w14:paraId="62946DD0"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6,960,000.00 </w:t>
            </w:r>
          </w:p>
        </w:tc>
      </w:tr>
      <w:tr w:rsidR="00835C50" w:rsidRPr="00CB4076" w14:paraId="3C429466" w14:textId="77777777" w:rsidTr="00511B3D">
        <w:trPr>
          <w:trHeight w:val="275"/>
        </w:trPr>
        <w:tc>
          <w:tcPr>
            <w:tcW w:w="1165" w:type="dxa"/>
            <w:shd w:val="clear" w:color="auto" w:fill="auto"/>
            <w:vAlign w:val="center"/>
          </w:tcPr>
          <w:p w14:paraId="528413F3"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60.</w:t>
            </w:r>
          </w:p>
        </w:tc>
        <w:tc>
          <w:tcPr>
            <w:tcW w:w="3415" w:type="dxa"/>
            <w:shd w:val="clear" w:color="auto" w:fill="auto"/>
            <w:vAlign w:val="center"/>
          </w:tcPr>
          <w:p w14:paraId="2FFE2E90"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Santa Bárbara</w:t>
            </w:r>
          </w:p>
        </w:tc>
        <w:tc>
          <w:tcPr>
            <w:tcW w:w="4340" w:type="dxa"/>
            <w:tcBorders>
              <w:top w:val="nil"/>
              <w:left w:val="single" w:sz="4" w:space="0" w:color="auto"/>
              <w:bottom w:val="single" w:sz="4" w:space="0" w:color="auto"/>
              <w:right w:val="single" w:sz="4" w:space="0" w:color="auto"/>
            </w:tcBorders>
            <w:shd w:val="clear" w:color="auto" w:fill="auto"/>
            <w:vAlign w:val="bottom"/>
          </w:tcPr>
          <w:p w14:paraId="454D299F"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12,110,000.00 </w:t>
            </w:r>
          </w:p>
        </w:tc>
      </w:tr>
      <w:tr w:rsidR="00835C50" w:rsidRPr="00CB4076" w14:paraId="4AFE2548" w14:textId="77777777" w:rsidTr="00511B3D">
        <w:trPr>
          <w:trHeight w:val="275"/>
        </w:trPr>
        <w:tc>
          <w:tcPr>
            <w:tcW w:w="1165" w:type="dxa"/>
            <w:shd w:val="clear" w:color="auto" w:fill="auto"/>
            <w:vAlign w:val="center"/>
          </w:tcPr>
          <w:p w14:paraId="6143EC83"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61.</w:t>
            </w:r>
          </w:p>
        </w:tc>
        <w:tc>
          <w:tcPr>
            <w:tcW w:w="3415" w:type="dxa"/>
            <w:shd w:val="clear" w:color="auto" w:fill="auto"/>
            <w:vAlign w:val="center"/>
          </w:tcPr>
          <w:p w14:paraId="05D5472B"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Santa Isabel</w:t>
            </w:r>
          </w:p>
        </w:tc>
        <w:tc>
          <w:tcPr>
            <w:tcW w:w="4340" w:type="dxa"/>
            <w:tcBorders>
              <w:top w:val="nil"/>
              <w:left w:val="single" w:sz="4" w:space="0" w:color="auto"/>
              <w:bottom w:val="single" w:sz="4" w:space="0" w:color="auto"/>
              <w:right w:val="single" w:sz="4" w:space="0" w:color="auto"/>
            </w:tcBorders>
            <w:shd w:val="clear" w:color="auto" w:fill="auto"/>
            <w:vAlign w:val="bottom"/>
          </w:tcPr>
          <w:p w14:paraId="6217ED79"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4,680,000.00 </w:t>
            </w:r>
          </w:p>
        </w:tc>
      </w:tr>
      <w:tr w:rsidR="00835C50" w:rsidRPr="00CB4076" w14:paraId="65DA726C" w14:textId="77777777" w:rsidTr="00511B3D">
        <w:trPr>
          <w:trHeight w:val="275"/>
        </w:trPr>
        <w:tc>
          <w:tcPr>
            <w:tcW w:w="1165" w:type="dxa"/>
            <w:shd w:val="clear" w:color="auto" w:fill="auto"/>
            <w:vAlign w:val="center"/>
          </w:tcPr>
          <w:p w14:paraId="12E90B55"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62.</w:t>
            </w:r>
          </w:p>
        </w:tc>
        <w:tc>
          <w:tcPr>
            <w:tcW w:w="3415" w:type="dxa"/>
            <w:shd w:val="clear" w:color="auto" w:fill="auto"/>
            <w:vAlign w:val="center"/>
          </w:tcPr>
          <w:p w14:paraId="11647CFF"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Satevó</w:t>
            </w:r>
          </w:p>
        </w:tc>
        <w:tc>
          <w:tcPr>
            <w:tcW w:w="4340" w:type="dxa"/>
            <w:tcBorders>
              <w:top w:val="nil"/>
              <w:left w:val="single" w:sz="4" w:space="0" w:color="auto"/>
              <w:bottom w:val="single" w:sz="4" w:space="0" w:color="auto"/>
              <w:right w:val="single" w:sz="4" w:space="0" w:color="auto"/>
            </w:tcBorders>
            <w:shd w:val="clear" w:color="auto" w:fill="auto"/>
            <w:vAlign w:val="bottom"/>
          </w:tcPr>
          <w:p w14:paraId="571BF031"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4,830,000.00 </w:t>
            </w:r>
          </w:p>
        </w:tc>
      </w:tr>
      <w:tr w:rsidR="00835C50" w:rsidRPr="00CB4076" w14:paraId="5823743E" w14:textId="77777777" w:rsidTr="00511B3D">
        <w:trPr>
          <w:trHeight w:val="275"/>
        </w:trPr>
        <w:tc>
          <w:tcPr>
            <w:tcW w:w="1165" w:type="dxa"/>
            <w:shd w:val="clear" w:color="auto" w:fill="auto"/>
            <w:vAlign w:val="center"/>
          </w:tcPr>
          <w:p w14:paraId="08648549"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63.</w:t>
            </w:r>
          </w:p>
        </w:tc>
        <w:tc>
          <w:tcPr>
            <w:tcW w:w="3415" w:type="dxa"/>
            <w:shd w:val="clear" w:color="auto" w:fill="auto"/>
            <w:vAlign w:val="center"/>
          </w:tcPr>
          <w:p w14:paraId="1359F227"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Saucillo</w:t>
            </w:r>
          </w:p>
        </w:tc>
        <w:tc>
          <w:tcPr>
            <w:tcW w:w="4340" w:type="dxa"/>
            <w:tcBorders>
              <w:top w:val="nil"/>
              <w:left w:val="single" w:sz="4" w:space="0" w:color="auto"/>
              <w:bottom w:val="single" w:sz="4" w:space="0" w:color="auto"/>
              <w:right w:val="single" w:sz="4" w:space="0" w:color="auto"/>
            </w:tcBorders>
            <w:shd w:val="clear" w:color="auto" w:fill="auto"/>
            <w:vAlign w:val="bottom"/>
          </w:tcPr>
          <w:p w14:paraId="7CAB7138"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13,880,000.00 </w:t>
            </w:r>
          </w:p>
        </w:tc>
      </w:tr>
      <w:tr w:rsidR="00835C50" w:rsidRPr="00CB4076" w14:paraId="615DEF7B" w14:textId="77777777" w:rsidTr="00511B3D">
        <w:trPr>
          <w:trHeight w:val="275"/>
        </w:trPr>
        <w:tc>
          <w:tcPr>
            <w:tcW w:w="1165" w:type="dxa"/>
            <w:shd w:val="clear" w:color="auto" w:fill="auto"/>
            <w:vAlign w:val="center"/>
          </w:tcPr>
          <w:p w14:paraId="632F54F3"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64.</w:t>
            </w:r>
          </w:p>
        </w:tc>
        <w:tc>
          <w:tcPr>
            <w:tcW w:w="3415" w:type="dxa"/>
            <w:shd w:val="clear" w:color="auto" w:fill="auto"/>
            <w:vAlign w:val="center"/>
          </w:tcPr>
          <w:p w14:paraId="29DAD3BB"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Temósachic</w:t>
            </w:r>
          </w:p>
        </w:tc>
        <w:tc>
          <w:tcPr>
            <w:tcW w:w="4340" w:type="dxa"/>
            <w:tcBorders>
              <w:top w:val="nil"/>
              <w:left w:val="single" w:sz="4" w:space="0" w:color="auto"/>
              <w:bottom w:val="single" w:sz="4" w:space="0" w:color="auto"/>
              <w:right w:val="single" w:sz="4" w:space="0" w:color="auto"/>
            </w:tcBorders>
            <w:shd w:val="clear" w:color="auto" w:fill="auto"/>
            <w:vAlign w:val="bottom"/>
          </w:tcPr>
          <w:p w14:paraId="4AF98486"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4,370,000.00 </w:t>
            </w:r>
          </w:p>
        </w:tc>
      </w:tr>
      <w:tr w:rsidR="00835C50" w:rsidRPr="00CB4076" w14:paraId="69EF4B1D" w14:textId="77777777" w:rsidTr="00511B3D">
        <w:trPr>
          <w:trHeight w:val="275"/>
        </w:trPr>
        <w:tc>
          <w:tcPr>
            <w:tcW w:w="1165" w:type="dxa"/>
            <w:shd w:val="clear" w:color="auto" w:fill="auto"/>
            <w:vAlign w:val="center"/>
          </w:tcPr>
          <w:p w14:paraId="6BB9239D"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65.</w:t>
            </w:r>
          </w:p>
        </w:tc>
        <w:tc>
          <w:tcPr>
            <w:tcW w:w="3415" w:type="dxa"/>
            <w:shd w:val="clear" w:color="auto" w:fill="auto"/>
            <w:vAlign w:val="center"/>
          </w:tcPr>
          <w:p w14:paraId="38982763"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Urique</w:t>
            </w:r>
          </w:p>
        </w:tc>
        <w:tc>
          <w:tcPr>
            <w:tcW w:w="4340" w:type="dxa"/>
            <w:tcBorders>
              <w:top w:val="nil"/>
              <w:left w:val="single" w:sz="4" w:space="0" w:color="auto"/>
              <w:bottom w:val="single" w:sz="4" w:space="0" w:color="auto"/>
              <w:right w:val="single" w:sz="4" w:space="0" w:color="auto"/>
            </w:tcBorders>
            <w:shd w:val="clear" w:color="auto" w:fill="auto"/>
            <w:vAlign w:val="bottom"/>
          </w:tcPr>
          <w:p w14:paraId="402BC347"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6,110,000.00 </w:t>
            </w:r>
          </w:p>
        </w:tc>
      </w:tr>
      <w:tr w:rsidR="00835C50" w:rsidRPr="00CB4076" w14:paraId="333ABD18" w14:textId="77777777" w:rsidTr="00511B3D">
        <w:trPr>
          <w:trHeight w:val="275"/>
        </w:trPr>
        <w:tc>
          <w:tcPr>
            <w:tcW w:w="1165" w:type="dxa"/>
            <w:shd w:val="clear" w:color="auto" w:fill="auto"/>
            <w:vAlign w:val="center"/>
          </w:tcPr>
          <w:p w14:paraId="1C218CF3"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66.</w:t>
            </w:r>
          </w:p>
        </w:tc>
        <w:tc>
          <w:tcPr>
            <w:tcW w:w="3415" w:type="dxa"/>
            <w:shd w:val="clear" w:color="auto" w:fill="auto"/>
            <w:vAlign w:val="center"/>
          </w:tcPr>
          <w:p w14:paraId="4E2911F4"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Uruachi</w:t>
            </w:r>
          </w:p>
        </w:tc>
        <w:tc>
          <w:tcPr>
            <w:tcW w:w="4340" w:type="dxa"/>
            <w:tcBorders>
              <w:top w:val="nil"/>
              <w:left w:val="single" w:sz="4" w:space="0" w:color="auto"/>
              <w:bottom w:val="single" w:sz="4" w:space="0" w:color="auto"/>
              <w:right w:val="single" w:sz="4" w:space="0" w:color="auto"/>
            </w:tcBorders>
            <w:shd w:val="clear" w:color="auto" w:fill="auto"/>
            <w:vAlign w:val="bottom"/>
          </w:tcPr>
          <w:p w14:paraId="18A2A904"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3,910,000.00 </w:t>
            </w:r>
          </w:p>
        </w:tc>
      </w:tr>
      <w:tr w:rsidR="00835C50" w:rsidRPr="00CB4076" w14:paraId="7133AE0E" w14:textId="77777777" w:rsidTr="00511B3D">
        <w:trPr>
          <w:trHeight w:val="275"/>
        </w:trPr>
        <w:tc>
          <w:tcPr>
            <w:tcW w:w="1165" w:type="dxa"/>
            <w:shd w:val="clear" w:color="auto" w:fill="auto"/>
            <w:vAlign w:val="center"/>
          </w:tcPr>
          <w:p w14:paraId="6F7515DC"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67.</w:t>
            </w:r>
          </w:p>
        </w:tc>
        <w:tc>
          <w:tcPr>
            <w:tcW w:w="3415" w:type="dxa"/>
            <w:shd w:val="clear" w:color="auto" w:fill="auto"/>
            <w:vAlign w:val="center"/>
          </w:tcPr>
          <w:p w14:paraId="79D49872" w14:textId="77777777" w:rsidR="00835C50" w:rsidRPr="00CB4076" w:rsidRDefault="00835C50" w:rsidP="00835C50">
            <w:pPr>
              <w:spacing w:line="480" w:lineRule="auto"/>
              <w:rPr>
                <w:rFonts w:ascii="Century Gothic" w:hAnsi="Century Gothic" w:cs="Arial"/>
                <w:sz w:val="24"/>
                <w:szCs w:val="24"/>
              </w:rPr>
            </w:pPr>
            <w:r w:rsidRPr="00CB4076">
              <w:rPr>
                <w:rFonts w:ascii="Century Gothic" w:hAnsi="Century Gothic" w:cs="Arial"/>
                <w:sz w:val="24"/>
                <w:szCs w:val="24"/>
              </w:rPr>
              <w:t>Valle de Zaragoza</w:t>
            </w:r>
          </w:p>
        </w:tc>
        <w:tc>
          <w:tcPr>
            <w:tcW w:w="4340" w:type="dxa"/>
            <w:tcBorders>
              <w:top w:val="nil"/>
              <w:left w:val="single" w:sz="4" w:space="0" w:color="auto"/>
              <w:bottom w:val="single" w:sz="4" w:space="0" w:color="auto"/>
              <w:right w:val="single" w:sz="4" w:space="0" w:color="auto"/>
            </w:tcBorders>
            <w:shd w:val="clear" w:color="auto" w:fill="auto"/>
            <w:vAlign w:val="bottom"/>
          </w:tcPr>
          <w:p w14:paraId="6BE95375" w14:textId="77777777" w:rsidR="00835C50" w:rsidRPr="006B7F06" w:rsidRDefault="00835C50" w:rsidP="00835C50">
            <w:pPr>
              <w:spacing w:line="480" w:lineRule="auto"/>
              <w:jc w:val="right"/>
              <w:rPr>
                <w:rFonts w:ascii="Century Gothic" w:hAnsi="Century Gothic" w:cs="Arial"/>
                <w:color w:val="000000"/>
                <w:sz w:val="24"/>
                <w:szCs w:val="24"/>
              </w:rPr>
            </w:pPr>
            <w:r w:rsidRPr="006B7F06">
              <w:rPr>
                <w:rFonts w:ascii="Century Gothic" w:hAnsi="Century Gothic" w:cs="Calibri"/>
                <w:color w:val="000000"/>
                <w:sz w:val="24"/>
                <w:szCs w:val="24"/>
              </w:rPr>
              <w:t xml:space="preserve">          4,500,000.00 </w:t>
            </w:r>
          </w:p>
        </w:tc>
      </w:tr>
      <w:tr w:rsidR="00835C50" w:rsidRPr="00CB4076" w14:paraId="615E776F" w14:textId="77777777" w:rsidTr="00511B3D">
        <w:trPr>
          <w:trHeight w:val="275"/>
        </w:trPr>
        <w:tc>
          <w:tcPr>
            <w:tcW w:w="4580" w:type="dxa"/>
            <w:gridSpan w:val="2"/>
            <w:shd w:val="clear" w:color="auto" w:fill="auto"/>
            <w:vAlign w:val="center"/>
          </w:tcPr>
          <w:p w14:paraId="66A94758" w14:textId="77777777" w:rsidR="00835C50" w:rsidRPr="00CB4076" w:rsidRDefault="00835C50" w:rsidP="00835C50">
            <w:pPr>
              <w:spacing w:line="480" w:lineRule="auto"/>
              <w:jc w:val="center"/>
              <w:rPr>
                <w:rFonts w:ascii="Century Gothic" w:hAnsi="Century Gothic" w:cs="Arial"/>
                <w:b/>
                <w:sz w:val="24"/>
                <w:szCs w:val="24"/>
              </w:rPr>
            </w:pPr>
            <w:r w:rsidRPr="00CB4076">
              <w:rPr>
                <w:rFonts w:ascii="Century Gothic" w:hAnsi="Century Gothic" w:cs="Arial"/>
                <w:b/>
                <w:sz w:val="24"/>
                <w:szCs w:val="24"/>
              </w:rPr>
              <w:t>Total</w:t>
            </w:r>
          </w:p>
        </w:tc>
        <w:tc>
          <w:tcPr>
            <w:tcW w:w="4340" w:type="dxa"/>
            <w:shd w:val="clear" w:color="auto" w:fill="auto"/>
            <w:vAlign w:val="center"/>
          </w:tcPr>
          <w:p w14:paraId="0722E958" w14:textId="77777777" w:rsidR="00835C50" w:rsidRPr="0065395E" w:rsidRDefault="00835C50" w:rsidP="00835C50">
            <w:pPr>
              <w:spacing w:line="480" w:lineRule="auto"/>
              <w:jc w:val="right"/>
              <w:rPr>
                <w:rFonts w:ascii="Century Gothic" w:hAnsi="Century Gothic" w:cs="Calibri"/>
                <w:b/>
                <w:bCs/>
                <w:color w:val="000000"/>
                <w:sz w:val="24"/>
                <w:szCs w:val="24"/>
                <w:lang w:eastAsia="es-MX"/>
              </w:rPr>
            </w:pPr>
            <w:r w:rsidRPr="0065395E">
              <w:rPr>
                <w:rFonts w:ascii="Century Gothic" w:hAnsi="Century Gothic" w:cs="Calibri"/>
                <w:b/>
                <w:bCs/>
                <w:color w:val="000000"/>
                <w:sz w:val="24"/>
                <w:szCs w:val="24"/>
              </w:rPr>
              <w:t xml:space="preserve">  </w:t>
            </w:r>
            <w:r w:rsidRPr="00B233D4">
              <w:rPr>
                <w:rFonts w:ascii="Century Gothic" w:hAnsi="Century Gothic" w:cs="Calibri"/>
                <w:b/>
                <w:bCs/>
                <w:color w:val="000000"/>
                <w:sz w:val="24"/>
                <w:szCs w:val="24"/>
              </w:rPr>
              <w:t>2,312,850,000.00</w:t>
            </w:r>
            <w:r w:rsidRPr="0065395E">
              <w:rPr>
                <w:rFonts w:ascii="Century Gothic" w:hAnsi="Century Gothic" w:cs="Calibri"/>
                <w:b/>
                <w:bCs/>
                <w:color w:val="000000"/>
                <w:sz w:val="24"/>
                <w:szCs w:val="24"/>
              </w:rPr>
              <w:t xml:space="preserve"> </w:t>
            </w:r>
          </w:p>
        </w:tc>
      </w:tr>
    </w:tbl>
    <w:p w14:paraId="0018CC72" w14:textId="77777777" w:rsidR="00835C50" w:rsidRPr="00CB4076" w:rsidRDefault="00835C50" w:rsidP="00835C50">
      <w:pPr>
        <w:spacing w:line="480" w:lineRule="auto"/>
        <w:jc w:val="both"/>
        <w:rPr>
          <w:rFonts w:ascii="Century Gothic" w:hAnsi="Century Gothic" w:cs="Arial"/>
          <w:sz w:val="24"/>
          <w:szCs w:val="24"/>
          <w:highlight w:val="yellow"/>
        </w:rPr>
      </w:pPr>
    </w:p>
    <w:p w14:paraId="5267F333"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sz w:val="24"/>
          <w:szCs w:val="24"/>
        </w:rPr>
        <w:lastRenderedPageBreak/>
        <w:t>Los importes que se precisan en la tabla anterior, no comprenden los intereses, comisiones y demás accesorios que se establecerán en el(los) instrumento(s) mediante el(los) cual(es) se formalice(n) el(los) financiamiento(s) que cada Municipio decida contratar con sustento en el presente Decreto.</w:t>
      </w:r>
    </w:p>
    <w:p w14:paraId="78E9D7CC" w14:textId="77777777" w:rsidR="00835C50" w:rsidRPr="00CB4076" w:rsidRDefault="00835C50" w:rsidP="00835C50">
      <w:pPr>
        <w:spacing w:line="480" w:lineRule="auto"/>
        <w:jc w:val="both"/>
        <w:rPr>
          <w:rFonts w:ascii="Century Gothic" w:hAnsi="Century Gothic" w:cs="Arial"/>
          <w:color w:val="000000"/>
          <w:sz w:val="24"/>
          <w:szCs w:val="24"/>
          <w:lang w:eastAsia="es-MX"/>
        </w:rPr>
      </w:pPr>
    </w:p>
    <w:p w14:paraId="3E08A6A5"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color w:val="000000"/>
          <w:sz w:val="24"/>
          <w:szCs w:val="24"/>
          <w:lang w:eastAsia="es-MX"/>
        </w:rPr>
        <w:t>Sin exceder el importe principal aprobado para cada caso en la tabla anterior, se autoriza que el importe máximo de cada financiamiento que individualmente decida contratar el Municipio</w:t>
      </w:r>
      <w:r w:rsidRPr="00CB4076">
        <w:rPr>
          <w:rFonts w:ascii="Century Gothic" w:hAnsi="Century Gothic" w:cs="Arial"/>
          <w:sz w:val="24"/>
          <w:szCs w:val="24"/>
        </w:rPr>
        <w:t xml:space="preserve"> de que se trate, </w:t>
      </w:r>
      <w:r w:rsidRPr="00CB4076">
        <w:rPr>
          <w:rFonts w:ascii="Century Gothic" w:hAnsi="Century Gothic" w:cs="Arial"/>
          <w:color w:val="000000"/>
          <w:sz w:val="24"/>
          <w:szCs w:val="24"/>
          <w:lang w:eastAsia="es-MX"/>
        </w:rPr>
        <w:t xml:space="preserve">así como el plazo para su pago, se determinen en lo particular en el correspondiente contrato de apertura de crédito que al efecto se suscriba, en el entendido que los financiamientos </w:t>
      </w:r>
      <w:r w:rsidRPr="00CB4076">
        <w:rPr>
          <w:rFonts w:ascii="Century Gothic" w:hAnsi="Century Gothic" w:cs="Arial"/>
          <w:sz w:val="24"/>
          <w:szCs w:val="24"/>
        </w:rPr>
        <w:t xml:space="preserve">podrán contratarse en el ejercicio fiscal </w:t>
      </w:r>
      <w:r>
        <w:rPr>
          <w:rFonts w:ascii="Century Gothic" w:hAnsi="Century Gothic" w:cs="Arial"/>
          <w:sz w:val="24"/>
          <w:szCs w:val="24"/>
        </w:rPr>
        <w:t>2024</w:t>
      </w:r>
      <w:r w:rsidRPr="00CB4076">
        <w:rPr>
          <w:rFonts w:ascii="Century Gothic" w:hAnsi="Century Gothic" w:cs="Arial"/>
          <w:sz w:val="24"/>
          <w:szCs w:val="24"/>
        </w:rPr>
        <w:t xml:space="preserve"> y/o </w:t>
      </w:r>
      <w:r>
        <w:rPr>
          <w:rFonts w:ascii="Century Gothic" w:hAnsi="Century Gothic" w:cs="Arial"/>
          <w:sz w:val="24"/>
          <w:szCs w:val="24"/>
        </w:rPr>
        <w:t>2025</w:t>
      </w:r>
      <w:r w:rsidRPr="00CB4076">
        <w:rPr>
          <w:rFonts w:ascii="Century Gothic" w:hAnsi="Century Gothic" w:cs="Arial"/>
          <w:sz w:val="24"/>
          <w:szCs w:val="24"/>
        </w:rPr>
        <w:t xml:space="preserve">, pero en cualquier caso deberán pagarse en su totalidad </w:t>
      </w:r>
      <w:r>
        <w:rPr>
          <w:rFonts w:ascii="Century Gothic" w:hAnsi="Century Gothic" w:cs="Arial"/>
          <w:sz w:val="24"/>
          <w:szCs w:val="24"/>
        </w:rPr>
        <w:t>dentro</w:t>
      </w:r>
      <w:r w:rsidRPr="00CB4076">
        <w:rPr>
          <w:rFonts w:ascii="Century Gothic" w:hAnsi="Century Gothic" w:cs="Arial"/>
          <w:color w:val="000000"/>
          <w:sz w:val="24"/>
          <w:szCs w:val="24"/>
        </w:rPr>
        <w:t xml:space="preserve"> del período constitucional de</w:t>
      </w:r>
      <w:r w:rsidRPr="00CB4076">
        <w:rPr>
          <w:rFonts w:ascii="Century Gothic" w:hAnsi="Century Gothic" w:cs="Arial"/>
          <w:sz w:val="24"/>
          <w:szCs w:val="24"/>
        </w:rPr>
        <w:t xml:space="preserve"> la administración municipal que lo contrate; esto es, </w:t>
      </w:r>
      <w:r w:rsidRPr="007C383B">
        <w:rPr>
          <w:rFonts w:ascii="Century Gothic" w:hAnsi="Century Gothic" w:cs="Arial"/>
          <w:sz w:val="24"/>
          <w:szCs w:val="24"/>
        </w:rPr>
        <w:t xml:space="preserve">a más tardar el primer día hábil bancario </w:t>
      </w:r>
      <w:r w:rsidRPr="00B233D4">
        <w:rPr>
          <w:rFonts w:ascii="Century Gothic" w:hAnsi="Century Gothic" w:cs="Arial"/>
          <w:sz w:val="24"/>
          <w:szCs w:val="24"/>
        </w:rPr>
        <w:t>de septiembre de 2027, en</w:t>
      </w:r>
      <w:r w:rsidRPr="007D64D3">
        <w:rPr>
          <w:rFonts w:ascii="Century Gothic" w:hAnsi="Century Gothic" w:cs="Arial"/>
          <w:sz w:val="24"/>
          <w:szCs w:val="24"/>
        </w:rPr>
        <w:t xml:space="preserve"> el entendido que el contrato que al efecto se</w:t>
      </w:r>
      <w:r w:rsidRPr="00CB4076">
        <w:rPr>
          <w:rFonts w:ascii="Century Gothic" w:hAnsi="Century Gothic" w:cs="Arial"/>
          <w:sz w:val="24"/>
          <w:szCs w:val="24"/>
        </w:rPr>
        <w:t xml:space="preserve"> celebre deberá precisar una fecha específica para el plazo máximo del crédito</w:t>
      </w:r>
      <w:r w:rsidRPr="00CB4076">
        <w:rPr>
          <w:rFonts w:ascii="Century Gothic" w:hAnsi="Century Gothic" w:cs="Arial"/>
          <w:noProof/>
          <w:sz w:val="24"/>
          <w:szCs w:val="24"/>
        </w:rPr>
        <w:t>.</w:t>
      </w:r>
      <w:r w:rsidRPr="00CB4076">
        <w:rPr>
          <w:rFonts w:ascii="Century Gothic" w:hAnsi="Century Gothic" w:cs="Arial"/>
          <w:sz w:val="24"/>
          <w:szCs w:val="24"/>
        </w:rPr>
        <w:t xml:space="preserve"> </w:t>
      </w:r>
    </w:p>
    <w:p w14:paraId="6CEDD33E" w14:textId="77777777" w:rsidR="00835C50" w:rsidRPr="00CB4076" w:rsidRDefault="00835C50" w:rsidP="00835C50">
      <w:pPr>
        <w:spacing w:line="480" w:lineRule="auto"/>
        <w:jc w:val="both"/>
        <w:rPr>
          <w:rFonts w:ascii="Century Gothic" w:hAnsi="Century Gothic" w:cs="Arial"/>
          <w:sz w:val="24"/>
          <w:szCs w:val="24"/>
        </w:rPr>
      </w:pPr>
    </w:p>
    <w:p w14:paraId="7ACDE06A"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sz w:val="24"/>
          <w:szCs w:val="24"/>
        </w:rPr>
        <w:lastRenderedPageBreak/>
        <w:t>Los Municipios no podrán formalizar el(los) financiamientos(s) que se autorizan en el presente Decreto, durante los últimos seis meses de la administración municipal que se encuentre cumpliendo su gestión.</w:t>
      </w:r>
    </w:p>
    <w:p w14:paraId="47273C1E" w14:textId="77777777" w:rsidR="00835C50" w:rsidRPr="00CB4076" w:rsidRDefault="00835C50" w:rsidP="00835C50">
      <w:pPr>
        <w:spacing w:line="480" w:lineRule="auto"/>
        <w:jc w:val="both"/>
        <w:rPr>
          <w:rFonts w:ascii="Century Gothic" w:hAnsi="Century Gothic" w:cs="Arial"/>
          <w:sz w:val="24"/>
          <w:szCs w:val="24"/>
        </w:rPr>
      </w:pPr>
    </w:p>
    <w:p w14:paraId="473A1D3F"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sz w:val="24"/>
          <w:szCs w:val="24"/>
        </w:rPr>
        <w:t>Los Municipios podrán negociar con la institución acreditante los términos y condiciones del o los financiamientos que cada uno de ellos decida contratar.</w:t>
      </w:r>
    </w:p>
    <w:p w14:paraId="1B80C544" w14:textId="77777777" w:rsidR="00835C50" w:rsidRPr="00CB4076" w:rsidRDefault="00835C50" w:rsidP="00835C50">
      <w:pPr>
        <w:spacing w:line="480" w:lineRule="auto"/>
        <w:jc w:val="both"/>
        <w:rPr>
          <w:rFonts w:ascii="Century Gothic" w:hAnsi="Century Gothic" w:cs="Arial"/>
          <w:sz w:val="24"/>
          <w:szCs w:val="24"/>
        </w:rPr>
      </w:pPr>
    </w:p>
    <w:p w14:paraId="361C9134"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sz w:val="24"/>
          <w:szCs w:val="24"/>
        </w:rPr>
        <w:t>Los Municipios que decidan contratar financiamientos con sustento en el presente Decreto, deberán obtener la previa y expresa autorización de su respectivo Ayuntamiento para tal efecto, así como para afectar y/o comprometer como garantía y/o fuente de pago de dichos financiamientos un porcentaje del derecho a recibir y los flujos de recursos provenientes de las Participaciones que en ingresos federales les correspondan del Fondo General de Participaciones y celebrar contratos de mandato especial irrevocable para actos de dominio o los convenios necesarios para adherirse a un fideicomiso irrevocable de administración y pago, en cualquier caso con objeto de formalizar el mecanismo de pago de los créditos que contraten en lo particular.</w:t>
      </w:r>
    </w:p>
    <w:p w14:paraId="00FB4705" w14:textId="77777777" w:rsidR="00835C50" w:rsidRPr="00CB4076" w:rsidRDefault="00835C50" w:rsidP="00835C50">
      <w:pPr>
        <w:spacing w:line="480" w:lineRule="auto"/>
        <w:jc w:val="both"/>
        <w:rPr>
          <w:rFonts w:ascii="Century Gothic" w:hAnsi="Century Gothic" w:cs="Arial"/>
          <w:b/>
          <w:sz w:val="24"/>
          <w:szCs w:val="24"/>
          <w:highlight w:val="yellow"/>
        </w:rPr>
      </w:pPr>
    </w:p>
    <w:p w14:paraId="42E03719" w14:textId="77777777" w:rsidR="00835C50" w:rsidRDefault="00835C50" w:rsidP="00835C50">
      <w:pPr>
        <w:spacing w:line="480" w:lineRule="auto"/>
        <w:jc w:val="both"/>
        <w:rPr>
          <w:rFonts w:ascii="Century Gothic" w:eastAsia="MS Mincho" w:hAnsi="Century Gothic" w:cs="Arial"/>
          <w:sz w:val="24"/>
          <w:szCs w:val="24"/>
        </w:rPr>
      </w:pPr>
      <w:r w:rsidRPr="00CB4076">
        <w:rPr>
          <w:rFonts w:ascii="Century Gothic" w:hAnsi="Century Gothic" w:cs="Arial"/>
          <w:b/>
          <w:sz w:val="28"/>
          <w:szCs w:val="24"/>
        </w:rPr>
        <w:lastRenderedPageBreak/>
        <w:t xml:space="preserve">ARTÍCULO TERCERO.- </w:t>
      </w:r>
      <w:r w:rsidRPr="00CB4076">
        <w:rPr>
          <w:rFonts w:ascii="Century Gothic" w:hAnsi="Century Gothic" w:cs="Arial"/>
          <w:sz w:val="24"/>
          <w:szCs w:val="24"/>
        </w:rPr>
        <w:t xml:space="preserve">Los Municipios deberán destinar los recursos que obtengan con el o los financiamientos que individualmente contraten con sustento en el presente Decreto, </w:t>
      </w:r>
      <w:r w:rsidRPr="00CB4076">
        <w:rPr>
          <w:rFonts w:ascii="Century Gothic" w:eastAsia="MS Mincho" w:hAnsi="Century Gothic" w:cs="Arial"/>
          <w:sz w:val="24"/>
          <w:szCs w:val="24"/>
        </w:rPr>
        <w:t>precisa y exclusivamente</w:t>
      </w:r>
      <w:r w:rsidRPr="00CB4076">
        <w:rPr>
          <w:rFonts w:ascii="Century Gothic" w:hAnsi="Century Gothic" w:cs="Arial"/>
          <w:sz w:val="24"/>
          <w:szCs w:val="24"/>
        </w:rPr>
        <w:t xml:space="preserve"> para </w:t>
      </w:r>
      <w:r w:rsidRPr="00CB4076">
        <w:rPr>
          <w:rFonts w:ascii="Century Gothic" w:eastAsia="MS Mincho" w:hAnsi="Century Gothic" w:cs="Arial"/>
          <w:sz w:val="24"/>
          <w:szCs w:val="24"/>
        </w:rPr>
        <w:t>financiar, en los términos de lo que dispone el artículo 117, fracción VIII de la Constitución Política de los Estados Unidos Mexicanos, el costo de inversiones públicas productivas, contempladas en sus programas de inversión del ejercicio en que contraten el financiamiento, incluido, en su caso, el Impuesto al Valor Agregado, específicamente en los rubros de inversión siguientes:</w:t>
      </w:r>
    </w:p>
    <w:p w14:paraId="2EAEA156" w14:textId="77777777" w:rsidR="00835C50" w:rsidRPr="00CB4076" w:rsidRDefault="00835C50" w:rsidP="00835C50">
      <w:pPr>
        <w:spacing w:line="480" w:lineRule="auto"/>
        <w:jc w:val="both"/>
        <w:rPr>
          <w:rFonts w:ascii="Century Gothic" w:eastAsia="MS Mincho" w:hAnsi="Century Gothic" w:cs="Arial"/>
          <w:sz w:val="24"/>
          <w:szCs w:val="24"/>
        </w:rPr>
      </w:pPr>
    </w:p>
    <w:p w14:paraId="7C702AB8"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5000 BIENES MUEBLES, INMUEBLES E INTANGIBLES </w:t>
      </w:r>
    </w:p>
    <w:p w14:paraId="7623C3CF"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5100 MOBILIARIO Y EQUIPO DE ADMINISTRACIÓN </w:t>
      </w:r>
    </w:p>
    <w:p w14:paraId="551BDCDA"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511 Muebles de oficina y estantería. </w:t>
      </w:r>
    </w:p>
    <w:p w14:paraId="28F46C64"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512 Muebles, excepto de oficina y estantería. </w:t>
      </w:r>
    </w:p>
    <w:p w14:paraId="43EEFFF6"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513 Bienes artísticos, culturales y científicos. </w:t>
      </w:r>
    </w:p>
    <w:p w14:paraId="42DE4CB8"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514 Objetos de valor. </w:t>
      </w:r>
    </w:p>
    <w:p w14:paraId="65320C34"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515 Equipo de cómputo y de tecnologías de la información. </w:t>
      </w:r>
    </w:p>
    <w:p w14:paraId="4C0B0D2B"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519 Otros mobiliarios y equipos de administración. </w:t>
      </w:r>
    </w:p>
    <w:p w14:paraId="5F050223"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5200 MOBILIARIO Y EQUIPO EDUCACIONAL Y RECREATIVO </w:t>
      </w:r>
    </w:p>
    <w:p w14:paraId="5E2FD88C"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lastRenderedPageBreak/>
        <w:t xml:space="preserve">521 Equipos y aparatos audiovisuales. </w:t>
      </w:r>
    </w:p>
    <w:p w14:paraId="6C9358E9"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522 Aparatos deportivos. </w:t>
      </w:r>
    </w:p>
    <w:p w14:paraId="6BC6CB9E"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523 Cámaras fotográficas y de video. </w:t>
      </w:r>
    </w:p>
    <w:p w14:paraId="447E58AB"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529 Otro mobiliario y equipo educacional y recreativo. </w:t>
      </w:r>
    </w:p>
    <w:p w14:paraId="3E1C8418"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5300 EQUIPO E INSTRUMENTAL MÉDICO Y DE LABORATORIO </w:t>
      </w:r>
    </w:p>
    <w:p w14:paraId="67045CBD"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531 Equipo médico y de laboratorio. </w:t>
      </w:r>
    </w:p>
    <w:p w14:paraId="2D66BE90"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532 Instrumental médico y de laboratorio. </w:t>
      </w:r>
    </w:p>
    <w:p w14:paraId="59A97679"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5400 VEHÍCULOS Y EQUIPO DE TRANSPORTE </w:t>
      </w:r>
    </w:p>
    <w:p w14:paraId="5532E9D4"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541 Vehículos y equipo terrestre.</w:t>
      </w:r>
    </w:p>
    <w:p w14:paraId="1D415D1C"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542 Carrocerías y remolques. </w:t>
      </w:r>
    </w:p>
    <w:p w14:paraId="6F9DAEA5"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543 Equipo aeroespacial. </w:t>
      </w:r>
    </w:p>
    <w:p w14:paraId="0F41E7FB"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544 Equipo ferroviario. </w:t>
      </w:r>
    </w:p>
    <w:p w14:paraId="6E6D3B35"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545 Embarcaciones. </w:t>
      </w:r>
    </w:p>
    <w:p w14:paraId="6F8554D7"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549 Otros equipos de transporte. </w:t>
      </w:r>
    </w:p>
    <w:p w14:paraId="6914AE38"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5500 EQUIPO DE DEFENSA Y SEGURIDAD </w:t>
      </w:r>
    </w:p>
    <w:p w14:paraId="596C8CC2"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551 Equipo de defensa y seguridad. </w:t>
      </w:r>
    </w:p>
    <w:p w14:paraId="3460D654"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5600 MAQUINARIA, OTROS EQUIPOS Y HERRAMIENTAS </w:t>
      </w:r>
    </w:p>
    <w:p w14:paraId="020B24EB"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lastRenderedPageBreak/>
        <w:t xml:space="preserve">561 Maquinaria y equipo agropecuario. </w:t>
      </w:r>
    </w:p>
    <w:p w14:paraId="0093FB08"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562 Maquinaria y equipo industrial. </w:t>
      </w:r>
    </w:p>
    <w:p w14:paraId="4812031A"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563 Maquinaria y equipo de construcción. </w:t>
      </w:r>
    </w:p>
    <w:p w14:paraId="760DD8D3"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564 Sistemas de aire acondicionado, calefacción y de refrigeración industrial y comercial. </w:t>
      </w:r>
    </w:p>
    <w:p w14:paraId="0C440254"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565 Equipo de comunicación y telecomunicación. </w:t>
      </w:r>
    </w:p>
    <w:p w14:paraId="281A04BE"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566 Equipos de generación eléctrica, aparatos y accesorios eléctricos. </w:t>
      </w:r>
    </w:p>
    <w:p w14:paraId="0934B7A8"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567 Herramientas y máquinas-herramienta. </w:t>
      </w:r>
    </w:p>
    <w:p w14:paraId="46765836"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569 Otros equipos. </w:t>
      </w:r>
    </w:p>
    <w:p w14:paraId="4522E197"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5800 BIENES INMUEBLES </w:t>
      </w:r>
    </w:p>
    <w:p w14:paraId="66352CC1"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581 Terrenos. </w:t>
      </w:r>
    </w:p>
    <w:p w14:paraId="2102CC38"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583 Edificios no residenciales. </w:t>
      </w:r>
    </w:p>
    <w:p w14:paraId="03614D99"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6000 INVERSIÓN PÚBLICA </w:t>
      </w:r>
    </w:p>
    <w:p w14:paraId="46EAA479" w14:textId="77777777" w:rsidR="00835C50" w:rsidRPr="00CB4076" w:rsidRDefault="00835C50" w:rsidP="00835C50">
      <w:pPr>
        <w:spacing w:line="480" w:lineRule="auto"/>
        <w:jc w:val="both"/>
        <w:rPr>
          <w:rFonts w:ascii="Century Gothic" w:eastAsia="MS Mincho" w:hAnsi="Century Gothic" w:cs="Arial"/>
          <w:b/>
          <w:sz w:val="24"/>
          <w:szCs w:val="24"/>
        </w:rPr>
      </w:pPr>
      <w:r w:rsidRPr="00CB4076">
        <w:rPr>
          <w:rFonts w:ascii="Century Gothic" w:eastAsia="MS Mincho" w:hAnsi="Century Gothic" w:cs="Arial"/>
          <w:b/>
          <w:sz w:val="24"/>
          <w:szCs w:val="24"/>
        </w:rPr>
        <w:t xml:space="preserve">6100 OBRA PÚBLICA EN BIENES DE DOMINIO PÚBLICO </w:t>
      </w:r>
    </w:p>
    <w:p w14:paraId="32B49125"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612 Edificación no habitacional. </w:t>
      </w:r>
    </w:p>
    <w:p w14:paraId="54311474"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613 Construcción de obras para el abastecimiento de agua, petróleo, gas, electricidad y telecomunicaciones. </w:t>
      </w:r>
    </w:p>
    <w:p w14:paraId="79EA8213"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lastRenderedPageBreak/>
        <w:t xml:space="preserve">614 División de terrenos y construcción de obras de urbanización. </w:t>
      </w:r>
    </w:p>
    <w:p w14:paraId="348D0E3C"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615 Construcción de vías de comunicación. </w:t>
      </w:r>
    </w:p>
    <w:p w14:paraId="2267ECE4"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616 Otras construcciones de ingeniería civil u obra pesada. </w:t>
      </w:r>
    </w:p>
    <w:p w14:paraId="07F7992F"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 xml:space="preserve">617 Instalaciones y equipamiento en construcciones. </w:t>
      </w:r>
    </w:p>
    <w:p w14:paraId="40BC55F3" w14:textId="77777777" w:rsidR="00835C50" w:rsidRPr="00CB4076" w:rsidRDefault="00835C50" w:rsidP="00835C50">
      <w:pPr>
        <w:spacing w:line="480" w:lineRule="auto"/>
        <w:jc w:val="both"/>
        <w:rPr>
          <w:rFonts w:ascii="Century Gothic" w:eastAsia="MS Mincho" w:hAnsi="Century Gothic" w:cs="Arial"/>
          <w:sz w:val="24"/>
          <w:szCs w:val="24"/>
        </w:rPr>
      </w:pPr>
      <w:r w:rsidRPr="00CB4076">
        <w:rPr>
          <w:rFonts w:ascii="Century Gothic" w:eastAsia="MS Mincho" w:hAnsi="Century Gothic" w:cs="Arial"/>
          <w:sz w:val="24"/>
          <w:szCs w:val="24"/>
        </w:rPr>
        <w:t>619 Trabajos de acabados en edificaciones y otros trabajos especializados.</w:t>
      </w:r>
    </w:p>
    <w:p w14:paraId="143A15C2" w14:textId="77777777" w:rsidR="00835C50" w:rsidRPr="00CB4076" w:rsidRDefault="00835C50" w:rsidP="00835C50">
      <w:pPr>
        <w:spacing w:line="480" w:lineRule="auto"/>
        <w:jc w:val="both"/>
        <w:rPr>
          <w:rFonts w:ascii="Century Gothic" w:hAnsi="Century Gothic" w:cs="Arial"/>
          <w:sz w:val="24"/>
          <w:szCs w:val="24"/>
        </w:rPr>
      </w:pPr>
    </w:p>
    <w:p w14:paraId="13617C16"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sz w:val="24"/>
          <w:szCs w:val="24"/>
        </w:rPr>
        <w:t xml:space="preserve">El Acta de Cabildo por la que cada Ayuntamiento autorice la celebración del o los financiamientos al amparo del presente Decreto, deberá señalar el proyecto u obra elegible específicos que se desarrollarán con cargo al financiamiento respectivo, cuyos proyectos u obras elegibles deberán ubicarse forzosamente dentro de los rubros de inversión previstos en el presente artículo, debiendo señalarse en el Acta de Cabildo respectiva, a qué rubro corresponde cada proyecto u obra elegible. </w:t>
      </w:r>
    </w:p>
    <w:p w14:paraId="1DE20BD8" w14:textId="77777777" w:rsidR="00835C50" w:rsidRPr="00CB4076" w:rsidRDefault="00835C50" w:rsidP="00835C50">
      <w:pPr>
        <w:spacing w:line="480" w:lineRule="auto"/>
        <w:jc w:val="both"/>
        <w:rPr>
          <w:rFonts w:ascii="Century Gothic" w:hAnsi="Century Gothic" w:cs="Arial"/>
          <w:b/>
          <w:sz w:val="24"/>
          <w:szCs w:val="24"/>
        </w:rPr>
      </w:pPr>
    </w:p>
    <w:p w14:paraId="03ED2B9F"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sz w:val="24"/>
          <w:szCs w:val="24"/>
        </w:rPr>
        <w:t xml:space="preserve">Asimismo, los Municipios podrán adicionar a los montos aprobados y que resulten de los financiamientos a contratar, las cantidades necesarias para constituir los fondos de reserva que se requieran, conforme al Artículo 27 del Reglamento del Registro Público Único de financiamiento y Obligaciones de Entidades Federativas y Municipios. </w:t>
      </w:r>
    </w:p>
    <w:p w14:paraId="3CAF378C" w14:textId="77777777" w:rsidR="00835C50" w:rsidRPr="00CB4076" w:rsidRDefault="00835C50" w:rsidP="00835C50">
      <w:pPr>
        <w:spacing w:line="480" w:lineRule="auto"/>
        <w:jc w:val="both"/>
        <w:rPr>
          <w:rFonts w:ascii="Century Gothic" w:hAnsi="Century Gothic" w:cs="Arial"/>
          <w:b/>
          <w:sz w:val="24"/>
          <w:szCs w:val="24"/>
        </w:rPr>
      </w:pPr>
    </w:p>
    <w:p w14:paraId="28F2C5F6" w14:textId="77777777" w:rsidR="00835C50" w:rsidRPr="00CB4076" w:rsidRDefault="00835C50" w:rsidP="00835C50">
      <w:pPr>
        <w:spacing w:line="480" w:lineRule="auto"/>
        <w:jc w:val="both"/>
        <w:rPr>
          <w:rFonts w:ascii="Century Gothic" w:hAnsi="Century Gothic" w:cs="Arial"/>
          <w:sz w:val="24"/>
          <w:szCs w:val="24"/>
          <w:highlight w:val="yellow"/>
        </w:rPr>
      </w:pPr>
      <w:r w:rsidRPr="00CB4076">
        <w:rPr>
          <w:rFonts w:ascii="Century Gothic" w:hAnsi="Century Gothic" w:cs="Arial"/>
          <w:b/>
          <w:sz w:val="28"/>
          <w:szCs w:val="24"/>
        </w:rPr>
        <w:t xml:space="preserve">ARTÍCULO CUARTO.- </w:t>
      </w:r>
      <w:r w:rsidRPr="00CB4076">
        <w:rPr>
          <w:rFonts w:ascii="Century Gothic" w:hAnsi="Century Gothic" w:cs="Arial"/>
          <w:sz w:val="24"/>
          <w:szCs w:val="24"/>
        </w:rPr>
        <w:t>Se autoriza a los Municipios para que por conducto de los funcionarios legalmente facultados y a través de los mecanismos que se requieran, afecten y comprometan irrevocablemente como garantía o fuente de pago de las obligaciones a su cargo que deriven del o de los financiamientos que contraten con sustento en la presente autorización, un porcentaje suficiente y necesario del derecho a recibir y los flujos de recursos que deriven de las participaciones presentes y futuras que en ingresos federales les correspondan del Fondo General de Participaciones, en los términos de lo que dispone la Ley de Coordinación Fiscal, sin perjuicio de afectaciones anteriores (las “Participaciones Afectas”), en la inteligencia que la afectación que realicen los Municipios en los términos de lo autorizado en el presente artículo, tendrá efectos hasta que las obligaciones a su cargo que deriven del o los financiamientos que contraten con sustento en la presente autorización hayan sido pagadas en su totalidad.</w:t>
      </w:r>
    </w:p>
    <w:p w14:paraId="04A12884" w14:textId="77777777" w:rsidR="00835C50" w:rsidRPr="00CB4076" w:rsidRDefault="00835C50" w:rsidP="00835C50">
      <w:pPr>
        <w:spacing w:line="480" w:lineRule="auto"/>
        <w:jc w:val="both"/>
        <w:rPr>
          <w:rFonts w:ascii="Century Gothic" w:hAnsi="Century Gothic" w:cs="Arial"/>
          <w:sz w:val="24"/>
          <w:szCs w:val="24"/>
        </w:rPr>
      </w:pPr>
    </w:p>
    <w:p w14:paraId="359C01A2"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t>ARTÍCULO QUINTO.-</w:t>
      </w:r>
      <w:r w:rsidRPr="00CB4076">
        <w:rPr>
          <w:rFonts w:ascii="Century Gothic" w:hAnsi="Century Gothic" w:cs="Arial"/>
          <w:sz w:val="28"/>
          <w:szCs w:val="24"/>
        </w:rPr>
        <w:t xml:space="preserve"> </w:t>
      </w:r>
      <w:r w:rsidRPr="00CB4076">
        <w:rPr>
          <w:rFonts w:ascii="Century Gothic" w:hAnsi="Century Gothic" w:cs="Arial"/>
          <w:sz w:val="24"/>
          <w:szCs w:val="24"/>
        </w:rPr>
        <w:t xml:space="preserve">Se autoriza a los Municipios y al Estado Libre y Soberano de Chihuahua, a través del Poder Ejecutivo, por conducto de la Secretaría de Hacienda del Estado, para que a través de los funcionarios legalmente facultados: (i) celebren uno o varios Contratos de Mandato </w:t>
      </w:r>
      <w:r w:rsidRPr="00CB4076">
        <w:rPr>
          <w:rFonts w:ascii="Century Gothic" w:hAnsi="Century Gothic" w:cs="Arial"/>
          <w:sz w:val="24"/>
          <w:szCs w:val="24"/>
        </w:rPr>
        <w:lastRenderedPageBreak/>
        <w:t xml:space="preserve">Especial Irrevocable para Actos de Dominio que cumplan con las formalidades que la legislación aplicable establece, en cuyo objeto se faculte a la Secretaría de Hacienda del Estado de Chihuahua, para que con el carácter de mandatario y con cargo a los recursos que procedan de las Participaciones Afectas, cubra a la institución acreditante de que se trate, el servicio de la deuda que derive del o los financiamientos que contraten los Municipios con sustento en la presente autorización o, en su defecto, (ii) el Estado Libre y Soberano de Chihuahua, a través del Poder Ejecutivo, por conducto de la Secretaría de Hacienda del Estado, en su carácter de Fideicomitente constituya(n) un Fideicomiso Irrevocable de Administración y Fuente de Pago o Garantía (el “Fideicomiso”), en cualquiera de los casos con objeto de formalizar el mecanismo de pago o garantía de las obligaciones a cargo de los Municipios que deriven del o los financiamientos que contraten con sustento en lo que se autoriza en el presente Decreto, adhiriéndose al mismo, y/o (iii) suscriban el convenio, instrumento o acto jurídico que se requiera para formalizar las adecuaciones que, en su caso, resulten necesarias o convenientes para adherirse, emplear, utilizar, modificar y/u operar algún fideicomiso previamente constituido, incluso por el Estado Libre y Soberano de Chihuahua, a través del Poder Ejecutivo, por conducto de la Secretaría de Hacienda del Estado, en su carácter de Fideicomitente, en cumplimiento de las autorizaciones establecidas en este </w:t>
      </w:r>
      <w:r w:rsidRPr="00CB4076">
        <w:rPr>
          <w:rFonts w:ascii="Century Gothic" w:hAnsi="Century Gothic" w:cs="Arial"/>
          <w:sz w:val="24"/>
          <w:szCs w:val="24"/>
        </w:rPr>
        <w:lastRenderedPageBreak/>
        <w:t>Decreto; en la inteligencia que los Municipios no podrán revocar ninguno de los mecanismos que formalicen, en tanto existan obligaciones de pago a su cargo que deriven del o los financiamientos que contraten con sustento en la presente autorización.</w:t>
      </w:r>
    </w:p>
    <w:p w14:paraId="3CF767BD" w14:textId="77777777" w:rsidR="00835C50" w:rsidRPr="00CB4076" w:rsidRDefault="00835C50" w:rsidP="00835C50">
      <w:pPr>
        <w:spacing w:line="480" w:lineRule="auto"/>
        <w:jc w:val="both"/>
        <w:rPr>
          <w:rFonts w:ascii="Century Gothic" w:hAnsi="Century Gothic" w:cs="Arial"/>
          <w:sz w:val="24"/>
          <w:szCs w:val="24"/>
        </w:rPr>
      </w:pPr>
    </w:p>
    <w:p w14:paraId="7A5386DD"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t xml:space="preserve">ARTÍCULO SEXTO.- </w:t>
      </w:r>
      <w:r w:rsidRPr="00CB4076">
        <w:rPr>
          <w:rFonts w:ascii="Century Gothic" w:hAnsi="Century Gothic" w:cs="Arial"/>
          <w:sz w:val="24"/>
          <w:szCs w:val="24"/>
        </w:rPr>
        <w:t xml:space="preserve">En el supuesto de que los Municipios opten por constituir el Fideicomiso, o bien, modificar o adherirse a alguno previamente constituido, se les autoriza para que a través de los funcionarios legalmente facultados, instruyan irrevocablemente a cualquier institución de crédito o fiduciaria y/o a la Secretaría de Hacienda del Estado de Chihuahua, o a cualquier otra autoridad gubernamental competente, para que abone a la cuenta que al efecto hubiere abierto la institución fiduciaria que administre el Fideicomiso u otro fideicomiso previamente constituido, los recursos que procedan de las Participaciones Afectas que servirán para cumplir con las obligaciones a cargo de los Municipios que deriven del o los financiamientos que contraten con sustento en el presente Decreto, en la inteligencia que los Municipios deberán abstenerse de realizar cualquier acción tendiente a revertir la afectación de las Participaciones Afectas, en tanto existan adeudos a su cargo que deriven del o los financiamientos que contraten con sustento en la presente autorización; en tal virtud, la revocación de la </w:t>
      </w:r>
      <w:r w:rsidRPr="00CB4076">
        <w:rPr>
          <w:rFonts w:ascii="Century Gothic" w:hAnsi="Century Gothic" w:cs="Arial"/>
          <w:sz w:val="24"/>
          <w:szCs w:val="24"/>
        </w:rPr>
        <w:lastRenderedPageBreak/>
        <w:t>afectación únicamente procederá cuando los Municipios cuenten con autorización previa y por escrito emitida por funcionario(s) de la institución acreditante de que se trate, con facultades legales suficientes para tal efecto.</w:t>
      </w:r>
    </w:p>
    <w:p w14:paraId="7169B7E1" w14:textId="77777777" w:rsidR="00835C50" w:rsidRPr="00CB4076" w:rsidRDefault="00835C50" w:rsidP="00835C50">
      <w:pPr>
        <w:spacing w:line="480" w:lineRule="auto"/>
        <w:jc w:val="both"/>
        <w:rPr>
          <w:rFonts w:ascii="Century Gothic" w:hAnsi="Century Gothic" w:cs="Arial"/>
          <w:sz w:val="24"/>
          <w:szCs w:val="24"/>
        </w:rPr>
      </w:pPr>
    </w:p>
    <w:p w14:paraId="7FC02CA5"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sz w:val="24"/>
          <w:szCs w:val="24"/>
        </w:rPr>
        <w:t>Los Municipios, por conducto de los funcionarios legalmente facultados, podrán modificar o, en los supuestos en los que proceda, terminar cualquier instrucción irrevocable que, en su caso, hubieren emitido con anterioridad a cualquier institución fiduciaria, o bien, a alguna autoridad estatal o federal competente, siempre que no se afecten derechos de terceros, para que los recursos que procedan de las Participaciones Afectas, ingresen de manera irrevocable al Fideicomiso u otro fideicomiso previamente constituido, a fin de que el fiduciario que lo administre cuente con los recursos necesarios para el cumplimiento de las obligaciones a cargo de los Municipios que deriven del o los financiamientos que contraten con sustento en el presente Decreto.</w:t>
      </w:r>
    </w:p>
    <w:p w14:paraId="0A7DA42A" w14:textId="77777777" w:rsidR="00835C50" w:rsidRPr="00CB4076" w:rsidRDefault="00835C50" w:rsidP="00835C50">
      <w:pPr>
        <w:spacing w:line="480" w:lineRule="auto"/>
        <w:jc w:val="both"/>
        <w:rPr>
          <w:rFonts w:ascii="Century Gothic" w:hAnsi="Century Gothic" w:cs="Arial"/>
          <w:b/>
          <w:sz w:val="24"/>
          <w:szCs w:val="24"/>
        </w:rPr>
      </w:pPr>
    </w:p>
    <w:p w14:paraId="110F9A3B"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t>ARTÍCULO SÉPTIMO.-</w:t>
      </w:r>
      <w:r w:rsidRPr="00CB4076">
        <w:rPr>
          <w:rFonts w:ascii="Century Gothic" w:hAnsi="Century Gothic" w:cs="Arial"/>
          <w:sz w:val="28"/>
          <w:szCs w:val="24"/>
        </w:rPr>
        <w:t xml:space="preserve"> </w:t>
      </w:r>
      <w:r w:rsidRPr="00CB4076">
        <w:rPr>
          <w:rFonts w:ascii="Century Gothic" w:hAnsi="Century Gothic" w:cs="Arial"/>
          <w:sz w:val="24"/>
          <w:szCs w:val="24"/>
        </w:rPr>
        <w:t xml:space="preserve">Se autoriza al Estado Libre y Soberano de Chihuahua, a través del Poder Ejecutivo, por conducto de la Secretaría de Hacienda del Estado, así como a  los Municipios para que, por conducto de </w:t>
      </w:r>
      <w:r w:rsidRPr="00CB4076">
        <w:rPr>
          <w:rFonts w:ascii="Century Gothic" w:hAnsi="Century Gothic" w:cs="Arial"/>
          <w:sz w:val="24"/>
          <w:szCs w:val="24"/>
        </w:rPr>
        <w:lastRenderedPageBreak/>
        <w:t>los funcionarios legalmente facultados, sin detrimento de las atribuciones que les son propias a sus Ayuntamientos, y según corresponda, realicen todas las gestiones, negociaciones, solicitudes y trámites necesarios, para que: (i) celebren los contratos, convenios, instrumentos o actos jurídicos que se requieran con objeto de formalizar el o los financiamientos autorizados en el presente Decreto, (ii) suscriba los contratos, convenios, instrumentos o actos jurídicos que se requieran para constituir el mecanismo de garantía o pago de las obligaciones a su cargo que deriven del o los financiamientos que contraten con sustento en el presente Decreto, (iii) pacten los términos y condiciones bajo las modalidades que consideren más convenientes para contratar el o los financiamientos objeto de la presente autorización, (iv) formalicen los actos jurídicos que se requieran para concretar lo autorizado en el presente Decreto, y (v) realicen cualquier acto para cumplir con sus disposiciones y/o con lo pactado en los instrumentos jurídicos que con base en este se celebren, como son, enunciativa pero no limitativamente, girar instrucciones irrevocables o modificarlas, otorgar mandatos, realizar notificaciones, presentar avisos o información, solicitar inscripciones en registros fiduciarios y/o de deuda pública, entre otros.</w:t>
      </w:r>
    </w:p>
    <w:p w14:paraId="1E9C7B0A" w14:textId="77777777" w:rsidR="00835C50" w:rsidRPr="00CB4076" w:rsidRDefault="00835C50" w:rsidP="00835C50">
      <w:pPr>
        <w:spacing w:line="480" w:lineRule="auto"/>
        <w:jc w:val="both"/>
        <w:rPr>
          <w:rFonts w:ascii="Century Gothic" w:hAnsi="Century Gothic" w:cs="Arial"/>
          <w:b/>
          <w:sz w:val="24"/>
          <w:szCs w:val="24"/>
        </w:rPr>
      </w:pPr>
    </w:p>
    <w:p w14:paraId="7428EB8C" w14:textId="77777777" w:rsidR="00835C50" w:rsidRPr="00CB4076" w:rsidRDefault="00835C50" w:rsidP="00835C50">
      <w:pPr>
        <w:spacing w:line="480" w:lineRule="auto"/>
        <w:jc w:val="both"/>
        <w:rPr>
          <w:rFonts w:ascii="Century Gothic" w:hAnsi="Century Gothic" w:cs="Arial"/>
          <w:sz w:val="24"/>
          <w:szCs w:val="24"/>
          <w:u w:val="single"/>
        </w:rPr>
      </w:pPr>
      <w:r w:rsidRPr="00CB4076">
        <w:rPr>
          <w:rFonts w:ascii="Century Gothic" w:hAnsi="Century Gothic" w:cs="Arial"/>
          <w:b/>
          <w:sz w:val="28"/>
          <w:szCs w:val="24"/>
        </w:rPr>
        <w:lastRenderedPageBreak/>
        <w:t xml:space="preserve">ARTÍCULO OCTAVO.- </w:t>
      </w:r>
      <w:r w:rsidRPr="00CB4076">
        <w:rPr>
          <w:rFonts w:ascii="Century Gothic" w:hAnsi="Century Gothic" w:cs="Arial"/>
          <w:bCs/>
          <w:sz w:val="24"/>
          <w:szCs w:val="24"/>
        </w:rPr>
        <w:t>El</w:t>
      </w:r>
      <w:r w:rsidRPr="00CB4076">
        <w:rPr>
          <w:rFonts w:ascii="Century Gothic" w:hAnsi="Century Gothic" w:cs="Arial"/>
          <w:color w:val="000000"/>
          <w:sz w:val="24"/>
          <w:szCs w:val="24"/>
          <w:lang w:eastAsia="es-MX"/>
        </w:rPr>
        <w:t xml:space="preserve"> importe relativo al o a los</w:t>
      </w:r>
      <w:r w:rsidRPr="00CB4076">
        <w:rPr>
          <w:rFonts w:ascii="Century Gothic" w:hAnsi="Century Gothic" w:cs="Arial"/>
          <w:sz w:val="24"/>
          <w:szCs w:val="24"/>
        </w:rPr>
        <w:t xml:space="preserve"> financiamientos </w:t>
      </w:r>
      <w:r w:rsidRPr="00CB4076">
        <w:rPr>
          <w:rFonts w:ascii="Century Gothic" w:hAnsi="Century Gothic" w:cs="Arial"/>
          <w:color w:val="000000"/>
          <w:sz w:val="24"/>
          <w:szCs w:val="24"/>
          <w:lang w:eastAsia="es-MX"/>
        </w:rPr>
        <w:t>que individualmente contrate cada</w:t>
      </w:r>
      <w:r w:rsidRPr="00CB4076">
        <w:rPr>
          <w:rFonts w:ascii="Century Gothic" w:hAnsi="Century Gothic" w:cs="Arial"/>
          <w:sz w:val="24"/>
          <w:szCs w:val="24"/>
        </w:rPr>
        <w:t xml:space="preserve"> Municipio</w:t>
      </w:r>
      <w:r w:rsidRPr="00CB4076">
        <w:rPr>
          <w:rFonts w:ascii="Century Gothic" w:hAnsi="Century Gothic" w:cs="Arial"/>
          <w:color w:val="000000"/>
          <w:sz w:val="24"/>
          <w:szCs w:val="24"/>
          <w:lang w:eastAsia="es-MX"/>
        </w:rPr>
        <w:t xml:space="preserve"> en el </w:t>
      </w:r>
      <w:r w:rsidRPr="00CB4076">
        <w:rPr>
          <w:rFonts w:ascii="Century Gothic" w:hAnsi="Century Gothic" w:cs="Arial"/>
          <w:sz w:val="24"/>
          <w:szCs w:val="24"/>
        </w:rPr>
        <w:t xml:space="preserve">ejercicio fiscal </w:t>
      </w:r>
      <w:r>
        <w:rPr>
          <w:rFonts w:ascii="Century Gothic" w:hAnsi="Century Gothic" w:cs="Arial"/>
          <w:sz w:val="24"/>
          <w:szCs w:val="24"/>
        </w:rPr>
        <w:t>2024</w:t>
      </w:r>
      <w:r w:rsidRPr="00CB4076">
        <w:rPr>
          <w:rFonts w:ascii="Century Gothic" w:hAnsi="Century Gothic" w:cs="Arial"/>
          <w:sz w:val="24"/>
          <w:szCs w:val="24"/>
        </w:rPr>
        <w:t xml:space="preserve"> y/o </w:t>
      </w:r>
      <w:r>
        <w:rPr>
          <w:rFonts w:ascii="Century Gothic" w:hAnsi="Century Gothic" w:cs="Arial"/>
          <w:sz w:val="24"/>
          <w:szCs w:val="24"/>
        </w:rPr>
        <w:t>2025</w:t>
      </w:r>
      <w:r w:rsidRPr="00CB4076">
        <w:rPr>
          <w:rFonts w:ascii="Century Gothic" w:hAnsi="Century Gothic" w:cs="Arial"/>
          <w:color w:val="000000"/>
          <w:sz w:val="24"/>
          <w:szCs w:val="24"/>
        </w:rPr>
        <w:t xml:space="preserve">, con sustento en lo que se autoriza en el presente Decreto, será considerado ingreso por financiamiento o deuda pública en </w:t>
      </w:r>
      <w:r w:rsidRPr="00CB4076">
        <w:rPr>
          <w:rFonts w:ascii="Century Gothic" w:hAnsi="Century Gothic" w:cs="Arial"/>
          <w:sz w:val="24"/>
          <w:szCs w:val="24"/>
        </w:rPr>
        <w:t xml:space="preserve">el ejercicio fiscal en que lo contrate, </w:t>
      </w:r>
      <w:r w:rsidRPr="00CB4076">
        <w:rPr>
          <w:rFonts w:ascii="Century Gothic" w:hAnsi="Century Gothic" w:cs="Arial"/>
          <w:color w:val="000000"/>
          <w:sz w:val="24"/>
          <w:szCs w:val="24"/>
          <w:lang w:eastAsia="es-MX"/>
        </w:rPr>
        <w:t xml:space="preserve">con independencia de lo que se encuentre previsto o no en la Ley de Ingresos de cada Municipio; </w:t>
      </w:r>
      <w:r w:rsidRPr="00CB4076">
        <w:rPr>
          <w:rFonts w:ascii="Century Gothic" w:hAnsi="Century Gothic" w:cs="Arial"/>
          <w:sz w:val="24"/>
          <w:szCs w:val="24"/>
        </w:rPr>
        <w:t xml:space="preserve">en tal virtud, </w:t>
      </w:r>
      <w:r w:rsidRPr="00CB4076">
        <w:rPr>
          <w:rFonts w:ascii="Century Gothic" w:hAnsi="Century Gothic" w:cs="Arial"/>
          <w:color w:val="000000"/>
          <w:sz w:val="24"/>
          <w:szCs w:val="24"/>
          <w:lang w:eastAsia="es-MX"/>
        </w:rPr>
        <w:t xml:space="preserve">a partir de la fecha de ese año en que cada </w:t>
      </w:r>
      <w:r w:rsidRPr="00CB4076">
        <w:rPr>
          <w:rFonts w:ascii="Century Gothic" w:hAnsi="Century Gothic" w:cs="Arial"/>
          <w:sz w:val="24"/>
          <w:szCs w:val="24"/>
        </w:rPr>
        <w:t>M</w:t>
      </w:r>
      <w:r w:rsidRPr="00CB4076">
        <w:rPr>
          <w:rFonts w:ascii="Century Gothic" w:hAnsi="Century Gothic" w:cs="Arial"/>
          <w:noProof/>
          <w:sz w:val="24"/>
          <w:szCs w:val="24"/>
        </w:rPr>
        <w:t>unicipio celebre el(los) contrato(s) mediante el(los) cual(es) se formalice(n)</w:t>
      </w:r>
      <w:r w:rsidRPr="00CB4076">
        <w:rPr>
          <w:rFonts w:ascii="Century Gothic" w:hAnsi="Century Gothic" w:cs="Arial"/>
          <w:sz w:val="24"/>
          <w:szCs w:val="24"/>
          <w:lang w:eastAsia="es-MX"/>
        </w:rPr>
        <w:t xml:space="preserve"> el o los</w:t>
      </w:r>
      <w:r w:rsidRPr="00CB4076">
        <w:rPr>
          <w:rFonts w:ascii="Century Gothic" w:hAnsi="Century Gothic" w:cs="Arial"/>
          <w:sz w:val="24"/>
          <w:szCs w:val="24"/>
        </w:rPr>
        <w:t xml:space="preserve"> financiamientos </w:t>
      </w:r>
      <w:r w:rsidRPr="00CB4076">
        <w:rPr>
          <w:rFonts w:ascii="Century Gothic" w:hAnsi="Century Gothic" w:cs="Arial"/>
          <w:noProof/>
          <w:sz w:val="24"/>
          <w:szCs w:val="24"/>
        </w:rPr>
        <w:t xml:space="preserve">que concierte(n), </w:t>
      </w:r>
      <w:r w:rsidRPr="00CB4076">
        <w:rPr>
          <w:rFonts w:ascii="Century Gothic" w:hAnsi="Century Gothic" w:cs="Arial"/>
          <w:color w:val="000000"/>
          <w:sz w:val="24"/>
          <w:szCs w:val="24"/>
          <w:lang w:eastAsia="es-MX"/>
        </w:rPr>
        <w:t xml:space="preserve">se </w:t>
      </w:r>
      <w:r w:rsidRPr="00CB4076">
        <w:rPr>
          <w:rFonts w:ascii="Century Gothic" w:hAnsi="Century Gothic" w:cs="Arial"/>
          <w:sz w:val="24"/>
          <w:szCs w:val="24"/>
          <w:lang w:eastAsia="es-MX"/>
        </w:rPr>
        <w:t xml:space="preserve">considerará </w:t>
      </w:r>
      <w:r w:rsidRPr="00CB4076">
        <w:rPr>
          <w:rFonts w:ascii="Century Gothic" w:hAnsi="Century Gothic" w:cs="Arial"/>
          <w:color w:val="000000"/>
          <w:sz w:val="24"/>
          <w:szCs w:val="24"/>
          <w:lang w:eastAsia="es-MX"/>
        </w:rPr>
        <w:t xml:space="preserve">reformada su Ley de Ingresos, </w:t>
      </w:r>
      <w:r w:rsidRPr="00CB4076">
        <w:rPr>
          <w:rFonts w:ascii="Century Gothic" w:hAnsi="Century Gothic" w:cs="Arial"/>
          <w:sz w:val="24"/>
          <w:szCs w:val="24"/>
        </w:rPr>
        <w:t>hasta por el monto que el Municipio de que se trate ingresará a su hacienda por la contratación y disposición de</w:t>
      </w:r>
      <w:r w:rsidRPr="00CB4076">
        <w:rPr>
          <w:rFonts w:ascii="Century Gothic" w:hAnsi="Century Gothic" w:cs="Arial"/>
          <w:color w:val="000000"/>
          <w:sz w:val="24"/>
          <w:szCs w:val="24"/>
          <w:lang w:eastAsia="es-MX"/>
        </w:rPr>
        <w:t>l o de los</w:t>
      </w:r>
      <w:r w:rsidRPr="00CB4076">
        <w:rPr>
          <w:rFonts w:ascii="Century Gothic" w:hAnsi="Century Gothic" w:cs="Arial"/>
          <w:sz w:val="24"/>
          <w:szCs w:val="24"/>
        </w:rPr>
        <w:t xml:space="preserve"> financiamientos autorizados en este Decreto e</w:t>
      </w:r>
      <w:r w:rsidRPr="00CB4076">
        <w:rPr>
          <w:rFonts w:ascii="Century Gothic" w:hAnsi="Century Gothic" w:cs="Arial"/>
          <w:color w:val="000000"/>
          <w:sz w:val="24"/>
          <w:szCs w:val="24"/>
          <w:lang w:eastAsia="es-MX"/>
        </w:rPr>
        <w:t xml:space="preserve"> informará del ingreso y su aplicación al rendir la cuenta pública del ejercicio fiscal correspondiente.</w:t>
      </w:r>
    </w:p>
    <w:p w14:paraId="60E14D8C" w14:textId="77777777" w:rsidR="00835C50" w:rsidRPr="00CB4076" w:rsidRDefault="00835C50" w:rsidP="00835C50">
      <w:pPr>
        <w:spacing w:line="480" w:lineRule="auto"/>
        <w:jc w:val="both"/>
        <w:rPr>
          <w:rFonts w:ascii="Century Gothic" w:hAnsi="Century Gothic" w:cs="Arial"/>
          <w:color w:val="000000"/>
          <w:sz w:val="24"/>
          <w:szCs w:val="24"/>
          <w:highlight w:val="yellow"/>
          <w:lang w:eastAsia="es-MX"/>
        </w:rPr>
      </w:pPr>
    </w:p>
    <w:p w14:paraId="3E68DF15"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t xml:space="preserve">ARTÍCULO NOVENO.- </w:t>
      </w:r>
      <w:r>
        <w:rPr>
          <w:rFonts w:ascii="Century Gothic" w:hAnsi="Century Gothic" w:cs="Arial"/>
          <w:sz w:val="24"/>
          <w:szCs w:val="24"/>
        </w:rPr>
        <w:t>C</w:t>
      </w:r>
      <w:r w:rsidRPr="00CB4076">
        <w:rPr>
          <w:rFonts w:ascii="Century Gothic" w:hAnsi="Century Gothic" w:cs="Arial"/>
          <w:sz w:val="24"/>
          <w:szCs w:val="24"/>
        </w:rPr>
        <w:t xml:space="preserve">ada Municipio deberá </w:t>
      </w:r>
      <w:r w:rsidRPr="00CB4076">
        <w:rPr>
          <w:rFonts w:ascii="Century Gothic" w:hAnsi="Century Gothic" w:cs="Arial"/>
          <w:color w:val="000000"/>
          <w:sz w:val="24"/>
          <w:szCs w:val="24"/>
          <w:lang w:eastAsia="es-MX"/>
        </w:rPr>
        <w:t>ajustar o modificar</w:t>
      </w:r>
      <w:r w:rsidRPr="00CB4076" w:rsidDel="00360708">
        <w:rPr>
          <w:rFonts w:ascii="Century Gothic" w:hAnsi="Century Gothic" w:cs="Arial"/>
          <w:color w:val="000000"/>
          <w:sz w:val="24"/>
          <w:szCs w:val="24"/>
          <w:lang w:eastAsia="es-MX"/>
        </w:rPr>
        <w:t xml:space="preserve"> </w:t>
      </w:r>
      <w:r w:rsidRPr="00CB4076">
        <w:rPr>
          <w:rFonts w:ascii="Century Gothic" w:hAnsi="Century Gothic" w:cs="Arial"/>
          <w:color w:val="000000"/>
          <w:sz w:val="24"/>
          <w:szCs w:val="24"/>
          <w:lang w:eastAsia="es-MX"/>
        </w:rPr>
        <w:t xml:space="preserve">el presupuesto de egresos del ejercicio fiscal en que contrate </w:t>
      </w:r>
      <w:r w:rsidRPr="00CB4076">
        <w:rPr>
          <w:rFonts w:ascii="Century Gothic" w:hAnsi="Century Gothic" w:cs="Arial"/>
          <w:sz w:val="24"/>
          <w:szCs w:val="24"/>
          <w:lang w:eastAsia="es-MX"/>
        </w:rPr>
        <w:t>el o los</w:t>
      </w:r>
      <w:r w:rsidRPr="00CB4076">
        <w:rPr>
          <w:rFonts w:ascii="Century Gothic" w:hAnsi="Century Gothic" w:cs="Arial"/>
          <w:sz w:val="24"/>
          <w:szCs w:val="24"/>
        </w:rPr>
        <w:t xml:space="preserve"> financiamientos objeto de la presente autorización, a fin de considerar el importe que permita realizar las erogaciones para el pago del servicio de la deuda, en el entendido que </w:t>
      </w:r>
      <w:r w:rsidRPr="00CB4076">
        <w:rPr>
          <w:rFonts w:ascii="Century Gothic" w:hAnsi="Century Gothic" w:cs="Arial"/>
          <w:color w:val="000000"/>
          <w:sz w:val="24"/>
          <w:szCs w:val="24"/>
        </w:rPr>
        <w:t>a</w:t>
      </w:r>
      <w:r w:rsidRPr="00CB4076">
        <w:rPr>
          <w:rFonts w:ascii="Century Gothic" w:hAnsi="Century Gothic" w:cs="Arial"/>
          <w:sz w:val="24"/>
          <w:szCs w:val="24"/>
        </w:rPr>
        <w:t>dicionalmente</w:t>
      </w:r>
      <w:r w:rsidRPr="00CB4076">
        <w:rPr>
          <w:rFonts w:ascii="Century Gothic" w:hAnsi="Century Gothic" w:cs="Arial"/>
          <w:b/>
          <w:bCs/>
          <w:sz w:val="24"/>
          <w:szCs w:val="24"/>
        </w:rPr>
        <w:t xml:space="preserve"> </w:t>
      </w:r>
      <w:r w:rsidRPr="00CB4076">
        <w:rPr>
          <w:rFonts w:ascii="Century Gothic" w:hAnsi="Century Gothic" w:cs="Arial"/>
          <w:sz w:val="24"/>
          <w:szCs w:val="24"/>
        </w:rPr>
        <w:t xml:space="preserve">deberán prever anualmente en su presupuesto de egresos, en tanto existan obligaciones pendientes de pago a sus respectivos cargos que deriven del o los financiamientos que </w:t>
      </w:r>
      <w:r w:rsidRPr="00CB4076">
        <w:rPr>
          <w:rFonts w:ascii="Century Gothic" w:hAnsi="Century Gothic" w:cs="Arial"/>
          <w:sz w:val="24"/>
          <w:szCs w:val="24"/>
        </w:rPr>
        <w:lastRenderedPageBreak/>
        <w:t>individualmente contraten con sustento en lo autorizado en el presente Decreto, el importe o partida que permita realizar las erogaciones para el pago del servicio de la deuda, en cada ejercicio fiscal, hasta la total liquidación del o los financiamientos contratados.</w:t>
      </w:r>
    </w:p>
    <w:p w14:paraId="5842FFB2" w14:textId="77777777" w:rsidR="00835C50" w:rsidRPr="00CB4076" w:rsidRDefault="00835C50" w:rsidP="00835C50">
      <w:pPr>
        <w:spacing w:line="480" w:lineRule="auto"/>
        <w:jc w:val="both"/>
        <w:rPr>
          <w:rFonts w:ascii="Century Gothic" w:hAnsi="Century Gothic" w:cs="Arial"/>
          <w:b/>
          <w:sz w:val="24"/>
          <w:szCs w:val="24"/>
          <w:highlight w:val="yellow"/>
        </w:rPr>
      </w:pPr>
    </w:p>
    <w:p w14:paraId="1D582C0E" w14:textId="77777777" w:rsidR="00835C50" w:rsidRPr="00CB4076" w:rsidRDefault="00835C50" w:rsidP="00835C50">
      <w:pPr>
        <w:spacing w:line="480" w:lineRule="auto"/>
        <w:jc w:val="both"/>
        <w:rPr>
          <w:rFonts w:ascii="Century Gothic" w:hAnsi="Century Gothic" w:cs="Arial"/>
          <w:sz w:val="24"/>
          <w:szCs w:val="24"/>
          <w:highlight w:val="yellow"/>
        </w:rPr>
      </w:pPr>
      <w:r w:rsidRPr="00CB4076">
        <w:rPr>
          <w:rFonts w:ascii="Century Gothic" w:hAnsi="Century Gothic" w:cs="Arial"/>
          <w:b/>
          <w:sz w:val="28"/>
          <w:szCs w:val="24"/>
        </w:rPr>
        <w:t>ARTÍCULO DÉCIMO.-</w:t>
      </w:r>
      <w:r w:rsidRPr="00CB4076">
        <w:rPr>
          <w:rFonts w:ascii="Century Gothic" w:hAnsi="Century Gothic" w:cs="Arial"/>
          <w:sz w:val="28"/>
          <w:szCs w:val="24"/>
        </w:rPr>
        <w:t xml:space="preserve"> </w:t>
      </w:r>
      <w:r w:rsidRPr="00CB4076">
        <w:rPr>
          <w:rFonts w:ascii="Century Gothic" w:hAnsi="Century Gothic" w:cs="Arial"/>
          <w:sz w:val="24"/>
          <w:szCs w:val="24"/>
        </w:rPr>
        <w:t>Con independencia de las obligaciones que por Ley deben cumplir los Municipios para contratar y administrar su deuda pública, observarán en todo tiempo la normativa relativa a la planeación, programación, presupuestación, seguimiento, vigilancia y destino de los recursos provenientes de su Fondo General de Participaciones.</w:t>
      </w:r>
    </w:p>
    <w:p w14:paraId="5A9EC723" w14:textId="77777777" w:rsidR="00835C50" w:rsidRPr="00CB4076" w:rsidRDefault="00835C50" w:rsidP="00835C50">
      <w:pPr>
        <w:spacing w:line="480" w:lineRule="auto"/>
        <w:jc w:val="both"/>
        <w:rPr>
          <w:rFonts w:ascii="Century Gothic" w:hAnsi="Century Gothic" w:cs="Arial"/>
          <w:sz w:val="24"/>
          <w:szCs w:val="24"/>
        </w:rPr>
      </w:pPr>
    </w:p>
    <w:p w14:paraId="184A7072" w14:textId="77777777" w:rsidR="00835C50" w:rsidRPr="00CB4076" w:rsidRDefault="00835C50" w:rsidP="00835C50">
      <w:pPr>
        <w:spacing w:line="480" w:lineRule="auto"/>
        <w:jc w:val="both"/>
        <w:rPr>
          <w:rFonts w:ascii="Century Gothic" w:hAnsi="Century Gothic" w:cs="Arial"/>
          <w:sz w:val="24"/>
          <w:szCs w:val="24"/>
          <w:lang w:eastAsia="es-MX"/>
        </w:rPr>
      </w:pPr>
      <w:r w:rsidRPr="00CB4076">
        <w:rPr>
          <w:rFonts w:ascii="Century Gothic" w:hAnsi="Century Gothic" w:cs="Arial"/>
          <w:b/>
          <w:sz w:val="28"/>
          <w:szCs w:val="24"/>
        </w:rPr>
        <w:t xml:space="preserve">ARTÍCULO UNDÉCIMO.- </w:t>
      </w:r>
      <w:r w:rsidRPr="00CB4076">
        <w:rPr>
          <w:rFonts w:ascii="Century Gothic" w:hAnsi="Century Gothic" w:cs="Arial"/>
          <w:sz w:val="24"/>
          <w:szCs w:val="24"/>
        </w:rPr>
        <w:t xml:space="preserve">Las obligaciones que deriven del o los financiamientos </w:t>
      </w:r>
      <w:r w:rsidRPr="00CB4076">
        <w:rPr>
          <w:rFonts w:ascii="Century Gothic" w:hAnsi="Century Gothic" w:cs="Arial"/>
          <w:color w:val="000000"/>
          <w:sz w:val="24"/>
          <w:szCs w:val="24"/>
          <w:lang w:eastAsia="es-MX"/>
        </w:rPr>
        <w:t>que individualmente contrate cada</w:t>
      </w:r>
      <w:r w:rsidRPr="00CB4076">
        <w:rPr>
          <w:rFonts w:ascii="Century Gothic" w:hAnsi="Century Gothic" w:cs="Arial"/>
          <w:sz w:val="24"/>
          <w:szCs w:val="24"/>
        </w:rPr>
        <w:t xml:space="preserve"> Municipio con sustento en el presente Decreto, serán constitutivas de deuda pública, en consecuencia, deberán inscribirse en: (i) el </w:t>
      </w:r>
      <w:r w:rsidRPr="00CB4076">
        <w:rPr>
          <w:rFonts w:ascii="Century Gothic" w:hAnsi="Century Gothic" w:cs="Arial"/>
          <w:sz w:val="24"/>
          <w:szCs w:val="24"/>
          <w:lang w:eastAsia="es-MX"/>
        </w:rPr>
        <w:t>Registro Municipal de Deuda Pública, a cargo de la Tesorería Municipal,</w:t>
      </w:r>
      <w:r w:rsidRPr="00CB4076">
        <w:rPr>
          <w:rFonts w:ascii="Century Gothic" w:hAnsi="Century Gothic" w:cs="Arial"/>
          <w:sz w:val="24"/>
          <w:szCs w:val="24"/>
        </w:rPr>
        <w:t xml:space="preserve"> (ii) el </w:t>
      </w:r>
      <w:r w:rsidRPr="00CB4076">
        <w:rPr>
          <w:rFonts w:ascii="Century Gothic" w:hAnsi="Century Gothic" w:cs="Arial"/>
          <w:sz w:val="24"/>
          <w:szCs w:val="24"/>
          <w:lang w:eastAsia="es-MX"/>
        </w:rPr>
        <w:t>Registro Central de Deuda Pública</w:t>
      </w:r>
      <w:r w:rsidRPr="00CB4076">
        <w:rPr>
          <w:rFonts w:ascii="Century Gothic" w:hAnsi="Century Gothic" w:cs="Arial"/>
          <w:sz w:val="24"/>
          <w:szCs w:val="24"/>
        </w:rPr>
        <w:t>, a cargo de la Secretaría de Hacienda del Estado de Chihuahua,</w:t>
      </w:r>
      <w:r w:rsidRPr="00CB4076">
        <w:rPr>
          <w:rFonts w:ascii="Century Gothic" w:hAnsi="Century Gothic" w:cs="Arial"/>
          <w:sz w:val="24"/>
          <w:szCs w:val="24"/>
          <w:lang w:eastAsia="es-MX"/>
        </w:rPr>
        <w:t xml:space="preserve"> (iii) el </w:t>
      </w:r>
      <w:r w:rsidRPr="00CB4076">
        <w:rPr>
          <w:rFonts w:ascii="Century Gothic" w:hAnsi="Century Gothic" w:cs="Arial"/>
          <w:sz w:val="24"/>
          <w:szCs w:val="24"/>
        </w:rPr>
        <w:t xml:space="preserve">Registro Público Único de Financiamientos y Obligaciones de Entidades Federativas y Municipios que lleva la Secretaría de Hacienda y Crédito </w:t>
      </w:r>
      <w:r w:rsidRPr="00CB4076">
        <w:rPr>
          <w:rFonts w:ascii="Century Gothic" w:hAnsi="Century Gothic" w:cs="Arial"/>
          <w:sz w:val="24"/>
          <w:szCs w:val="24"/>
        </w:rPr>
        <w:lastRenderedPageBreak/>
        <w:t>Público, y (iv) el Registro Único de Deuda Pública para el Estado de Chihuahua, a cargo de la Auditoría Superior del Estado, en los términos de lo que establecen las disposiciones legales y administrativas aplicables, en el orden local y federal.</w:t>
      </w:r>
    </w:p>
    <w:p w14:paraId="7AC87A03" w14:textId="77777777" w:rsidR="00835C50" w:rsidRPr="00CB4076" w:rsidRDefault="00835C50" w:rsidP="00835C50">
      <w:pPr>
        <w:spacing w:line="480" w:lineRule="auto"/>
        <w:jc w:val="both"/>
        <w:rPr>
          <w:rFonts w:ascii="Century Gothic" w:hAnsi="Century Gothic" w:cs="Arial"/>
          <w:sz w:val="24"/>
          <w:szCs w:val="24"/>
          <w:lang w:eastAsia="es-MX"/>
        </w:rPr>
      </w:pPr>
    </w:p>
    <w:p w14:paraId="77FDB28F" w14:textId="77777777" w:rsidR="00835C50" w:rsidRPr="00CB4076" w:rsidRDefault="00835C50" w:rsidP="00835C50">
      <w:pPr>
        <w:pStyle w:val="Encabezado"/>
        <w:tabs>
          <w:tab w:val="center" w:pos="567"/>
        </w:tabs>
        <w:spacing w:line="480" w:lineRule="auto"/>
        <w:jc w:val="both"/>
        <w:rPr>
          <w:rFonts w:ascii="Century Gothic" w:hAnsi="Century Gothic" w:cs="Arial"/>
          <w:sz w:val="24"/>
          <w:szCs w:val="24"/>
        </w:rPr>
      </w:pPr>
      <w:r w:rsidRPr="00CB4076">
        <w:rPr>
          <w:rFonts w:ascii="Century Gothic" w:hAnsi="Century Gothic" w:cs="Arial"/>
          <w:b/>
          <w:sz w:val="28"/>
          <w:szCs w:val="24"/>
        </w:rPr>
        <w:t xml:space="preserve">ARTÍCULO DUODÉCIMO.- </w:t>
      </w:r>
      <w:r w:rsidRPr="00CB4076">
        <w:rPr>
          <w:rFonts w:ascii="Century Gothic" w:hAnsi="Century Gothic" w:cs="Arial"/>
          <w:sz w:val="24"/>
          <w:szCs w:val="24"/>
        </w:rPr>
        <w:t>El presente Decreto fue: (i) otorgado previo análisis (a) de la capacidad de pago de cada uno de los Municipios del Estado de Chihuahua, (b) del destino que cada Municipio dará a los recursos que obtenga con motivo de la disposición del o de los financiamientos que contraten con sustento en la presente autorización, y (c) la garantía o la fuente de pago que se constituirá con la afectación irrevocable de un porcentaje del derecho a recibir y los flujos de recursos que deriven de las participaciones presentes y futuras que en ingresos federales le corresponda a cada Municipio del Fondo General de Participaciones, en términos de lo que dispone la Ley de Coordinación Fiscal, sin perjuicio de afectaciones anteriores; y (ii) aprobado por [las dos terceras partes] de las y los Diputados presentes, de conformidad con lo previsto en el artículo 117, fracción VIII, párrafo tercero, de la Constitución Política de los Estados Unidos Mexicanos.</w:t>
      </w:r>
    </w:p>
    <w:p w14:paraId="5AB80053" w14:textId="77777777" w:rsidR="00835C50" w:rsidRPr="00CB4076" w:rsidRDefault="00835C50" w:rsidP="00835C50">
      <w:pPr>
        <w:pStyle w:val="Encabezado"/>
        <w:tabs>
          <w:tab w:val="center" w:pos="567"/>
        </w:tabs>
        <w:spacing w:line="480" w:lineRule="auto"/>
        <w:jc w:val="both"/>
        <w:rPr>
          <w:rFonts w:ascii="Century Gothic" w:hAnsi="Century Gothic" w:cs="Arial"/>
          <w:sz w:val="24"/>
          <w:szCs w:val="24"/>
        </w:rPr>
      </w:pPr>
    </w:p>
    <w:p w14:paraId="5FF14B0A" w14:textId="77777777" w:rsidR="00835C50" w:rsidRPr="00555BFE" w:rsidRDefault="00835C50" w:rsidP="00835C50">
      <w:pPr>
        <w:tabs>
          <w:tab w:val="left" w:pos="1485"/>
          <w:tab w:val="center" w:pos="4702"/>
        </w:tabs>
        <w:spacing w:line="480" w:lineRule="auto"/>
        <w:outlineLvl w:val="0"/>
        <w:rPr>
          <w:rFonts w:ascii="Century Gothic" w:hAnsi="Century Gothic" w:cs="Arial"/>
          <w:b/>
          <w:sz w:val="28"/>
          <w:szCs w:val="24"/>
          <w:lang w:val="en-US"/>
        </w:rPr>
      </w:pPr>
      <w:r w:rsidRPr="00CB4076">
        <w:rPr>
          <w:rFonts w:ascii="Century Gothic" w:hAnsi="Century Gothic" w:cs="Arial"/>
          <w:b/>
          <w:sz w:val="28"/>
          <w:szCs w:val="24"/>
        </w:rPr>
        <w:lastRenderedPageBreak/>
        <w:tab/>
      </w:r>
      <w:r w:rsidRPr="00CB4076">
        <w:rPr>
          <w:rFonts w:ascii="Century Gothic" w:hAnsi="Century Gothic" w:cs="Arial"/>
          <w:b/>
          <w:sz w:val="28"/>
          <w:szCs w:val="24"/>
        </w:rPr>
        <w:tab/>
      </w:r>
      <w:r w:rsidRPr="00555BFE">
        <w:rPr>
          <w:rFonts w:ascii="Century Gothic" w:hAnsi="Century Gothic" w:cs="Arial"/>
          <w:b/>
          <w:sz w:val="28"/>
          <w:szCs w:val="24"/>
          <w:lang w:val="en-US"/>
        </w:rPr>
        <w:t>T R A N S I T O R I O S</w:t>
      </w:r>
    </w:p>
    <w:p w14:paraId="46D8A522" w14:textId="77777777" w:rsidR="00835C50" w:rsidRPr="00555BFE" w:rsidRDefault="00835C50" w:rsidP="00835C50">
      <w:pPr>
        <w:spacing w:line="480" w:lineRule="auto"/>
        <w:jc w:val="center"/>
        <w:outlineLvl w:val="0"/>
        <w:rPr>
          <w:rFonts w:ascii="Century Gothic" w:hAnsi="Century Gothic" w:cs="Arial"/>
          <w:b/>
          <w:sz w:val="24"/>
          <w:highlight w:val="yellow"/>
          <w:lang w:val="en-US"/>
        </w:rPr>
      </w:pPr>
    </w:p>
    <w:p w14:paraId="0043F5C7"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t>ARTÍCULO PRIMERO.-</w:t>
      </w:r>
      <w:r w:rsidRPr="00CB4076">
        <w:rPr>
          <w:rFonts w:ascii="Century Gothic" w:hAnsi="Century Gothic" w:cs="Arial"/>
          <w:sz w:val="28"/>
          <w:szCs w:val="24"/>
        </w:rPr>
        <w:t xml:space="preserve"> </w:t>
      </w:r>
      <w:r w:rsidRPr="00CB4076">
        <w:rPr>
          <w:rFonts w:ascii="Century Gothic" w:hAnsi="Century Gothic" w:cs="Arial"/>
          <w:sz w:val="24"/>
          <w:szCs w:val="24"/>
        </w:rPr>
        <w:t>El presente Decreto entrará en vigor al día siguiente de su publicación en el Periódico Oficial del Estado.</w:t>
      </w:r>
    </w:p>
    <w:p w14:paraId="4A388066" w14:textId="77777777" w:rsidR="00835C50" w:rsidRPr="00CB4076" w:rsidRDefault="00835C50" w:rsidP="00835C50">
      <w:pPr>
        <w:spacing w:line="480" w:lineRule="auto"/>
        <w:jc w:val="both"/>
        <w:rPr>
          <w:rFonts w:ascii="Century Gothic" w:hAnsi="Century Gothic" w:cs="Arial"/>
          <w:sz w:val="24"/>
          <w:szCs w:val="24"/>
        </w:rPr>
      </w:pPr>
    </w:p>
    <w:p w14:paraId="74A2B03B"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t>ARTÍCULO SEGUNDO.-</w:t>
      </w:r>
      <w:r w:rsidRPr="00CB4076">
        <w:rPr>
          <w:rFonts w:ascii="Century Gothic" w:hAnsi="Century Gothic" w:cs="Arial"/>
          <w:sz w:val="28"/>
          <w:szCs w:val="24"/>
        </w:rPr>
        <w:t xml:space="preserve"> </w:t>
      </w:r>
      <w:r w:rsidRPr="00CB4076">
        <w:rPr>
          <w:rFonts w:ascii="Century Gothic" w:hAnsi="Century Gothic" w:cs="Arial"/>
          <w:sz w:val="24"/>
          <w:szCs w:val="24"/>
        </w:rPr>
        <w:t>El importe del o los financiamientos que individualmente decida contratar cada Municipio, no podrán exceder la cantidad autorizada, para cada uno de ellos, en el Artículo Segundo del presente Decreto; en tal virtud, el monto de cada financiamiento se establecerá al considerar el periodo disponible entre el momento de su contratación y el plazo máximo para su amortización; así mismo el importe máximo para cada Municipio deberá estar dentro del Techo de Financiamiento Neto que le corresponda en términos de la Ley de Disciplina Financiera de las Entidades Federativas y los Municipios.</w:t>
      </w:r>
    </w:p>
    <w:p w14:paraId="204FB43B" w14:textId="77777777" w:rsidR="00835C50" w:rsidRPr="00CB4076" w:rsidRDefault="00835C50" w:rsidP="00835C50">
      <w:pPr>
        <w:spacing w:line="480" w:lineRule="auto"/>
        <w:jc w:val="both"/>
        <w:rPr>
          <w:rFonts w:ascii="Century Gothic" w:hAnsi="Century Gothic" w:cs="Arial"/>
          <w:sz w:val="24"/>
          <w:szCs w:val="24"/>
        </w:rPr>
      </w:pPr>
    </w:p>
    <w:p w14:paraId="2CC20B62" w14:textId="77777777" w:rsidR="00835C50" w:rsidRPr="00CB4076"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t>ARTÍCULO TERCERO.-</w:t>
      </w:r>
      <w:r w:rsidRPr="00CB4076">
        <w:rPr>
          <w:rFonts w:ascii="Century Gothic" w:hAnsi="Century Gothic" w:cs="Arial"/>
          <w:sz w:val="28"/>
          <w:szCs w:val="24"/>
        </w:rPr>
        <w:t xml:space="preserve"> </w:t>
      </w:r>
      <w:r w:rsidRPr="00CB4076">
        <w:rPr>
          <w:rFonts w:ascii="Century Gothic" w:hAnsi="Century Gothic" w:cs="Arial"/>
          <w:sz w:val="24"/>
          <w:szCs w:val="24"/>
        </w:rPr>
        <w:t>Para los efectos del presente Decreto, se deroga todo aquello de igual o menor jerarquía que se oponga al mismo.</w:t>
      </w:r>
    </w:p>
    <w:p w14:paraId="2B3B812D" w14:textId="77777777" w:rsidR="00835C50" w:rsidRPr="00CB4076" w:rsidRDefault="00835C50" w:rsidP="00835C50">
      <w:pPr>
        <w:spacing w:line="480" w:lineRule="auto"/>
        <w:jc w:val="both"/>
        <w:rPr>
          <w:rFonts w:ascii="Century Gothic" w:hAnsi="Century Gothic" w:cs="Arial"/>
          <w:sz w:val="24"/>
          <w:szCs w:val="24"/>
        </w:rPr>
      </w:pPr>
    </w:p>
    <w:p w14:paraId="24D75545" w14:textId="77777777" w:rsidR="00835C50" w:rsidRDefault="00835C50" w:rsidP="00835C50">
      <w:pPr>
        <w:spacing w:line="480" w:lineRule="auto"/>
        <w:jc w:val="both"/>
        <w:rPr>
          <w:rFonts w:ascii="Century Gothic" w:hAnsi="Century Gothic" w:cs="Arial"/>
          <w:sz w:val="24"/>
          <w:szCs w:val="24"/>
        </w:rPr>
      </w:pPr>
      <w:r w:rsidRPr="00CB4076">
        <w:rPr>
          <w:rFonts w:ascii="Century Gothic" w:hAnsi="Century Gothic" w:cs="Arial"/>
          <w:b/>
          <w:sz w:val="28"/>
          <w:szCs w:val="24"/>
        </w:rPr>
        <w:lastRenderedPageBreak/>
        <w:t>ARTÍCULO CUARTO.-</w:t>
      </w:r>
      <w:r w:rsidRPr="00CB4076">
        <w:rPr>
          <w:rFonts w:ascii="Century Gothic" w:hAnsi="Century Gothic" w:cs="Arial"/>
          <w:sz w:val="28"/>
          <w:szCs w:val="24"/>
        </w:rPr>
        <w:t xml:space="preserve"> </w:t>
      </w:r>
      <w:r w:rsidRPr="00CB4076">
        <w:rPr>
          <w:rFonts w:ascii="Century Gothic" w:hAnsi="Century Gothic" w:cs="Arial"/>
          <w:sz w:val="24"/>
          <w:szCs w:val="24"/>
        </w:rPr>
        <w:t xml:space="preserve">La Auditoría Superior del Estado deberá emitir de manera pronta y expedita la certificación a la que se refiere el artículo 51, fracción IX de la Ley de Disciplina Financiera de las Entidades Federativas y los Municipios, una vez cumplidos los requisitos necesarios para ello por cada Municipio. </w:t>
      </w:r>
    </w:p>
    <w:p w14:paraId="73EEFB33" w14:textId="77777777" w:rsidR="00835C50" w:rsidRPr="00CB4076" w:rsidRDefault="00835C50" w:rsidP="00835C50">
      <w:pPr>
        <w:spacing w:line="360" w:lineRule="auto"/>
        <w:jc w:val="both"/>
        <w:rPr>
          <w:rFonts w:ascii="Century Gothic" w:hAnsi="Century Gothic" w:cs="Arial"/>
          <w:sz w:val="24"/>
          <w:szCs w:val="24"/>
        </w:rPr>
      </w:pPr>
    </w:p>
    <w:p w14:paraId="3227CA24" w14:textId="77777777" w:rsidR="00835C50" w:rsidRDefault="00835C50" w:rsidP="00835C50">
      <w:pPr>
        <w:pStyle w:val="Sangradetextonormal"/>
        <w:spacing w:line="360" w:lineRule="auto"/>
        <w:ind w:left="0"/>
        <w:rPr>
          <w:rFonts w:ascii="Century Gothic" w:hAnsi="Century Gothic"/>
          <w:szCs w:val="24"/>
        </w:rPr>
      </w:pPr>
      <w:r w:rsidRPr="00837655">
        <w:rPr>
          <w:rFonts w:ascii="Century Gothic" w:hAnsi="Century Gothic"/>
          <w:b/>
          <w:sz w:val="28"/>
          <w:szCs w:val="28"/>
        </w:rPr>
        <w:t>D A D O</w:t>
      </w:r>
      <w:r w:rsidRPr="00837655">
        <w:rPr>
          <w:rFonts w:ascii="Century Gothic" w:hAnsi="Century Gothic"/>
          <w:sz w:val="22"/>
          <w:szCs w:val="22"/>
        </w:rPr>
        <w:t xml:space="preserve"> </w:t>
      </w:r>
      <w:r w:rsidRPr="00837655">
        <w:rPr>
          <w:rFonts w:ascii="Century Gothic" w:hAnsi="Century Gothic"/>
          <w:szCs w:val="24"/>
        </w:rPr>
        <w:t xml:space="preserve">en </w:t>
      </w:r>
      <w:r>
        <w:rPr>
          <w:rFonts w:ascii="Century Gothic" w:hAnsi="Century Gothic"/>
          <w:szCs w:val="24"/>
        </w:rPr>
        <w:t>el Salón de Sesiones</w:t>
      </w:r>
      <w:r w:rsidRPr="00837655">
        <w:rPr>
          <w:rFonts w:ascii="Century Gothic" w:hAnsi="Century Gothic"/>
          <w:szCs w:val="24"/>
        </w:rPr>
        <w:t xml:space="preserve"> del Poder Legislativo, en la ciudad de Chihuahua, Chih., </w:t>
      </w:r>
      <w:r>
        <w:rPr>
          <w:rFonts w:ascii="Century Gothic" w:hAnsi="Century Gothic"/>
          <w:szCs w:val="24"/>
        </w:rPr>
        <w:t>al primer</w:t>
      </w:r>
      <w:r w:rsidRPr="00837655">
        <w:rPr>
          <w:rFonts w:ascii="Century Gothic" w:hAnsi="Century Gothic"/>
          <w:szCs w:val="24"/>
        </w:rPr>
        <w:t xml:space="preserve"> día del mes de </w:t>
      </w:r>
      <w:r>
        <w:rPr>
          <w:rFonts w:ascii="Century Gothic" w:hAnsi="Century Gothic"/>
          <w:szCs w:val="24"/>
        </w:rPr>
        <w:t>agosto del año dos mil veinticuatro</w:t>
      </w:r>
      <w:r w:rsidRPr="00837655">
        <w:rPr>
          <w:rFonts w:ascii="Century Gothic" w:hAnsi="Century Gothic"/>
          <w:szCs w:val="24"/>
        </w:rPr>
        <w:t>.</w:t>
      </w:r>
    </w:p>
    <w:p w14:paraId="28C90857" w14:textId="77777777" w:rsidR="00835C50" w:rsidRDefault="00835C50" w:rsidP="00835C50">
      <w:pPr>
        <w:pStyle w:val="Sangradetextonormal"/>
        <w:spacing w:line="480" w:lineRule="auto"/>
        <w:ind w:left="0"/>
        <w:rPr>
          <w:rFonts w:ascii="Century Gothic" w:hAnsi="Century Gothic"/>
          <w:b/>
          <w:bCs/>
          <w:szCs w:val="24"/>
          <w:lang w:val="es-MX" w:eastAsia="es-MX"/>
        </w:rPr>
      </w:pPr>
    </w:p>
    <w:p w14:paraId="4351B078" w14:textId="77777777" w:rsidR="00835C50" w:rsidRPr="0092439B" w:rsidRDefault="00835C50" w:rsidP="00835C50">
      <w:pPr>
        <w:pStyle w:val="Sangradetextonormal"/>
        <w:spacing w:line="480" w:lineRule="auto"/>
        <w:ind w:left="0"/>
        <w:rPr>
          <w:rFonts w:ascii="Century Gothic" w:hAnsi="Century Gothic"/>
          <w:b/>
          <w:bCs/>
          <w:szCs w:val="24"/>
          <w:lang w:val="es-MX" w:eastAsia="es-MX"/>
        </w:rPr>
      </w:pPr>
    </w:p>
    <w:p w14:paraId="2FEBD4A5" w14:textId="77777777" w:rsidR="00835C50" w:rsidRPr="0092439B" w:rsidRDefault="00835C50" w:rsidP="00835C50">
      <w:pPr>
        <w:spacing w:line="360" w:lineRule="auto"/>
        <w:jc w:val="center"/>
        <w:rPr>
          <w:rFonts w:ascii="Century Gothic" w:hAnsi="Century Gothic"/>
          <w:b/>
          <w:bCs/>
          <w:sz w:val="24"/>
          <w:szCs w:val="24"/>
          <w:lang w:eastAsia="es-MX"/>
        </w:rPr>
      </w:pPr>
      <w:r w:rsidRPr="0092439B">
        <w:rPr>
          <w:rFonts w:ascii="Century Gothic" w:hAnsi="Century Gothic"/>
          <w:b/>
          <w:bCs/>
          <w:sz w:val="24"/>
          <w:szCs w:val="24"/>
          <w:lang w:eastAsia="es-MX"/>
        </w:rPr>
        <w:t>ATENTAMENTE,</w:t>
      </w:r>
    </w:p>
    <w:p w14:paraId="05498ABF" w14:textId="77777777" w:rsidR="00835C50" w:rsidRPr="0092439B" w:rsidRDefault="00835C50" w:rsidP="00835C50">
      <w:pPr>
        <w:spacing w:line="360" w:lineRule="auto"/>
        <w:jc w:val="center"/>
        <w:rPr>
          <w:rFonts w:ascii="Century Gothic" w:hAnsi="Century Gothic"/>
          <w:b/>
          <w:bCs/>
          <w:sz w:val="24"/>
          <w:szCs w:val="24"/>
          <w:lang w:eastAsia="es-MX"/>
        </w:rPr>
      </w:pPr>
    </w:p>
    <w:p w14:paraId="715C7BD4" w14:textId="77777777" w:rsidR="00835C50" w:rsidRPr="0092439B" w:rsidRDefault="00835C50" w:rsidP="00835C50">
      <w:pPr>
        <w:spacing w:line="360" w:lineRule="auto"/>
        <w:rPr>
          <w:rFonts w:ascii="Century Gothic" w:hAnsi="Century Gothic"/>
          <w:b/>
          <w:bCs/>
          <w:sz w:val="24"/>
          <w:szCs w:val="24"/>
          <w:lang w:eastAsia="es-MX"/>
        </w:rPr>
      </w:pPr>
    </w:p>
    <w:p w14:paraId="040767EF" w14:textId="77777777" w:rsidR="00835C50" w:rsidRPr="0092439B" w:rsidRDefault="00835C50" w:rsidP="00835C50">
      <w:pPr>
        <w:spacing w:line="360" w:lineRule="auto"/>
        <w:jc w:val="center"/>
        <w:rPr>
          <w:rFonts w:ascii="Century Gothic" w:hAnsi="Century Gothic"/>
          <w:b/>
          <w:bCs/>
          <w:sz w:val="24"/>
          <w:szCs w:val="24"/>
          <w:lang w:eastAsia="es-MX"/>
        </w:rPr>
        <w:sectPr w:rsidR="00835C50" w:rsidRPr="0092439B" w:rsidSect="002242D4">
          <w:headerReference w:type="default" r:id="rId6"/>
          <w:footerReference w:type="default" r:id="rId7"/>
          <w:pgSz w:w="12240" w:h="15840"/>
          <w:pgMar w:top="2127" w:right="1701" w:bottom="1417" w:left="1701" w:header="708" w:footer="708" w:gutter="0"/>
          <w:cols w:space="708"/>
          <w:docGrid w:linePitch="360"/>
        </w:sectPr>
      </w:pPr>
    </w:p>
    <w:p w14:paraId="2B2AEF4D"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 xml:space="preserve">DIP. LUIS ALBERTO AGUILAR LOZOYA (PAN), </w:t>
      </w:r>
    </w:p>
    <w:p w14:paraId="292B2EA5" w14:textId="77777777" w:rsidR="00835C50" w:rsidRPr="0092439B" w:rsidRDefault="00835C50" w:rsidP="00835C50">
      <w:pPr>
        <w:rPr>
          <w:rFonts w:ascii="Century Gothic" w:hAnsi="Century Gothic"/>
          <w:b/>
          <w:bCs/>
          <w:sz w:val="24"/>
          <w:szCs w:val="24"/>
          <w:lang w:eastAsia="es-MX"/>
        </w:rPr>
      </w:pPr>
    </w:p>
    <w:p w14:paraId="78A94954" w14:textId="77777777" w:rsidR="00835C50" w:rsidRPr="0092439B" w:rsidRDefault="00835C50" w:rsidP="00835C50">
      <w:pPr>
        <w:rPr>
          <w:rFonts w:ascii="Century Gothic" w:hAnsi="Century Gothic"/>
          <w:b/>
          <w:bCs/>
          <w:sz w:val="24"/>
          <w:szCs w:val="24"/>
          <w:lang w:eastAsia="es-MX"/>
        </w:rPr>
      </w:pPr>
    </w:p>
    <w:p w14:paraId="116F101B" w14:textId="77777777" w:rsidR="00835C50" w:rsidRPr="0092439B" w:rsidRDefault="00835C50" w:rsidP="00835C50">
      <w:pPr>
        <w:rPr>
          <w:rFonts w:ascii="Century Gothic" w:hAnsi="Century Gothic"/>
          <w:b/>
          <w:bCs/>
          <w:sz w:val="24"/>
          <w:szCs w:val="24"/>
          <w:lang w:eastAsia="es-MX"/>
        </w:rPr>
      </w:pPr>
    </w:p>
    <w:p w14:paraId="6CC9A78F"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DIP. CARLA YAMILETH RIVAS MARTÍNEZ (PAN),</w:t>
      </w:r>
    </w:p>
    <w:p w14:paraId="0F2E0B4B" w14:textId="77777777" w:rsidR="00835C50" w:rsidRPr="0092439B" w:rsidRDefault="00835C50" w:rsidP="00835C50">
      <w:pPr>
        <w:rPr>
          <w:rFonts w:ascii="Century Gothic" w:hAnsi="Century Gothic"/>
          <w:b/>
          <w:bCs/>
          <w:sz w:val="24"/>
          <w:szCs w:val="24"/>
          <w:lang w:eastAsia="es-MX"/>
        </w:rPr>
      </w:pPr>
    </w:p>
    <w:p w14:paraId="7473F6C3" w14:textId="77777777" w:rsidR="00835C50" w:rsidRPr="0092439B" w:rsidRDefault="00835C50" w:rsidP="00835C50">
      <w:pPr>
        <w:rPr>
          <w:rFonts w:ascii="Century Gothic" w:hAnsi="Century Gothic"/>
          <w:b/>
          <w:bCs/>
          <w:sz w:val="24"/>
          <w:szCs w:val="24"/>
          <w:lang w:eastAsia="es-MX"/>
        </w:rPr>
      </w:pPr>
    </w:p>
    <w:p w14:paraId="1FCE91B9" w14:textId="77777777" w:rsidR="00835C50" w:rsidRPr="0092439B" w:rsidRDefault="00835C50" w:rsidP="00835C50">
      <w:pPr>
        <w:rPr>
          <w:rFonts w:ascii="Century Gothic" w:hAnsi="Century Gothic"/>
          <w:b/>
          <w:bCs/>
          <w:sz w:val="24"/>
          <w:szCs w:val="24"/>
          <w:lang w:eastAsia="es-MX"/>
        </w:rPr>
      </w:pPr>
    </w:p>
    <w:p w14:paraId="52B93BD9"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 xml:space="preserve"> DIP. CARLOS ALFREDO OLSON SAN VICENTE (PAN),</w:t>
      </w:r>
    </w:p>
    <w:p w14:paraId="2739E546" w14:textId="77777777" w:rsidR="00835C50" w:rsidRPr="0092439B" w:rsidRDefault="00835C50" w:rsidP="00835C50">
      <w:pPr>
        <w:rPr>
          <w:rFonts w:ascii="Century Gothic" w:hAnsi="Century Gothic"/>
          <w:b/>
          <w:bCs/>
          <w:sz w:val="24"/>
          <w:szCs w:val="24"/>
          <w:lang w:eastAsia="es-MX"/>
        </w:rPr>
      </w:pPr>
    </w:p>
    <w:p w14:paraId="731D886A" w14:textId="77777777" w:rsidR="00835C50" w:rsidRPr="0092439B" w:rsidRDefault="00835C50" w:rsidP="00835C50">
      <w:pPr>
        <w:rPr>
          <w:rFonts w:ascii="Century Gothic" w:hAnsi="Century Gothic"/>
          <w:b/>
          <w:bCs/>
          <w:sz w:val="24"/>
          <w:szCs w:val="24"/>
          <w:lang w:eastAsia="es-MX"/>
        </w:rPr>
      </w:pPr>
    </w:p>
    <w:p w14:paraId="4F07507B" w14:textId="77777777" w:rsidR="00835C50" w:rsidRPr="0092439B" w:rsidRDefault="00835C50" w:rsidP="00835C50">
      <w:pPr>
        <w:rPr>
          <w:rFonts w:ascii="Century Gothic" w:hAnsi="Century Gothic"/>
          <w:b/>
          <w:bCs/>
          <w:sz w:val="24"/>
          <w:szCs w:val="24"/>
          <w:lang w:eastAsia="es-MX"/>
        </w:rPr>
      </w:pPr>
    </w:p>
    <w:p w14:paraId="66A74FD4" w14:textId="77777777" w:rsidR="00835C50" w:rsidRPr="0092439B" w:rsidRDefault="00835C50" w:rsidP="00835C50">
      <w:pPr>
        <w:rPr>
          <w:rFonts w:ascii="Century Gothic" w:hAnsi="Century Gothic"/>
          <w:b/>
          <w:bCs/>
          <w:sz w:val="24"/>
          <w:szCs w:val="24"/>
          <w:lang w:eastAsia="es-MX"/>
        </w:rPr>
      </w:pPr>
    </w:p>
    <w:p w14:paraId="3BAE6D5B"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 xml:space="preserve"> DIP. DIANA IVETTE PEREDA GUTIÉRREZ (PAN), </w:t>
      </w:r>
    </w:p>
    <w:p w14:paraId="2DA600C5" w14:textId="77777777" w:rsidR="00835C50" w:rsidRPr="0092439B" w:rsidRDefault="00835C50" w:rsidP="00835C50">
      <w:pPr>
        <w:rPr>
          <w:rFonts w:ascii="Century Gothic" w:hAnsi="Century Gothic"/>
          <w:b/>
          <w:bCs/>
          <w:sz w:val="24"/>
          <w:szCs w:val="24"/>
          <w:lang w:eastAsia="es-MX"/>
        </w:rPr>
      </w:pPr>
    </w:p>
    <w:p w14:paraId="54784EB2" w14:textId="77777777" w:rsidR="00835C50" w:rsidRPr="0092439B" w:rsidRDefault="00835C50" w:rsidP="00835C50">
      <w:pPr>
        <w:rPr>
          <w:rFonts w:ascii="Century Gothic" w:hAnsi="Century Gothic"/>
          <w:b/>
          <w:bCs/>
          <w:sz w:val="24"/>
          <w:szCs w:val="24"/>
          <w:lang w:eastAsia="es-MX"/>
        </w:rPr>
      </w:pPr>
    </w:p>
    <w:p w14:paraId="266FE74B"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DIP. JOSÉ ALFREDO CHÁVEZ MADRID (PAN</w:t>
      </w:r>
      <w:r>
        <w:rPr>
          <w:rFonts w:ascii="Century Gothic" w:hAnsi="Century Gothic"/>
          <w:b/>
          <w:bCs/>
          <w:sz w:val="24"/>
          <w:szCs w:val="24"/>
          <w:lang w:eastAsia="es-MX"/>
        </w:rPr>
        <w:t>)</w:t>
      </w:r>
    </w:p>
    <w:p w14:paraId="2E08FFEA" w14:textId="77777777" w:rsidR="00835C50" w:rsidRDefault="00835C50" w:rsidP="00835C50">
      <w:pPr>
        <w:rPr>
          <w:rFonts w:ascii="Century Gothic" w:hAnsi="Century Gothic"/>
          <w:b/>
          <w:bCs/>
          <w:sz w:val="24"/>
          <w:szCs w:val="24"/>
          <w:lang w:eastAsia="es-MX"/>
        </w:rPr>
      </w:pPr>
    </w:p>
    <w:p w14:paraId="2A4E7B6B" w14:textId="77777777" w:rsidR="00835C50" w:rsidRDefault="00835C50" w:rsidP="00835C50">
      <w:pPr>
        <w:rPr>
          <w:rFonts w:ascii="Century Gothic" w:hAnsi="Century Gothic"/>
          <w:b/>
          <w:bCs/>
          <w:sz w:val="24"/>
          <w:szCs w:val="24"/>
          <w:lang w:eastAsia="es-MX"/>
        </w:rPr>
      </w:pPr>
    </w:p>
    <w:p w14:paraId="1FE16F52"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 xml:space="preserve">DIP. GABRIEL ÁNGEL GARCÍA CANTÚ (PAN), </w:t>
      </w:r>
    </w:p>
    <w:p w14:paraId="26786027" w14:textId="77777777" w:rsidR="00835C50" w:rsidRPr="0092439B" w:rsidRDefault="00835C50" w:rsidP="00835C50">
      <w:pPr>
        <w:rPr>
          <w:rFonts w:ascii="Century Gothic" w:hAnsi="Century Gothic"/>
          <w:b/>
          <w:bCs/>
          <w:sz w:val="24"/>
          <w:szCs w:val="24"/>
          <w:lang w:eastAsia="es-MX"/>
        </w:rPr>
      </w:pPr>
    </w:p>
    <w:p w14:paraId="730D76F5" w14:textId="77777777" w:rsidR="00835C50" w:rsidRPr="0092439B" w:rsidRDefault="00835C50" w:rsidP="00835C50">
      <w:pPr>
        <w:rPr>
          <w:rFonts w:ascii="Century Gothic" w:hAnsi="Century Gothic"/>
          <w:b/>
          <w:bCs/>
          <w:sz w:val="24"/>
          <w:szCs w:val="24"/>
          <w:lang w:eastAsia="es-MX"/>
        </w:rPr>
      </w:pPr>
    </w:p>
    <w:p w14:paraId="66997715" w14:textId="77777777" w:rsidR="00835C50" w:rsidRPr="0092439B" w:rsidRDefault="00835C50" w:rsidP="00835C50">
      <w:pPr>
        <w:rPr>
          <w:rFonts w:ascii="Century Gothic" w:hAnsi="Century Gothic"/>
          <w:b/>
          <w:bCs/>
          <w:sz w:val="24"/>
          <w:szCs w:val="24"/>
          <w:lang w:eastAsia="es-MX"/>
        </w:rPr>
      </w:pPr>
    </w:p>
    <w:p w14:paraId="287A57FE"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DIP. GEORGINA ALEJANDRA BUJANDA RÍOS (PAN)</w:t>
      </w:r>
    </w:p>
    <w:p w14:paraId="788E6C4F" w14:textId="77777777" w:rsidR="00835C50" w:rsidRPr="0092439B" w:rsidRDefault="00835C50" w:rsidP="00835C50">
      <w:pPr>
        <w:rPr>
          <w:rFonts w:ascii="Century Gothic" w:hAnsi="Century Gothic"/>
          <w:b/>
          <w:bCs/>
          <w:sz w:val="24"/>
          <w:szCs w:val="24"/>
          <w:lang w:eastAsia="es-MX"/>
        </w:rPr>
      </w:pPr>
    </w:p>
    <w:p w14:paraId="0ADE0604" w14:textId="77777777" w:rsidR="00835C50" w:rsidRPr="0092439B" w:rsidRDefault="00835C50" w:rsidP="00835C50">
      <w:pPr>
        <w:rPr>
          <w:rFonts w:ascii="Century Gothic" w:hAnsi="Century Gothic"/>
          <w:b/>
          <w:bCs/>
          <w:sz w:val="24"/>
          <w:szCs w:val="24"/>
          <w:lang w:eastAsia="es-MX"/>
        </w:rPr>
      </w:pPr>
    </w:p>
    <w:p w14:paraId="02998FEA" w14:textId="77777777" w:rsidR="00835C50" w:rsidRDefault="00835C50" w:rsidP="00835C50">
      <w:pPr>
        <w:rPr>
          <w:rFonts w:ascii="Century Gothic" w:hAnsi="Century Gothic"/>
          <w:b/>
          <w:bCs/>
          <w:sz w:val="24"/>
          <w:szCs w:val="24"/>
          <w:lang w:eastAsia="es-MX"/>
        </w:rPr>
      </w:pPr>
    </w:p>
    <w:p w14:paraId="5832A9EC" w14:textId="77777777" w:rsidR="00835C50" w:rsidRPr="0092439B" w:rsidRDefault="00835C50" w:rsidP="00835C50">
      <w:pPr>
        <w:rPr>
          <w:rFonts w:ascii="Century Gothic" w:hAnsi="Century Gothic"/>
          <w:b/>
          <w:bCs/>
          <w:sz w:val="24"/>
          <w:szCs w:val="24"/>
          <w:lang w:eastAsia="es-MX"/>
        </w:rPr>
      </w:pPr>
    </w:p>
    <w:p w14:paraId="2AAD9921"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DIP. ISMAEL PÉREZ PAVÍA (PAN),</w:t>
      </w:r>
    </w:p>
    <w:p w14:paraId="60D86206" w14:textId="77777777" w:rsidR="00835C50" w:rsidRPr="0092439B" w:rsidRDefault="00835C50" w:rsidP="00835C50">
      <w:pPr>
        <w:rPr>
          <w:rFonts w:ascii="Century Gothic" w:hAnsi="Century Gothic"/>
          <w:b/>
          <w:bCs/>
          <w:sz w:val="24"/>
          <w:szCs w:val="24"/>
          <w:lang w:eastAsia="es-MX"/>
        </w:rPr>
      </w:pPr>
    </w:p>
    <w:p w14:paraId="6835749E" w14:textId="77777777" w:rsidR="00835C50" w:rsidRPr="0092439B" w:rsidRDefault="00835C50" w:rsidP="00835C50">
      <w:pPr>
        <w:rPr>
          <w:rFonts w:ascii="Century Gothic" w:hAnsi="Century Gothic"/>
          <w:b/>
          <w:bCs/>
          <w:sz w:val="24"/>
          <w:szCs w:val="24"/>
          <w:lang w:eastAsia="es-MX"/>
        </w:rPr>
      </w:pPr>
    </w:p>
    <w:p w14:paraId="65C7B593" w14:textId="77777777" w:rsidR="00835C50" w:rsidRPr="0092439B" w:rsidRDefault="00835C50" w:rsidP="00835C50">
      <w:pPr>
        <w:rPr>
          <w:rFonts w:ascii="Century Gothic" w:hAnsi="Century Gothic"/>
          <w:b/>
          <w:bCs/>
          <w:sz w:val="24"/>
          <w:szCs w:val="24"/>
          <w:lang w:eastAsia="es-MX"/>
        </w:rPr>
      </w:pPr>
    </w:p>
    <w:p w14:paraId="398DC2FC" w14:textId="77777777" w:rsidR="00835C50" w:rsidRPr="0092439B" w:rsidRDefault="00835C50" w:rsidP="00835C50">
      <w:pPr>
        <w:rPr>
          <w:rFonts w:ascii="Century Gothic" w:hAnsi="Century Gothic"/>
          <w:b/>
          <w:bCs/>
          <w:sz w:val="24"/>
          <w:szCs w:val="24"/>
          <w:lang w:eastAsia="es-MX"/>
        </w:rPr>
      </w:pPr>
    </w:p>
    <w:p w14:paraId="0E7E1DAF" w14:textId="77777777" w:rsidR="00835C50" w:rsidRDefault="00835C50" w:rsidP="00835C50">
      <w:pPr>
        <w:rPr>
          <w:rFonts w:ascii="Century Gothic" w:hAnsi="Century Gothic"/>
          <w:b/>
          <w:bCs/>
          <w:sz w:val="24"/>
          <w:szCs w:val="24"/>
          <w:lang w:eastAsia="es-MX"/>
        </w:rPr>
        <w:sectPr w:rsidR="00835C50" w:rsidSect="004B472D">
          <w:type w:val="continuous"/>
          <w:pgSz w:w="12240" w:h="15840"/>
          <w:pgMar w:top="2127" w:right="1701" w:bottom="1417" w:left="1701" w:header="708" w:footer="708" w:gutter="0"/>
          <w:cols w:num="2" w:space="708"/>
          <w:docGrid w:linePitch="360"/>
        </w:sectPr>
      </w:pPr>
    </w:p>
    <w:p w14:paraId="174577C7"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 xml:space="preserve">DIP. </w:t>
      </w:r>
      <w:r>
        <w:rPr>
          <w:rFonts w:ascii="Century Gothic" w:hAnsi="Century Gothic"/>
          <w:b/>
          <w:bCs/>
          <w:sz w:val="24"/>
          <w:szCs w:val="24"/>
          <w:lang w:eastAsia="es-MX"/>
        </w:rPr>
        <w:t>ISMAEL MARIO RODRIGUEZ SALDAÑA</w:t>
      </w:r>
      <w:r w:rsidRPr="0092439B">
        <w:rPr>
          <w:rFonts w:ascii="Century Gothic" w:hAnsi="Century Gothic"/>
          <w:b/>
          <w:bCs/>
          <w:sz w:val="24"/>
          <w:szCs w:val="24"/>
          <w:lang w:eastAsia="es-MX"/>
        </w:rPr>
        <w:t xml:space="preserve"> (PAN),</w:t>
      </w:r>
    </w:p>
    <w:p w14:paraId="5F10BF6B" w14:textId="77777777" w:rsidR="00835C50" w:rsidRDefault="00835C50" w:rsidP="00835C50">
      <w:pPr>
        <w:rPr>
          <w:rFonts w:ascii="Century Gothic" w:hAnsi="Century Gothic"/>
          <w:b/>
          <w:bCs/>
          <w:sz w:val="24"/>
          <w:szCs w:val="24"/>
          <w:lang w:eastAsia="es-MX"/>
        </w:rPr>
      </w:pPr>
    </w:p>
    <w:p w14:paraId="208C5991" w14:textId="77777777" w:rsidR="00835C50" w:rsidRDefault="00835C50" w:rsidP="00835C50">
      <w:pPr>
        <w:rPr>
          <w:rFonts w:ascii="Century Gothic" w:hAnsi="Century Gothic"/>
          <w:b/>
          <w:bCs/>
          <w:sz w:val="24"/>
          <w:szCs w:val="24"/>
          <w:lang w:eastAsia="es-MX"/>
        </w:rPr>
      </w:pPr>
    </w:p>
    <w:p w14:paraId="4354E685" w14:textId="77777777" w:rsidR="00835C50" w:rsidRPr="0092439B" w:rsidRDefault="00835C50" w:rsidP="00835C50">
      <w:pPr>
        <w:rPr>
          <w:rFonts w:ascii="Century Gothic" w:hAnsi="Century Gothic"/>
          <w:b/>
          <w:bCs/>
          <w:sz w:val="24"/>
          <w:szCs w:val="24"/>
          <w:lang w:eastAsia="es-MX"/>
        </w:rPr>
      </w:pPr>
    </w:p>
    <w:p w14:paraId="2B1C43CD"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DIP. YESENIA GUADALUPE REYES CALZADÍAS (PAN)</w:t>
      </w:r>
    </w:p>
    <w:p w14:paraId="7661CDE3" w14:textId="77777777" w:rsidR="00835C50" w:rsidRDefault="00835C50" w:rsidP="00835C50">
      <w:pPr>
        <w:rPr>
          <w:rFonts w:ascii="Century Gothic" w:hAnsi="Century Gothic"/>
          <w:b/>
          <w:bCs/>
        </w:rPr>
      </w:pPr>
    </w:p>
    <w:p w14:paraId="21246312" w14:textId="77777777" w:rsidR="00835C50" w:rsidRDefault="00835C50" w:rsidP="00835C50">
      <w:pPr>
        <w:rPr>
          <w:rFonts w:ascii="Century Gothic" w:hAnsi="Century Gothic"/>
          <w:b/>
          <w:bCs/>
        </w:rPr>
      </w:pPr>
    </w:p>
    <w:p w14:paraId="0BF968B5" w14:textId="77777777" w:rsidR="00835C50" w:rsidRDefault="00835C50" w:rsidP="00835C50">
      <w:pPr>
        <w:rPr>
          <w:rFonts w:ascii="Century Gothic" w:hAnsi="Century Gothic"/>
          <w:b/>
          <w:bCs/>
        </w:rPr>
        <w:sectPr w:rsidR="00835C50" w:rsidSect="0092439B">
          <w:type w:val="continuous"/>
          <w:pgSz w:w="12240" w:h="15840"/>
          <w:pgMar w:top="2127" w:right="1701" w:bottom="1417" w:left="1701" w:header="708" w:footer="708" w:gutter="0"/>
          <w:cols w:num="2" w:space="708"/>
          <w:docGrid w:linePitch="360"/>
        </w:sectPr>
      </w:pPr>
    </w:p>
    <w:p w14:paraId="7A329FF2" w14:textId="77777777" w:rsidR="00835C50" w:rsidRPr="0092439B"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 xml:space="preserve">DIP. </w:t>
      </w:r>
      <w:r>
        <w:rPr>
          <w:rFonts w:ascii="Century Gothic" w:hAnsi="Century Gothic"/>
          <w:b/>
          <w:bCs/>
          <w:sz w:val="24"/>
          <w:szCs w:val="24"/>
          <w:lang w:eastAsia="es-MX"/>
        </w:rPr>
        <w:t>ROSA ISELA MARTÍNEZ DÍAZ</w:t>
      </w:r>
      <w:r w:rsidRPr="0092439B">
        <w:rPr>
          <w:rFonts w:ascii="Century Gothic" w:hAnsi="Century Gothic"/>
          <w:b/>
          <w:bCs/>
          <w:sz w:val="24"/>
          <w:szCs w:val="24"/>
          <w:lang w:eastAsia="es-MX"/>
        </w:rPr>
        <w:t xml:space="preserve"> (PAN)</w:t>
      </w:r>
    </w:p>
    <w:p w14:paraId="032F0FF6" w14:textId="77777777" w:rsidR="00835C50" w:rsidRDefault="00835C50" w:rsidP="00835C50">
      <w:pPr>
        <w:rPr>
          <w:rFonts w:ascii="Century Gothic" w:hAnsi="Century Gothic"/>
          <w:b/>
          <w:bCs/>
          <w:sz w:val="24"/>
          <w:szCs w:val="24"/>
          <w:lang w:eastAsia="es-MX"/>
        </w:rPr>
      </w:pPr>
      <w:r w:rsidRPr="0092439B">
        <w:rPr>
          <w:rFonts w:ascii="Century Gothic" w:hAnsi="Century Gothic"/>
          <w:b/>
          <w:bCs/>
          <w:sz w:val="24"/>
          <w:szCs w:val="24"/>
          <w:lang w:eastAsia="es-MX"/>
        </w:rPr>
        <w:t xml:space="preserve">DIP. SAÚL MIRELES CORRAL (PAN), </w:t>
      </w:r>
      <w:r>
        <w:rPr>
          <w:rFonts w:ascii="Century Gothic" w:hAnsi="Century Gothic"/>
          <w:b/>
          <w:bCs/>
          <w:sz w:val="24"/>
          <w:szCs w:val="24"/>
          <w:lang w:eastAsia="es-MX"/>
        </w:rPr>
        <w:t xml:space="preserve"> </w:t>
      </w:r>
    </w:p>
    <w:p w14:paraId="3F840C63" w14:textId="77777777" w:rsidR="00835C50" w:rsidRDefault="00835C50" w:rsidP="00835C50">
      <w:pPr>
        <w:rPr>
          <w:rFonts w:ascii="Century Gothic" w:hAnsi="Century Gothic"/>
          <w:b/>
          <w:bCs/>
          <w:sz w:val="24"/>
          <w:szCs w:val="24"/>
          <w:lang w:eastAsia="es-MX"/>
        </w:rPr>
        <w:sectPr w:rsidR="00835C50" w:rsidSect="004B472D">
          <w:type w:val="continuous"/>
          <w:pgSz w:w="12240" w:h="15840"/>
          <w:pgMar w:top="2127" w:right="1701" w:bottom="1417" w:left="1701" w:header="708" w:footer="708" w:gutter="0"/>
          <w:cols w:num="2" w:space="708"/>
          <w:docGrid w:linePitch="360"/>
        </w:sectPr>
      </w:pPr>
    </w:p>
    <w:p w14:paraId="47DBF866" w14:textId="77777777" w:rsidR="00835C50" w:rsidRDefault="00835C50" w:rsidP="00835C50">
      <w:pPr>
        <w:rPr>
          <w:rFonts w:ascii="Century Gothic" w:hAnsi="Century Gothic"/>
          <w:b/>
          <w:bCs/>
          <w:sz w:val="24"/>
          <w:szCs w:val="24"/>
          <w:lang w:eastAsia="es-MX"/>
        </w:rPr>
      </w:pPr>
    </w:p>
    <w:p w14:paraId="5CD54801" w14:textId="77777777" w:rsidR="00835C50" w:rsidRDefault="00835C50" w:rsidP="00835C50">
      <w:pPr>
        <w:rPr>
          <w:rFonts w:ascii="Century Gothic" w:hAnsi="Century Gothic"/>
          <w:b/>
          <w:bCs/>
          <w:sz w:val="24"/>
          <w:szCs w:val="24"/>
          <w:lang w:eastAsia="es-MX"/>
        </w:rPr>
      </w:pPr>
    </w:p>
    <w:p w14:paraId="7D383E3A" w14:textId="77777777" w:rsidR="00835C50" w:rsidRDefault="00835C50" w:rsidP="00835C50">
      <w:pPr>
        <w:rPr>
          <w:rFonts w:ascii="Century Gothic" w:hAnsi="Century Gothic"/>
          <w:b/>
          <w:bCs/>
          <w:sz w:val="24"/>
          <w:szCs w:val="24"/>
          <w:lang w:eastAsia="es-MX"/>
        </w:rPr>
      </w:pPr>
    </w:p>
    <w:p w14:paraId="71B83E8A" w14:textId="77777777" w:rsidR="00835C50" w:rsidRDefault="00835C50" w:rsidP="00835C50">
      <w:pPr>
        <w:rPr>
          <w:rFonts w:ascii="Century Gothic" w:hAnsi="Century Gothic"/>
          <w:b/>
          <w:bCs/>
          <w:sz w:val="24"/>
          <w:szCs w:val="24"/>
          <w:lang w:eastAsia="es-MX"/>
        </w:rPr>
      </w:pPr>
      <w:r>
        <w:rPr>
          <w:rFonts w:ascii="Century Gothic" w:hAnsi="Century Gothic"/>
          <w:b/>
          <w:bCs/>
          <w:sz w:val="24"/>
          <w:szCs w:val="24"/>
          <w:lang w:eastAsia="es-MX"/>
        </w:rPr>
        <w:t>DIP. MARISELA TERRAZAS MUÑOZ (PAN)</w:t>
      </w:r>
    </w:p>
    <w:p w14:paraId="44441D8F" w14:textId="77777777" w:rsidR="00835C50" w:rsidRDefault="00835C50" w:rsidP="00835C50">
      <w:pPr>
        <w:rPr>
          <w:rFonts w:ascii="Century Gothic" w:hAnsi="Century Gothic"/>
          <w:b/>
          <w:bCs/>
          <w:sz w:val="24"/>
          <w:szCs w:val="24"/>
          <w:lang w:eastAsia="es-MX"/>
        </w:rPr>
      </w:pPr>
    </w:p>
    <w:p w14:paraId="042EC04F" w14:textId="77777777" w:rsidR="00835C50" w:rsidRDefault="00835C50" w:rsidP="00835C50">
      <w:pPr>
        <w:rPr>
          <w:rFonts w:ascii="Century Gothic" w:hAnsi="Century Gothic"/>
          <w:b/>
          <w:bCs/>
          <w:sz w:val="24"/>
          <w:szCs w:val="24"/>
          <w:lang w:eastAsia="es-MX"/>
        </w:rPr>
      </w:pPr>
    </w:p>
    <w:p w14:paraId="10944382" w14:textId="77777777" w:rsidR="00835C50" w:rsidRDefault="00835C50" w:rsidP="00835C50">
      <w:pPr>
        <w:rPr>
          <w:rFonts w:ascii="Century Gothic" w:hAnsi="Century Gothic"/>
          <w:b/>
          <w:bCs/>
          <w:sz w:val="24"/>
          <w:szCs w:val="24"/>
          <w:lang w:eastAsia="es-MX"/>
        </w:rPr>
      </w:pPr>
    </w:p>
    <w:p w14:paraId="22EE9D88" w14:textId="77777777" w:rsidR="00835C50" w:rsidRDefault="00835C50" w:rsidP="00835C50">
      <w:pPr>
        <w:rPr>
          <w:rFonts w:ascii="Century Gothic" w:hAnsi="Century Gothic"/>
          <w:b/>
          <w:bCs/>
          <w:sz w:val="24"/>
          <w:szCs w:val="24"/>
          <w:lang w:eastAsia="es-MX"/>
        </w:rPr>
      </w:pPr>
      <w:r>
        <w:rPr>
          <w:rFonts w:ascii="Century Gothic" w:hAnsi="Century Gothic"/>
          <w:b/>
          <w:bCs/>
          <w:sz w:val="24"/>
          <w:szCs w:val="24"/>
          <w:lang w:eastAsia="es-MX"/>
        </w:rPr>
        <w:t>DIP. ROCIO GUADALUPE SARMIENTO RUFINO (PAN)</w:t>
      </w:r>
    </w:p>
    <w:p w14:paraId="371E32F0" w14:textId="77777777" w:rsidR="00835C50" w:rsidRDefault="00835C50" w:rsidP="00835C50">
      <w:pPr>
        <w:rPr>
          <w:rFonts w:ascii="Century Gothic" w:hAnsi="Century Gothic"/>
          <w:b/>
          <w:bCs/>
          <w:sz w:val="24"/>
          <w:szCs w:val="24"/>
          <w:lang w:eastAsia="es-MX"/>
        </w:rPr>
      </w:pPr>
    </w:p>
    <w:p w14:paraId="1C94F46F" w14:textId="77777777" w:rsidR="00835C50" w:rsidRDefault="00835C50" w:rsidP="00835C50">
      <w:pPr>
        <w:rPr>
          <w:rFonts w:ascii="Century Gothic" w:hAnsi="Century Gothic"/>
          <w:b/>
          <w:bCs/>
          <w:sz w:val="24"/>
          <w:szCs w:val="24"/>
          <w:lang w:eastAsia="es-MX"/>
        </w:rPr>
      </w:pPr>
    </w:p>
    <w:p w14:paraId="19721899" w14:textId="77777777" w:rsidR="00835C50" w:rsidRDefault="00835C50" w:rsidP="00835C50">
      <w:pPr>
        <w:rPr>
          <w:rFonts w:ascii="Century Gothic" w:hAnsi="Century Gothic"/>
          <w:b/>
          <w:bCs/>
          <w:sz w:val="24"/>
          <w:szCs w:val="24"/>
          <w:lang w:eastAsia="es-MX"/>
        </w:rPr>
      </w:pPr>
    </w:p>
    <w:p w14:paraId="492669FE" w14:textId="09AAE1CF" w:rsidR="00835C50" w:rsidRDefault="00835C50" w:rsidP="00835C50">
      <w:pPr>
        <w:rPr>
          <w:rFonts w:ascii="Century Gothic" w:hAnsi="Century Gothic"/>
          <w:b/>
          <w:bCs/>
          <w:sz w:val="24"/>
          <w:szCs w:val="24"/>
          <w:lang w:eastAsia="es-MX"/>
        </w:rPr>
        <w:sectPr w:rsidR="00835C50" w:rsidSect="00E0321A">
          <w:type w:val="continuous"/>
          <w:pgSz w:w="12240" w:h="15840"/>
          <w:pgMar w:top="2127" w:right="1701" w:bottom="1417" w:left="1701" w:header="708" w:footer="708" w:gutter="0"/>
          <w:cols w:num="2" w:space="708"/>
          <w:docGrid w:linePitch="360"/>
        </w:sectPr>
      </w:pPr>
      <w:r w:rsidRPr="0092439B">
        <w:rPr>
          <w:rFonts w:ascii="Century Gothic" w:hAnsi="Century Gothic"/>
          <w:b/>
          <w:bCs/>
          <w:sz w:val="24"/>
          <w:szCs w:val="24"/>
          <w:lang w:eastAsia="es-MX"/>
        </w:rPr>
        <w:t xml:space="preserve">DIP. </w:t>
      </w:r>
      <w:r>
        <w:rPr>
          <w:rFonts w:ascii="Century Gothic" w:hAnsi="Century Gothic"/>
          <w:b/>
          <w:bCs/>
          <w:sz w:val="24"/>
          <w:szCs w:val="24"/>
          <w:lang w:eastAsia="es-MX"/>
        </w:rPr>
        <w:t>ISMAEL MARIO RODRIGUEZ SALDAÑA</w:t>
      </w:r>
      <w:r w:rsidRPr="0092439B">
        <w:rPr>
          <w:rFonts w:ascii="Century Gothic" w:hAnsi="Century Gothic"/>
          <w:b/>
          <w:bCs/>
          <w:sz w:val="24"/>
          <w:szCs w:val="24"/>
          <w:lang w:eastAsia="es-MX"/>
        </w:rPr>
        <w:t xml:space="preserve"> (PA</w:t>
      </w:r>
      <w:r w:rsidR="006A07C2">
        <w:rPr>
          <w:rFonts w:ascii="Century Gothic" w:hAnsi="Century Gothic"/>
          <w:b/>
          <w:bCs/>
          <w:sz w:val="24"/>
          <w:szCs w:val="24"/>
          <w:lang w:eastAsia="es-MX"/>
        </w:rPr>
        <w:t>N)</w:t>
      </w:r>
    </w:p>
    <w:p w14:paraId="64D6E952" w14:textId="77777777" w:rsidR="007F665E" w:rsidRPr="00A4474A" w:rsidRDefault="007F665E" w:rsidP="006A07C2">
      <w:pPr>
        <w:jc w:val="both"/>
        <w:rPr>
          <w:rFonts w:ascii="Arial" w:hAnsi="Arial" w:cs="Arial"/>
          <w:u w:val="single"/>
        </w:rPr>
      </w:pPr>
    </w:p>
    <w:sectPr w:rsidR="007F665E" w:rsidRPr="00A4474A" w:rsidSect="004635CD">
      <w:headerReference w:type="even" r:id="rId8"/>
      <w:headerReference w:type="default" r:id="rId9"/>
      <w:footerReference w:type="even" r:id="rId10"/>
      <w:footerReference w:type="default" r:id="rId11"/>
      <w:headerReference w:type="first" r:id="rId12"/>
      <w:footerReference w:type="first" r:id="rId13"/>
      <w:pgSz w:w="12240" w:h="15840"/>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9C300" w14:textId="77777777" w:rsidR="00196FD3" w:rsidRDefault="00196FD3" w:rsidP="007F665E">
      <w:pPr>
        <w:spacing w:after="0" w:line="240" w:lineRule="auto"/>
      </w:pPr>
      <w:r>
        <w:separator/>
      </w:r>
    </w:p>
  </w:endnote>
  <w:endnote w:type="continuationSeparator" w:id="0">
    <w:p w14:paraId="6CE4627F" w14:textId="77777777" w:rsidR="00196FD3" w:rsidRDefault="00196FD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2E57" w14:textId="77777777" w:rsidR="00835C50" w:rsidRDefault="00835C50" w:rsidP="002242D4">
    <w:pPr>
      <w:pStyle w:val="Piedepgina"/>
      <w:jc w:val="center"/>
    </w:pPr>
    <w:r>
      <w:fldChar w:fldCharType="begin"/>
    </w:r>
    <w:r>
      <w:instrText xml:space="preserve"> PAGE   \* MERGEFORMAT </w:instrText>
    </w:r>
    <w:r>
      <w:fldChar w:fldCharType="separate"/>
    </w:r>
    <w:r>
      <w:rPr>
        <w:noProof/>
      </w:rPr>
      <w:t>1</w:t>
    </w:r>
    <w:r>
      <w:fldChar w:fldCharType="end"/>
    </w:r>
  </w:p>
  <w:p w14:paraId="00BC7CC0" w14:textId="77777777" w:rsidR="00835C50" w:rsidRDefault="00835C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9A29" w14:textId="77777777" w:rsidR="004C1D83" w:rsidRDefault="004C1D8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8E4C" w14:textId="77777777" w:rsidR="004C1D83" w:rsidRDefault="004C1D8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8C84" w14:textId="77777777" w:rsidR="004C1D83" w:rsidRDefault="004C1D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77D1E" w14:textId="77777777" w:rsidR="00196FD3" w:rsidRDefault="00196FD3" w:rsidP="007F665E">
      <w:pPr>
        <w:spacing w:after="0" w:line="240" w:lineRule="auto"/>
      </w:pPr>
      <w:r>
        <w:separator/>
      </w:r>
    </w:p>
  </w:footnote>
  <w:footnote w:type="continuationSeparator" w:id="0">
    <w:p w14:paraId="3DC232D9" w14:textId="77777777" w:rsidR="00196FD3" w:rsidRDefault="00196FD3"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08E4" w14:textId="77777777" w:rsidR="00835C50" w:rsidRDefault="00835C50" w:rsidP="00FA402B">
    <w:pPr>
      <w:pStyle w:val="Encabezado"/>
      <w:jc w:val="center"/>
    </w:pPr>
    <w:r w:rsidRPr="005A101D">
      <w:rPr>
        <w:noProof/>
      </w:rPr>
      <w:drawing>
        <wp:anchor distT="0" distB="0" distL="114300" distR="114300" simplePos="0" relativeHeight="251660288" behindDoc="1" locked="0" layoutInCell="1" allowOverlap="1" wp14:anchorId="61E7C542" wp14:editId="138758A2">
          <wp:simplePos x="0" y="0"/>
          <wp:positionH relativeFrom="column">
            <wp:posOffset>-756285</wp:posOffset>
          </wp:positionH>
          <wp:positionV relativeFrom="paragraph">
            <wp:posOffset>-268605</wp:posOffset>
          </wp:positionV>
          <wp:extent cx="1066800" cy="1152525"/>
          <wp:effectExtent l="0" t="0" r="0" b="9525"/>
          <wp:wrapNone/>
          <wp:docPr id="7" name="Imagen 7"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p>
  <w:p w14:paraId="2C0B07F1" w14:textId="77777777" w:rsidR="00835C50" w:rsidRDefault="00835C50" w:rsidP="00625047">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14A1" w14:textId="77777777" w:rsidR="004C1D83" w:rsidRDefault="004C1D8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EA3A" w14:textId="6FA229AB" w:rsidR="007F665E" w:rsidRDefault="007F665E">
    <w:pPr>
      <w:pStyle w:val="Encabezado"/>
    </w:pPr>
    <w:r>
      <w:rPr>
        <w:noProof/>
        <w:lang w:eastAsia="es-MX"/>
      </w:rPr>
      <w:drawing>
        <wp:anchor distT="0" distB="0" distL="114300" distR="114300" simplePos="0" relativeHeight="251658240" behindDoc="1" locked="0" layoutInCell="1" allowOverlap="1" wp14:anchorId="046EAEB8" wp14:editId="218F6BCF">
          <wp:simplePos x="0" y="0"/>
          <wp:positionH relativeFrom="column">
            <wp:posOffset>-1080135</wp:posOffset>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7C94" w14:textId="77777777" w:rsidR="004C1D83" w:rsidRDefault="004C1D8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61D2"/>
    <w:rsid w:val="00034AF4"/>
    <w:rsid w:val="00127EE1"/>
    <w:rsid w:val="001911AA"/>
    <w:rsid w:val="00196FD3"/>
    <w:rsid w:val="00291896"/>
    <w:rsid w:val="003148B1"/>
    <w:rsid w:val="00326670"/>
    <w:rsid w:val="003D3DCB"/>
    <w:rsid w:val="00444C92"/>
    <w:rsid w:val="004635CD"/>
    <w:rsid w:val="00480B2B"/>
    <w:rsid w:val="004C1D83"/>
    <w:rsid w:val="004C60C5"/>
    <w:rsid w:val="004D5B3F"/>
    <w:rsid w:val="00561A86"/>
    <w:rsid w:val="0059206D"/>
    <w:rsid w:val="005F7DB5"/>
    <w:rsid w:val="00652673"/>
    <w:rsid w:val="006A07C2"/>
    <w:rsid w:val="006A339C"/>
    <w:rsid w:val="0070484A"/>
    <w:rsid w:val="00740750"/>
    <w:rsid w:val="007659A7"/>
    <w:rsid w:val="007926CD"/>
    <w:rsid w:val="007F665E"/>
    <w:rsid w:val="00835C50"/>
    <w:rsid w:val="008818DB"/>
    <w:rsid w:val="008F5B89"/>
    <w:rsid w:val="008F6A06"/>
    <w:rsid w:val="009715A5"/>
    <w:rsid w:val="00A4474A"/>
    <w:rsid w:val="00AE7A77"/>
    <w:rsid w:val="00AF3AF7"/>
    <w:rsid w:val="00BA6F58"/>
    <w:rsid w:val="00C17A1B"/>
    <w:rsid w:val="00CE5C19"/>
    <w:rsid w:val="00D03976"/>
    <w:rsid w:val="00D65DAA"/>
    <w:rsid w:val="00DB3F45"/>
    <w:rsid w:val="00EA1435"/>
    <w:rsid w:val="00EB012D"/>
    <w:rsid w:val="00F85652"/>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0FDB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65E"/>
  </w:style>
  <w:style w:type="paragraph" w:styleId="Sangradetextonormal">
    <w:name w:val="Body Text Indent"/>
    <w:basedOn w:val="Normal"/>
    <w:link w:val="SangradetextonormalCar"/>
    <w:rsid w:val="00835C50"/>
    <w:pPr>
      <w:spacing w:after="0" w:line="240" w:lineRule="auto"/>
      <w:ind w:left="-142"/>
      <w:jc w:val="both"/>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835C50"/>
    <w:rPr>
      <w:rFonts w:ascii="Arial" w:eastAsia="Times New Roman" w:hAnsi="Arial"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28</Pages>
  <Words>4221</Words>
  <Characters>23220</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Microsoft Office User</cp:lastModifiedBy>
  <cp:revision>4</cp:revision>
  <dcterms:created xsi:type="dcterms:W3CDTF">2024-07-31T22:20:00Z</dcterms:created>
  <dcterms:modified xsi:type="dcterms:W3CDTF">2024-07-31T22:55:00Z</dcterms:modified>
</cp:coreProperties>
</file>