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10A3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H. CONGRESO DEL ESTADO DE CHIHUAHUA</w:t>
      </w:r>
    </w:p>
    <w:p w14:paraId="2521ED65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</w:t>
      </w:r>
    </w:p>
    <w:p w14:paraId="219D0DAA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PRESENTE. –</w:t>
      </w:r>
    </w:p>
    <w:p w14:paraId="212201A9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14:paraId="30A66E23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Quienes suscribimos,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Jael Argüelles Díaz, Edin Cuauhtémoc Estrada Sotelo, Leticia Ortega Máynez, Benjamín Carrera Chávez, David Óscar Castrejón Rivas, Gustavo de la Rosa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Hickerson</w:t>
      </w:r>
      <w:proofErr w:type="spell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, Ilse América García Soto, Magdalena Rentería Pérez, María Antonieta Pérez Reyes, Óscar Daniel Av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itia Arellanes y Rosana Díaz Reyes,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en nuestro carácter de Diputadas y Diputados de la Sexagésima Séptima Legislatura e integrantes del Grupo Parlamentario del Partido MORENA, con fundamento en los artículos 64 fracción segunda y 68 fracción primera de la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Constitución  Política del Estado de Chihuahua: 167 fracción primera y 168 de la Ley Orgánica del Poder Legislativo; así como los artículos 75 y 76 del Reglamento Interior y de Prácticas Parlamentarias del Poder Legislativo, acudimos ante esta Honorable As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amblea a presentar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iniciativa con carácter de Decreto a fin de </w:t>
      </w:r>
      <w:r>
        <w:rPr>
          <w:rFonts w:ascii="Montserrat" w:eastAsia="Montserrat" w:hAnsi="Montserrat" w:cs="Montserrat"/>
          <w:b/>
          <w:sz w:val="24"/>
          <w:szCs w:val="24"/>
        </w:rPr>
        <w:t>incorporar a las personas en los Derechos Humanos en la Constitución Política del Estado,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lo anterior al tenor de la presente:</w:t>
      </w:r>
    </w:p>
    <w:p w14:paraId="7BDC01F6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</w:p>
    <w:p w14:paraId="424444FC" w14:textId="77777777" w:rsidR="00FA637D" w:rsidRDefault="00E70F7E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EXPOSICIÓN DE MOTIVOS</w:t>
      </w:r>
    </w:p>
    <w:p w14:paraId="501752E2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Existe una necesidad por actualizar la Con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stitución Política del Estado, principalmente en materia de derechos humanos, contar con una normatividad que genere las condiciones necesarias para que éstos sean garantizados por las autoridades. </w:t>
      </w:r>
    </w:p>
    <w:p w14:paraId="29D3920D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 octubre de 2021, la Diputada Deyanira Ozaeta, presentó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iniciativa de reforma en materia de Derechos Humanos, retomando, a su vez el proyecto de dictamen de la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Séxagesima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Sexta Legislatura en esta materia, en donde, además de ordenar y organizar el texto y los derechos enlistados en la Constitución Local, se i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ncorporaban los principios de universalidad, interdependencia, indivisibilidad y progresividad. Esta iniciativa se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>encuentra pendiente de dictaminar en la Comisión Especial para la Reforma Integral de la Constitución Política del Estado de Chihuahua, sin e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mbargo, estos principios, además de ser nombrados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explicitamente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por la legislación local, deben ser partícipes de la realidad de las y los chihuahuenses. </w:t>
      </w:r>
    </w:p>
    <w:p w14:paraId="3496D06B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 Declaración Universal de los Derechos Humanos señala que “Todos los seres humanos nacen libres e iguales en dignidad y derechos” y “Toda persona tiene todos los derechos y libertades proclamados en esta Declaración”, al respecto, según la Oficina del Al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to Comisionado de las Naciones Unidas de los Derechos Humanos, los derechos humanos son “derechos inherentes a todos los seres humanos, sin distinción alguna…”</w:t>
      </w:r>
    </w:p>
    <w:p w14:paraId="18C66E97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Por su parte, la Constitución Política de los Estados Unidos Mexicanos, reconoce </w:t>
      </w:r>
      <w:proofErr w:type="gram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que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en el País,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todas las personas gozarán de los derechos humanos reconocidos en la misma y en los tratados internacionales. </w:t>
      </w:r>
    </w:p>
    <w:p w14:paraId="0F8D68E8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 Comisión Nacional de Derechos Humanos reconoce: “Todas las personas son titulares de todos los derechos humanos, en eso consiste el principio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 universalidad, estrechamente relacionado con los derechos a la igualdad y no discriminación.”</w:t>
      </w:r>
    </w:p>
    <w:p w14:paraId="3EFE3BC9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 artículo 4</w:t>
      </w:r>
      <w:proofErr w:type="gram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°  de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la Constitución Local vigente menciona: “En el Estado de Chihuahua, toda persona gozará de los derechos reconocidos en la Constitución Fede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ral, los Tratados Internacionales en materia de derechos humanos, celebrados por el Estado Mexicano y en esta Constitución. La mujer y el hombre son iguales ante la Ley.”</w:t>
      </w:r>
    </w:p>
    <w:p w14:paraId="3A486E01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 Constitución local data de 1950 y a partir de ahí ha tenido diferentes reformas pa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ra irse actualizando, ésta mencionaba en su artículo 11 que se considera como habitantes del Estado “a todas las personas que se hallen en su territorio”, posterior a ello, en materia de derechos se establecía que el Estado aseguraba a todos sus habitantes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que se respetará y hará respetar las garantías individuales, el derecho a cultivar la tierra, que la enseñanza primaria fuera obligatoria para todos los habitantes en edad escolar.</w:t>
      </w:r>
    </w:p>
    <w:p w14:paraId="07B0E9FE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>En 1994 se realizó una reforma integral a la Constitución, con ella se mod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ificó el artículo </w:t>
      </w:r>
      <w:proofErr w:type="gram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11  para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quedar como: “Son habitantes del Estado las personas que temporal o permanentemente residan en él”. </w:t>
      </w:r>
    </w:p>
    <w:p w14:paraId="290D6FA5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Mientras tanto los derechos humanos constitucionales en lo local, responden a la armonización de la reforma federal de 2011. Por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lo que, aunque el texto se ha ido adecuando, aún hay necesidad de mejorar la redacción para garantizar, verdaderamente, los derechos y sus principios. </w:t>
      </w:r>
    </w:p>
    <w:p w14:paraId="0380D387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Al respecto, en múltiples ocasiones hemos refrendado la importancia del derecho a la protección a la sa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lud, de todas las personas y en todas las dimensiones, puesto que es fundamental el encontrarse en un estado de bienestar físico, mental, social y humano, incluso ambiental, para obtener el máximo desarrollo y beneficio.</w:t>
      </w:r>
    </w:p>
    <w:p w14:paraId="003F9992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De igual manera debemos referirnos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 los derechos de igualdad de oportunidades, el aprovechamiento de las fuentes renovables de energía y el derecho a la educación. La referencia específica a ellos se realiza ya que el texto Constitucional los enuncia como derechos de “los habitantes” cuand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o los derechos humanos observan que éstos deben ser para todas y todos. </w:t>
      </w:r>
    </w:p>
    <w:p w14:paraId="22F31A02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Los derechos no deben ver si es una persona migrante, vecina, habitante, residente u cualquier otra categoría para que se encuentren plenamente garantizados, por ello, proponemos que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se reformen los artículos de la Constitución que refieren el acceso a un derecho a quienes habiten el estado para que este sea para toda persona.</w:t>
      </w:r>
    </w:p>
    <w:p w14:paraId="63397965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Adicionalmente a ello, se propone armonizar la normatividad en lo referente al derecho a la educación para inc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orporar la educación inicial y el establecimiento de políticas públicas para fomentar la inclusión, permanencia y continuidad de la educación superior.</w:t>
      </w:r>
    </w:p>
    <w:p w14:paraId="2EF30889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>Por lo anteriormente expuesto, y con fundamento en lo dispuesto en los artículos invocados, someto a con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sideración de esta Honorable Asamblea, el siguiente proyecto con carácter de:</w:t>
      </w:r>
    </w:p>
    <w:p w14:paraId="3C9B3860" w14:textId="77777777" w:rsidR="00FA637D" w:rsidRDefault="00E70F7E">
      <w:pPr>
        <w:spacing w:before="240" w:after="240" w:line="360" w:lineRule="auto"/>
        <w:jc w:val="center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DECRETO</w:t>
      </w:r>
    </w:p>
    <w:p w14:paraId="29CE9517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ARTÍCULO </w:t>
      </w: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ÚNICO.-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Se reforman los párrafos séptimo y noveno del artículo 4 y  el primer párrafo de los artículos 143 y  155 de la Constitución política del Estado de Chihu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ahua, para quedar redactados de la siguiente manera:</w:t>
      </w:r>
    </w:p>
    <w:p w14:paraId="753A6181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ARTÍCULO 4. …</w:t>
      </w:r>
    </w:p>
    <w:p w14:paraId="5BBB7D02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42B7AC57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1B5B4DB0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18C028BD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1EE79F4C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36D6E8C6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Todas las personas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tienen derecho a acceder en igualdad de oportunidades a los beneficios del desarrollo social. Corresponde a los poderes públicos promover las condiciones para que la libertad y la igualdad de la persona y de los grupos en que se integra, sean reales y efe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ctivas; y remover los obstáculos que impidan o dificulten su plenitud. </w:t>
      </w:r>
    </w:p>
    <w:p w14:paraId="6DACB650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15DB18B8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Es derecho de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toda persona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, el aprovechamiento de las fuentes renovables de energía solar, eólica y cualquier otro tipo de energía proveniente de sustancias orgánicas, para la genera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ción de energía para el autoabastecimiento en los términos que establezca la ley en la materia.</w:t>
      </w:r>
    </w:p>
    <w:p w14:paraId="115015DA" w14:textId="77777777" w:rsidR="00FA637D" w:rsidRDefault="00FA637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4862F8DA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 xml:space="preserve">ARTICULO 143.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Toda persona tiene derecho a la educación. La educación inicial, preescolar, primaria y secundaria conforman la educación básica, ésta y media su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perior serán obligatorias y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se impartirán gratuitamente en los planteles oficiales, de acuerdo con la ley de la materia. 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La educación inicial es un derecho de la niñez y será responsabilidad del Estado concientizar sobre su importancia. El Estado establec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erá políticas para fomentar la inclusión, permanencia y continuidad de la educación superior.</w:t>
      </w:r>
    </w:p>
    <w:p w14:paraId="17F1A6ED" w14:textId="77777777" w:rsidR="00FA637D" w:rsidRDefault="00FA637D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2C9DA2DF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ARTICULO 155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.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Toda persona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tiene derecho a la protección de la salud. La salud pública estatal estará a cargo del Ejecutivo, por conducto de la dependencia que 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etermine su ley orgánica.  </w:t>
      </w:r>
    </w:p>
    <w:p w14:paraId="367E1782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1E58AF8B" w14:textId="77777777" w:rsidR="00FA637D" w:rsidRDefault="00E70F7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…</w:t>
      </w:r>
    </w:p>
    <w:p w14:paraId="4B532EC1" w14:textId="77777777" w:rsidR="00FA637D" w:rsidRDefault="00E70F7E">
      <w:pPr>
        <w:spacing w:before="120" w:after="120" w:line="360" w:lineRule="auto"/>
        <w:jc w:val="center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TRANSITORIOS</w:t>
      </w:r>
    </w:p>
    <w:p w14:paraId="513571FC" w14:textId="77777777" w:rsidR="00FA637D" w:rsidRDefault="00E70F7E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ARTÍCULO </w:t>
      </w: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PRIMERO.-</w:t>
      </w:r>
      <w:proofErr w:type="gramEnd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Conforme a lo dispuesto por el artículo 202 de la Constitución Política del Estado, envíese copia de la iniciativa, del dictamen y del Diario de los Debates del Congreso a los Ayuntamientos de los sesenta y siete Municipios que integran la Entidad y, en su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oportunidad, hágase por el Congreso del Estado o por la Diputación Permanente, en su caso, el cómputo de los votos de los Ayuntamientos y la declaración de haber sido aprobada la presente reforma constitucional.</w:t>
      </w:r>
    </w:p>
    <w:p w14:paraId="0A62C284" w14:textId="77777777" w:rsidR="00FA637D" w:rsidRDefault="00FA637D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9CCFFFF" w14:textId="77777777" w:rsidR="00FA637D" w:rsidRDefault="00E70F7E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ARTÍCULO </w:t>
      </w:r>
      <w:proofErr w:type="gramStart"/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SEGUNDO.-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El presente Decreto ent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rará en vigor al día siguiente de su publicación en Periódico Oficial del Estado.</w:t>
      </w:r>
    </w:p>
    <w:p w14:paraId="18859C67" w14:textId="77777777" w:rsidR="00FA637D" w:rsidRDefault="00E70F7E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</w:p>
    <w:p w14:paraId="58CDC8D3" w14:textId="77777777" w:rsidR="00FA637D" w:rsidRDefault="00E70F7E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ECONÓMICO: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Aprobado que sea,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turnese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 la Secretaría para que elabore la Minuta de Decreto en los términos en que deba publicarse.</w:t>
      </w:r>
    </w:p>
    <w:p w14:paraId="699E2356" w14:textId="77777777" w:rsidR="00FA637D" w:rsidRDefault="00E70F7E">
      <w:pPr>
        <w:spacing w:before="120" w:after="120" w:line="36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 xml:space="preserve">Dado en el Honorable Congreso del Estado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de Chihuahua, a los 17 días del mes de abril de 2024.</w:t>
      </w:r>
    </w:p>
    <w:p w14:paraId="72BE8E87" w14:textId="77777777" w:rsidR="00FA637D" w:rsidRDefault="00FA637D">
      <w:pPr>
        <w:spacing w:before="120" w:after="120" w:line="360" w:lineRule="auto"/>
        <w:jc w:val="both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</w:p>
    <w:p w14:paraId="136ECDA7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1CD435D8" w14:textId="77777777" w:rsidR="00FA637D" w:rsidRDefault="00E70F7E">
      <w:pPr>
        <w:spacing w:line="36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</w:p>
    <w:p w14:paraId="14225F76" w14:textId="77777777" w:rsidR="00FA637D" w:rsidRDefault="00E70F7E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A T E N T A M E N T E</w:t>
      </w:r>
    </w:p>
    <w:p w14:paraId="05B4E9FE" w14:textId="77777777" w:rsidR="00FA637D" w:rsidRDefault="00E70F7E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GRUPO PARLAMENTARIO DE MORENA</w:t>
      </w:r>
    </w:p>
    <w:p w14:paraId="08816AA0" w14:textId="77777777" w:rsidR="00FA637D" w:rsidRDefault="00E70F7E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67E43C30" w14:textId="77777777" w:rsidR="00FA637D" w:rsidRDefault="00E70F7E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39E5E2E4" w14:textId="77777777" w:rsidR="00FA637D" w:rsidRDefault="00E70F7E">
      <w:pP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4362"/>
      </w:tblGrid>
      <w:tr w:rsidR="00FA637D" w14:paraId="762932BD" w14:textId="77777777">
        <w:trPr>
          <w:trHeight w:val="205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1C6B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40D51BAC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JAEL ARGÜELLES DÍAZ</w:t>
            </w:r>
          </w:p>
          <w:p w14:paraId="4A93776A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65906DC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7068E83B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1620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7C37724F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 CUAUHTÉMOC ESTRADA SOTELO</w:t>
            </w:r>
          </w:p>
        </w:tc>
      </w:tr>
      <w:tr w:rsidR="00FA637D" w14:paraId="35C31A07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682F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16859FBB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LETICIA ORTEGA MAYNEZ</w:t>
            </w:r>
          </w:p>
          <w:p w14:paraId="1F4D7571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799F45D7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E47487B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FB48ECB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E22F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2AAFCFC9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BENJAMÍN CARRERA CHÁVEZ</w:t>
            </w:r>
          </w:p>
        </w:tc>
      </w:tr>
      <w:tr w:rsidR="00FA637D" w14:paraId="3D9145F3" w14:textId="77777777">
        <w:trPr>
          <w:trHeight w:val="23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4760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2320F6A2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DAVID OSCAR CASTREJÓN RIVAS</w:t>
            </w:r>
          </w:p>
          <w:p w14:paraId="42A266A4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B48677C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53B6EBF1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2B866BF9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lastRenderedPageBreak/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E6C1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lastRenderedPageBreak/>
              <w:t>_______________________________</w:t>
            </w:r>
          </w:p>
          <w:p w14:paraId="27E955E7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GUSTAVO DE LA ROSA HICKERSON</w:t>
            </w:r>
          </w:p>
        </w:tc>
      </w:tr>
      <w:tr w:rsidR="00FA637D" w14:paraId="761E6012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5C9D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5F2EA4A3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ILSE AMÉRICA GARCÍA SOTO</w:t>
            </w:r>
          </w:p>
          <w:p w14:paraId="1B6EE47F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0840A977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33B1FF17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4E93EC6C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C7A0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3FB3F72D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MAGDALENA RENTERÍA PÉREZ</w:t>
            </w:r>
          </w:p>
        </w:tc>
      </w:tr>
      <w:tr w:rsidR="00FA637D" w14:paraId="5D917B25" w14:textId="77777777">
        <w:trPr>
          <w:trHeight w:val="20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93DF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0F2D72E9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 MARÍA ANTONIETA PÉREZ REYES</w:t>
            </w:r>
          </w:p>
          <w:p w14:paraId="5D9DFE27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112C1023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  <w:p w14:paraId="6273CCC1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F13E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</w:t>
            </w:r>
          </w:p>
          <w:p w14:paraId="2D6D84EE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OSCAR DANIEL AVITIA ARELLANES</w:t>
            </w:r>
          </w:p>
        </w:tc>
      </w:tr>
      <w:tr w:rsidR="00FA637D" w14:paraId="6F7E7895" w14:textId="77777777">
        <w:trPr>
          <w:trHeight w:val="8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2EBB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________________________________</w:t>
            </w:r>
          </w:p>
          <w:p w14:paraId="53C3922D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>DIP. ROSANA DÍAZ REYES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A4D0" w14:textId="77777777" w:rsidR="00FA637D" w:rsidRDefault="00E70F7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</w:pPr>
            <w:r>
              <w:rPr>
                <w:rFonts w:ascii="Montserrat" w:eastAsia="Montserrat" w:hAnsi="Montserrat" w:cs="Montserrat"/>
                <w:b/>
                <w:sz w:val="26"/>
                <w:szCs w:val="26"/>
                <w:shd w:val="clear" w:color="auto" w:fill="FEFFFF"/>
              </w:rPr>
              <w:t xml:space="preserve"> </w:t>
            </w:r>
          </w:p>
        </w:tc>
      </w:tr>
    </w:tbl>
    <w:p w14:paraId="61E4CEBC" w14:textId="77777777" w:rsidR="00FA637D" w:rsidRDefault="00E70F7E">
      <w:pPr>
        <w:spacing w:line="360" w:lineRule="auto"/>
        <w:jc w:val="center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21DBDDA3" w14:textId="77777777" w:rsidR="00FA637D" w:rsidRDefault="00FA637D">
      <w:pP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</w:p>
    <w:sectPr w:rsidR="00FA63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7D"/>
    <w:rsid w:val="00E70F7E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812B"/>
  <w15:docId w15:val="{8CC31105-4332-4BDF-A9DA-CF85E25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2024-04-16T18:53:00Z</dcterms:created>
  <dcterms:modified xsi:type="dcterms:W3CDTF">2024-04-16T18:53:00Z</dcterms:modified>
</cp:coreProperties>
</file>