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1754AA" w14:textId="77777777" w:rsidR="002F7203" w:rsidRDefault="002F7203" w:rsidP="00EF7EF4">
      <w:pPr>
        <w:tabs>
          <w:tab w:val="left" w:pos="5123"/>
        </w:tabs>
        <w:spacing w:line="480" w:lineRule="auto"/>
        <w:jc w:val="both"/>
        <w:rPr>
          <w:rFonts w:ascii="Century Gothic" w:eastAsia="Century Gothic" w:hAnsi="Century Gothic" w:cs="Century Gothic"/>
          <w:b/>
          <w:sz w:val="24"/>
          <w:szCs w:val="24"/>
        </w:rPr>
      </w:pPr>
      <w:bookmarkStart w:id="0" w:name="_GoBack"/>
      <w:bookmarkEnd w:id="0"/>
    </w:p>
    <w:p w14:paraId="7F013FF1" w14:textId="077B966E" w:rsidR="002F7203" w:rsidRDefault="002F7203" w:rsidP="00EF7EF4">
      <w:pPr>
        <w:tabs>
          <w:tab w:val="left" w:pos="5123"/>
        </w:tabs>
        <w:spacing w:line="480" w:lineRule="auto"/>
        <w:jc w:val="both"/>
        <w:rPr>
          <w:rFonts w:ascii="Century Gothic" w:eastAsia="Century Gothic" w:hAnsi="Century Gothic" w:cs="Century Gothic"/>
          <w:b/>
          <w:sz w:val="24"/>
          <w:szCs w:val="24"/>
        </w:rPr>
      </w:pPr>
    </w:p>
    <w:p w14:paraId="2B46AFB0" w14:textId="77777777" w:rsidR="00BA6B06" w:rsidRDefault="00BA6B06" w:rsidP="00EF7EF4">
      <w:pPr>
        <w:tabs>
          <w:tab w:val="left" w:pos="5123"/>
        </w:tabs>
        <w:spacing w:line="480" w:lineRule="auto"/>
        <w:jc w:val="both"/>
        <w:rPr>
          <w:rFonts w:ascii="Century Gothic" w:eastAsia="Century Gothic" w:hAnsi="Century Gothic" w:cs="Century Gothic"/>
          <w:b/>
          <w:sz w:val="24"/>
          <w:szCs w:val="24"/>
        </w:rPr>
      </w:pPr>
    </w:p>
    <w:p w14:paraId="21F787CB" w14:textId="1B17E6E3" w:rsidR="002F7203" w:rsidRDefault="002F7203" w:rsidP="00EF7EF4">
      <w:pPr>
        <w:tabs>
          <w:tab w:val="left" w:pos="5123"/>
        </w:tabs>
        <w:spacing w:line="48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H. CONGRESO DEL ESTADO DE CHIHUAHUA</w:t>
      </w:r>
      <w:r>
        <w:rPr>
          <w:rFonts w:ascii="Century Gothic" w:eastAsia="Century Gothic" w:hAnsi="Century Gothic" w:cs="Century Gothic"/>
          <w:b/>
          <w:sz w:val="24"/>
          <w:szCs w:val="24"/>
        </w:rPr>
        <w:tab/>
        <w:t xml:space="preserve"> </w:t>
      </w:r>
    </w:p>
    <w:p w14:paraId="30212F51" w14:textId="77777777" w:rsidR="002F7203" w:rsidRDefault="002F7203" w:rsidP="00EF7EF4">
      <w:pPr>
        <w:tabs>
          <w:tab w:val="left" w:pos="5123"/>
        </w:tabs>
        <w:spacing w:line="48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P R E S E N T E.</w:t>
      </w:r>
    </w:p>
    <w:p w14:paraId="342473F2" w14:textId="1BDB089B" w:rsidR="00BA6B06" w:rsidRDefault="002F7203" w:rsidP="00EF7EF4">
      <w:pPr>
        <w:spacing w:line="480" w:lineRule="auto"/>
        <w:jc w:val="both"/>
        <w:rPr>
          <w:rFonts w:ascii="Century Gothic" w:eastAsia="Century Gothic" w:hAnsi="Century Gothic" w:cs="Century Gothic"/>
          <w:b/>
          <w:sz w:val="24"/>
          <w:szCs w:val="24"/>
        </w:rPr>
      </w:pPr>
      <w:bookmarkStart w:id="1" w:name="_Hlk130985779"/>
      <w:r>
        <w:rPr>
          <w:rFonts w:ascii="Century Gothic" w:eastAsia="Century Gothic" w:hAnsi="Century Gothic" w:cs="Century Gothic"/>
          <w:sz w:val="24"/>
          <w:szCs w:val="24"/>
        </w:rPr>
        <w:t>Los que suscriben,</w:t>
      </w:r>
      <w:r w:rsidRPr="002F7203">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Magdalena Rentería Pérez, Edin Cuauhtémoc Estrada Sotelo, Óscar Daniel Avitia Arellanes, Rosana Díaz Reyes, Gustavo De la Rosa Hickerson, Ilse América García Soto, María Antonieta Pérez Reyes, Benjamín Carrera Chávez, David Óscar Castrejón Rivas, Jael Argüelles Díaz y Leticia Ortega Máynez,  en nuestro carácter de Diputadas y Diputados de la Sexagésima Séptima Legislatura del Honorable Congreso del Estado de Chihuahua e integrantes del Grupo Parlamentario de Morena, </w:t>
      </w:r>
      <w:r w:rsidRPr="002F7203">
        <w:rPr>
          <w:rFonts w:ascii="Century Gothic" w:eastAsia="Century Gothic" w:hAnsi="Century Gothic" w:cs="Century Gothic"/>
          <w:bCs/>
          <w:sz w:val="24"/>
          <w:szCs w:val="24"/>
        </w:rPr>
        <w:t xml:space="preserve">con fundamento en lo dispuesto en los Artículos 64 fracciones I y II, y 68 fracción I de la Constitución Política del Estado de Chihuahua; artículo 167 fracción I de la Ley Orgánica del Poder Legislativo, así como los 75, 76 y 77 del Reglamento Interior y de Prácticas Parlamentarias; </w:t>
      </w:r>
      <w:r>
        <w:rPr>
          <w:rFonts w:ascii="Century Gothic" w:eastAsia="Century Gothic" w:hAnsi="Century Gothic" w:cs="Century Gothic"/>
          <w:bCs/>
          <w:sz w:val="24"/>
          <w:szCs w:val="24"/>
        </w:rPr>
        <w:t>comparecemos ante este Honorable Soberanía, a efecto de presentar</w:t>
      </w:r>
      <w:r>
        <w:rPr>
          <w:rFonts w:ascii="Century Gothic" w:eastAsia="Century Gothic" w:hAnsi="Century Gothic" w:cs="Century Gothic"/>
          <w:b/>
          <w:sz w:val="24"/>
          <w:szCs w:val="24"/>
        </w:rPr>
        <w:t xml:space="preserve"> INICIATIVA CON CARÁCTER DE DECRETO A EFECTO DE </w:t>
      </w:r>
      <w:r w:rsidR="00756542">
        <w:rPr>
          <w:rFonts w:ascii="Century Gothic" w:eastAsia="Century Gothic" w:hAnsi="Century Gothic" w:cs="Century Gothic"/>
          <w:b/>
          <w:sz w:val="24"/>
          <w:szCs w:val="24"/>
        </w:rPr>
        <w:t xml:space="preserve">ADICIONAR DIVERSAS DISPOSICIONES A  LA </w:t>
      </w:r>
      <w:r w:rsidR="00EF7EF4" w:rsidRPr="00EF7EF4">
        <w:rPr>
          <w:rFonts w:ascii="Century Gothic" w:eastAsia="Century Gothic" w:hAnsi="Century Gothic" w:cs="Century Gothic"/>
          <w:b/>
          <w:sz w:val="24"/>
          <w:szCs w:val="24"/>
        </w:rPr>
        <w:t xml:space="preserve">LEY ORGÁNICA DEL PODER LEGISLATIVO DEL ESTADO DE CHIHUAHUA </w:t>
      </w:r>
      <w:r>
        <w:rPr>
          <w:rFonts w:ascii="Century Gothic" w:eastAsia="Century Gothic" w:hAnsi="Century Gothic" w:cs="Century Gothic"/>
          <w:b/>
          <w:sz w:val="24"/>
          <w:szCs w:val="24"/>
        </w:rPr>
        <w:t xml:space="preserve">, </w:t>
      </w:r>
      <w:r w:rsidRPr="002F7203">
        <w:rPr>
          <w:rFonts w:ascii="Century Gothic" w:eastAsia="Century Gothic" w:hAnsi="Century Gothic" w:cs="Century Gothic"/>
          <w:b/>
          <w:sz w:val="24"/>
          <w:szCs w:val="24"/>
        </w:rPr>
        <w:t xml:space="preserve">CON EL FIN DE PROMOVER UNA MAYOR INCLUSIÓN DE LAS PERSONAS CON </w:t>
      </w:r>
    </w:p>
    <w:p w14:paraId="68F4DE66" w14:textId="77777777" w:rsidR="00BA6B06" w:rsidRDefault="00BA6B06" w:rsidP="00EF7EF4">
      <w:pPr>
        <w:spacing w:line="480" w:lineRule="auto"/>
        <w:jc w:val="both"/>
        <w:rPr>
          <w:rFonts w:ascii="Century Gothic" w:eastAsia="Century Gothic" w:hAnsi="Century Gothic" w:cs="Century Gothic"/>
          <w:b/>
          <w:sz w:val="24"/>
          <w:szCs w:val="24"/>
        </w:rPr>
      </w:pPr>
    </w:p>
    <w:p w14:paraId="79A64548" w14:textId="77777777" w:rsidR="00BA6B06" w:rsidRDefault="00BA6B06" w:rsidP="00EF7EF4">
      <w:pPr>
        <w:spacing w:line="480" w:lineRule="auto"/>
        <w:jc w:val="both"/>
        <w:rPr>
          <w:rFonts w:ascii="Century Gothic" w:eastAsia="Century Gothic" w:hAnsi="Century Gothic" w:cs="Century Gothic"/>
          <w:b/>
          <w:sz w:val="24"/>
          <w:szCs w:val="24"/>
        </w:rPr>
      </w:pPr>
    </w:p>
    <w:p w14:paraId="3B579D3D" w14:textId="77777777" w:rsidR="00BA6B06" w:rsidRDefault="00BA6B06" w:rsidP="00EF7EF4">
      <w:pPr>
        <w:spacing w:line="480" w:lineRule="auto"/>
        <w:jc w:val="both"/>
        <w:rPr>
          <w:rFonts w:ascii="Century Gothic" w:eastAsia="Century Gothic" w:hAnsi="Century Gothic" w:cs="Century Gothic"/>
          <w:b/>
          <w:sz w:val="24"/>
          <w:szCs w:val="24"/>
        </w:rPr>
      </w:pPr>
    </w:p>
    <w:p w14:paraId="11A93436" w14:textId="6A02964D" w:rsidR="00BA6B06" w:rsidRPr="00BA6B06" w:rsidRDefault="002F7203" w:rsidP="00EF7EF4">
      <w:pPr>
        <w:spacing w:line="480" w:lineRule="auto"/>
        <w:jc w:val="both"/>
        <w:rPr>
          <w:rFonts w:ascii="Century Gothic" w:eastAsia="Century Gothic" w:hAnsi="Century Gothic" w:cs="Century Gothic"/>
          <w:bCs/>
          <w:sz w:val="24"/>
          <w:szCs w:val="24"/>
        </w:rPr>
      </w:pPr>
      <w:r w:rsidRPr="002F7203">
        <w:rPr>
          <w:rFonts w:ascii="Century Gothic" w:eastAsia="Century Gothic" w:hAnsi="Century Gothic" w:cs="Century Gothic"/>
          <w:b/>
          <w:sz w:val="24"/>
          <w:szCs w:val="24"/>
        </w:rPr>
        <w:t>DISCAPACIDAD DURANTE LAS SESIONES</w:t>
      </w:r>
      <w:r w:rsidR="00756542">
        <w:rPr>
          <w:rFonts w:ascii="Century Gothic" w:eastAsia="Century Gothic" w:hAnsi="Century Gothic" w:cs="Century Gothic"/>
          <w:b/>
          <w:sz w:val="24"/>
          <w:szCs w:val="24"/>
        </w:rPr>
        <w:t xml:space="preserve"> Y PRACTICAS</w:t>
      </w:r>
      <w:r w:rsidRPr="002F7203">
        <w:rPr>
          <w:rFonts w:ascii="Century Gothic" w:eastAsia="Century Gothic" w:hAnsi="Century Gothic" w:cs="Century Gothic"/>
          <w:b/>
          <w:sz w:val="24"/>
          <w:szCs w:val="24"/>
        </w:rPr>
        <w:t xml:space="preserve"> PARLAMENTARIAS</w:t>
      </w:r>
      <w:r>
        <w:rPr>
          <w:rFonts w:ascii="Century Gothic" w:hAnsi="Century Gothic" w:cs="Arial"/>
          <w:sz w:val="24"/>
          <w:szCs w:val="24"/>
          <w:shd w:val="clear" w:color="auto" w:fill="FFFFFF"/>
        </w:rPr>
        <w:t xml:space="preserve">.  </w:t>
      </w:r>
      <w:bookmarkEnd w:id="1"/>
      <w:r>
        <w:rPr>
          <w:rFonts w:ascii="Century Gothic" w:hAnsi="Century Gothic" w:cs="Arial"/>
          <w:sz w:val="24"/>
          <w:szCs w:val="24"/>
          <w:shd w:val="clear" w:color="auto" w:fill="FFFFFF"/>
        </w:rPr>
        <w:t>L</w:t>
      </w:r>
      <w:r>
        <w:rPr>
          <w:rFonts w:ascii="Century Gothic" w:eastAsia="Century Gothic" w:hAnsi="Century Gothic" w:cs="Century Gothic"/>
          <w:bCs/>
          <w:sz w:val="24"/>
          <w:szCs w:val="24"/>
        </w:rPr>
        <w:t xml:space="preserve">o anterior bajo el sustento </w:t>
      </w:r>
      <w:r w:rsidR="00EF7EF4">
        <w:rPr>
          <w:rFonts w:ascii="Century Gothic" w:eastAsia="Century Gothic" w:hAnsi="Century Gothic" w:cs="Century Gothic"/>
          <w:bCs/>
          <w:sz w:val="24"/>
          <w:szCs w:val="24"/>
        </w:rPr>
        <w:t>de</w:t>
      </w:r>
      <w:r>
        <w:rPr>
          <w:rFonts w:ascii="Century Gothic" w:eastAsia="Century Gothic" w:hAnsi="Century Gothic" w:cs="Century Gothic"/>
          <w:bCs/>
          <w:sz w:val="24"/>
          <w:szCs w:val="24"/>
        </w:rPr>
        <w:t xml:space="preserve"> la siguiente:</w:t>
      </w:r>
    </w:p>
    <w:p w14:paraId="0445E932" w14:textId="39A790E7" w:rsidR="002F7203" w:rsidRDefault="002F7203" w:rsidP="00EF7EF4">
      <w:pPr>
        <w:spacing w:line="360" w:lineRule="auto"/>
        <w:jc w:val="center"/>
        <w:rPr>
          <w:rFonts w:ascii="Century Gothic" w:hAnsi="Century Gothic"/>
          <w:b/>
          <w:bCs/>
          <w:sz w:val="24"/>
          <w:szCs w:val="24"/>
        </w:rPr>
      </w:pPr>
      <w:r>
        <w:rPr>
          <w:rFonts w:ascii="Century Gothic" w:hAnsi="Century Gothic"/>
          <w:b/>
          <w:bCs/>
          <w:sz w:val="24"/>
          <w:szCs w:val="24"/>
        </w:rPr>
        <w:t>EXPOSICIÓN DE MOTIVOS:</w:t>
      </w:r>
    </w:p>
    <w:p w14:paraId="683FF1C4" w14:textId="7B5079B5" w:rsidR="002F7203" w:rsidRDefault="002F7203" w:rsidP="00EF7EF4">
      <w:pPr>
        <w:spacing w:line="360" w:lineRule="auto"/>
        <w:jc w:val="both"/>
        <w:rPr>
          <w:rFonts w:ascii="Century Gothic" w:hAnsi="Century Gothic"/>
          <w:sz w:val="24"/>
          <w:szCs w:val="24"/>
        </w:rPr>
      </w:pPr>
      <w:r w:rsidRPr="002F7203">
        <w:rPr>
          <w:rFonts w:ascii="Century Gothic" w:hAnsi="Century Gothic"/>
          <w:sz w:val="24"/>
          <w:szCs w:val="24"/>
        </w:rPr>
        <w:t>La inclusión es un principio fundamental que busca garantizar que todas las personas, independientemente de sus diferencias, tengan igualdad de oportunidades y acceso a los mismos derechos</w:t>
      </w:r>
      <w:r w:rsidR="00F8655B">
        <w:rPr>
          <w:rFonts w:ascii="Century Gothic" w:hAnsi="Century Gothic"/>
          <w:sz w:val="24"/>
          <w:szCs w:val="24"/>
        </w:rPr>
        <w:t>, por lo que en este congreso se deben tomar las medidas necesarias para asegurar una inclusión a todas las personas con discapacidad.</w:t>
      </w:r>
    </w:p>
    <w:p w14:paraId="5959FD47" w14:textId="76EADB94" w:rsidR="007D11CF" w:rsidRDefault="007D11CF" w:rsidP="00EF7EF4">
      <w:pPr>
        <w:spacing w:line="360" w:lineRule="auto"/>
        <w:jc w:val="both"/>
        <w:rPr>
          <w:rFonts w:ascii="Century Gothic" w:hAnsi="Century Gothic"/>
          <w:sz w:val="24"/>
          <w:szCs w:val="24"/>
        </w:rPr>
      </w:pPr>
      <w:r>
        <w:rPr>
          <w:rFonts w:ascii="Century Gothic" w:hAnsi="Century Gothic"/>
          <w:sz w:val="24"/>
          <w:szCs w:val="24"/>
        </w:rPr>
        <w:t>La formula es simple, todas las personas todos los derechos.</w:t>
      </w:r>
    </w:p>
    <w:p w14:paraId="323A9493" w14:textId="19C05E9B" w:rsidR="007D11CF" w:rsidRDefault="007D11CF" w:rsidP="00EF7EF4">
      <w:pPr>
        <w:spacing w:line="360" w:lineRule="auto"/>
        <w:jc w:val="both"/>
        <w:rPr>
          <w:rFonts w:ascii="Century Gothic" w:hAnsi="Century Gothic"/>
          <w:sz w:val="24"/>
          <w:szCs w:val="24"/>
        </w:rPr>
      </w:pPr>
      <w:r>
        <w:rPr>
          <w:rFonts w:ascii="Century Gothic" w:hAnsi="Century Gothic"/>
          <w:sz w:val="24"/>
          <w:szCs w:val="24"/>
        </w:rPr>
        <w:t>En el caso particular que nos atañe</w:t>
      </w:r>
      <w:r w:rsidR="00975488">
        <w:rPr>
          <w:rFonts w:ascii="Century Gothic" w:hAnsi="Century Gothic"/>
          <w:sz w:val="24"/>
          <w:szCs w:val="24"/>
        </w:rPr>
        <w:t>, la presente iniciativa buscar solventar</w:t>
      </w:r>
      <w:r>
        <w:rPr>
          <w:rFonts w:ascii="Century Gothic" w:hAnsi="Century Gothic"/>
          <w:sz w:val="24"/>
          <w:szCs w:val="24"/>
        </w:rPr>
        <w:t xml:space="preserve"> </w:t>
      </w:r>
      <w:r w:rsidR="00E95083">
        <w:rPr>
          <w:rFonts w:ascii="Century Gothic" w:hAnsi="Century Gothic"/>
          <w:sz w:val="24"/>
          <w:szCs w:val="24"/>
        </w:rPr>
        <w:t>l</w:t>
      </w:r>
      <w:r w:rsidR="00E95083" w:rsidRPr="00E95083">
        <w:rPr>
          <w:rFonts w:ascii="Century Gothic" w:hAnsi="Century Gothic"/>
          <w:sz w:val="24"/>
          <w:szCs w:val="24"/>
        </w:rPr>
        <w:t xml:space="preserve">a </w:t>
      </w:r>
      <w:r>
        <w:rPr>
          <w:rFonts w:ascii="Century Gothic" w:hAnsi="Century Gothic"/>
          <w:sz w:val="24"/>
          <w:szCs w:val="24"/>
        </w:rPr>
        <w:t>carencia</w:t>
      </w:r>
      <w:r w:rsidR="00E95083" w:rsidRPr="00E95083">
        <w:rPr>
          <w:rFonts w:ascii="Century Gothic" w:hAnsi="Century Gothic"/>
          <w:sz w:val="24"/>
          <w:szCs w:val="24"/>
        </w:rPr>
        <w:t xml:space="preserve"> de un traductor de lenguaje de señas durante las sesiones parlamentarias</w:t>
      </w:r>
      <w:r>
        <w:rPr>
          <w:rFonts w:ascii="Century Gothic" w:hAnsi="Century Gothic"/>
          <w:sz w:val="24"/>
          <w:szCs w:val="24"/>
        </w:rPr>
        <w:t xml:space="preserve"> de este cuerpo colegiado.</w:t>
      </w:r>
    </w:p>
    <w:p w14:paraId="1D1AB650" w14:textId="19EB827B" w:rsidR="00F8655B" w:rsidRDefault="007D11CF" w:rsidP="00EF7EF4">
      <w:pPr>
        <w:spacing w:line="360" w:lineRule="auto"/>
        <w:jc w:val="both"/>
        <w:rPr>
          <w:rFonts w:ascii="Century Gothic" w:hAnsi="Century Gothic"/>
          <w:sz w:val="24"/>
          <w:szCs w:val="24"/>
        </w:rPr>
      </w:pPr>
      <w:r>
        <w:rPr>
          <w:rFonts w:ascii="Century Gothic" w:hAnsi="Century Gothic"/>
          <w:sz w:val="24"/>
          <w:szCs w:val="24"/>
        </w:rPr>
        <w:t>A</w:t>
      </w:r>
      <w:r w:rsidR="00E95083">
        <w:rPr>
          <w:rFonts w:ascii="Century Gothic" w:hAnsi="Century Gothic"/>
          <w:sz w:val="24"/>
          <w:szCs w:val="24"/>
        </w:rPr>
        <w:t>sí mismo</w:t>
      </w:r>
      <w:r w:rsidR="00FA0685">
        <w:rPr>
          <w:rFonts w:ascii="Century Gothic" w:hAnsi="Century Gothic"/>
          <w:sz w:val="24"/>
          <w:szCs w:val="24"/>
        </w:rPr>
        <w:t xml:space="preserve"> también</w:t>
      </w:r>
      <w:r w:rsidR="00E95083">
        <w:rPr>
          <w:rFonts w:ascii="Century Gothic" w:hAnsi="Century Gothic"/>
          <w:sz w:val="24"/>
          <w:szCs w:val="24"/>
        </w:rPr>
        <w:t xml:space="preserve"> </w:t>
      </w:r>
      <w:r>
        <w:rPr>
          <w:rFonts w:ascii="Century Gothic" w:hAnsi="Century Gothic"/>
          <w:sz w:val="24"/>
          <w:szCs w:val="24"/>
        </w:rPr>
        <w:t>encontramos un área de oportunidad ante</w:t>
      </w:r>
      <w:r w:rsidR="00FA0685">
        <w:rPr>
          <w:rFonts w:ascii="Century Gothic" w:hAnsi="Century Gothic"/>
          <w:sz w:val="24"/>
          <w:szCs w:val="24"/>
        </w:rPr>
        <w:t xml:space="preserve"> la ausencia </w:t>
      </w:r>
      <w:r w:rsidR="00E95083" w:rsidRPr="00E95083">
        <w:rPr>
          <w:rFonts w:ascii="Century Gothic" w:hAnsi="Century Gothic"/>
          <w:sz w:val="24"/>
          <w:szCs w:val="24"/>
        </w:rPr>
        <w:t xml:space="preserve">de un medio para que </w:t>
      </w:r>
      <w:r w:rsidR="00FA0685">
        <w:rPr>
          <w:rFonts w:ascii="Century Gothic" w:hAnsi="Century Gothic"/>
          <w:sz w:val="24"/>
          <w:szCs w:val="24"/>
        </w:rPr>
        <w:t xml:space="preserve">las personas con discapacidad visual </w:t>
      </w:r>
      <w:r w:rsidR="00E95083" w:rsidRPr="00E95083">
        <w:rPr>
          <w:rFonts w:ascii="Century Gothic" w:hAnsi="Century Gothic"/>
          <w:sz w:val="24"/>
          <w:szCs w:val="24"/>
        </w:rPr>
        <w:t>puedan acceder al contenido de las sesiones a través de actas en escritura braille</w:t>
      </w:r>
      <w:r w:rsidR="00E95083">
        <w:rPr>
          <w:rFonts w:ascii="Century Gothic" w:hAnsi="Century Gothic"/>
          <w:sz w:val="24"/>
          <w:szCs w:val="24"/>
        </w:rPr>
        <w:t>.</w:t>
      </w:r>
    </w:p>
    <w:p w14:paraId="11654CF6" w14:textId="7E2CA1DF" w:rsidR="00BA6B06" w:rsidRDefault="00E95083" w:rsidP="00EF7EF4">
      <w:pPr>
        <w:spacing w:line="360" w:lineRule="auto"/>
        <w:jc w:val="both"/>
        <w:rPr>
          <w:rFonts w:ascii="Century Gothic" w:hAnsi="Century Gothic"/>
          <w:sz w:val="24"/>
          <w:szCs w:val="24"/>
        </w:rPr>
      </w:pPr>
      <w:r w:rsidRPr="00E95083">
        <w:rPr>
          <w:rFonts w:ascii="Century Gothic" w:hAnsi="Century Gothic"/>
          <w:sz w:val="24"/>
          <w:szCs w:val="24"/>
        </w:rPr>
        <w:t>Al incluir un traductor de lenguaje de señas, se fomenta un entorno donde se valoran y respetan todas las formas de comunicación, fortaleciendo así los cimientos de una democracia verdaderamente inclusiva. Además, este paso envía un mensaje poderoso sobre la importancia de la diversidad y la igualdad de oportunidades en la esfera pública</w:t>
      </w:r>
      <w:r w:rsidR="00FA0685">
        <w:rPr>
          <w:rFonts w:ascii="Century Gothic" w:hAnsi="Century Gothic"/>
          <w:sz w:val="24"/>
          <w:szCs w:val="24"/>
        </w:rPr>
        <w:t>,</w:t>
      </w:r>
      <w:r w:rsidR="00FA0685" w:rsidRPr="00FA0685">
        <w:rPr>
          <w:rFonts w:ascii="Century Gothic" w:hAnsi="Century Gothic"/>
          <w:sz w:val="24"/>
          <w:szCs w:val="24"/>
        </w:rPr>
        <w:t xml:space="preserve"> así mismo ya que si bien es cierto que la página de internet de nuestro congreso contempla el sistema </w:t>
      </w:r>
      <w:r w:rsidR="007D11CF">
        <w:rPr>
          <w:rFonts w:ascii="Century Gothic" w:hAnsi="Century Gothic"/>
          <w:sz w:val="24"/>
          <w:szCs w:val="24"/>
        </w:rPr>
        <w:lastRenderedPageBreak/>
        <w:t>inclusión</w:t>
      </w:r>
      <w:r w:rsidR="00FA0685" w:rsidRPr="00FA0685">
        <w:rPr>
          <w:rFonts w:ascii="Century Gothic" w:hAnsi="Century Gothic"/>
          <w:sz w:val="24"/>
          <w:szCs w:val="24"/>
        </w:rPr>
        <w:t xml:space="preserve"> donde aparece la opción de lectura para personas con discapacidad visual,</w:t>
      </w:r>
      <w:r w:rsidR="00FA0685">
        <w:rPr>
          <w:rFonts w:ascii="Century Gothic" w:hAnsi="Century Gothic"/>
          <w:sz w:val="24"/>
          <w:szCs w:val="24"/>
        </w:rPr>
        <w:t xml:space="preserve"> es de importancia señalar que no todos tienen acceso a los medios digitales y derivado de eso es que debemos establecer mecanismos para que se pueda acceder al contenido de las actas de sesión, iniciativas, reuniones de comisión, y todo documento expedido por esta soberanía., con el uso del sistema de escritura braille.</w:t>
      </w:r>
    </w:p>
    <w:p w14:paraId="3C75663E" w14:textId="773076C8" w:rsidR="00BA6B06" w:rsidRDefault="00BA6B06" w:rsidP="00EF7EF4">
      <w:pPr>
        <w:spacing w:line="360" w:lineRule="auto"/>
        <w:jc w:val="both"/>
        <w:rPr>
          <w:rFonts w:ascii="Century Gothic" w:hAnsi="Century Gothic"/>
          <w:sz w:val="24"/>
          <w:szCs w:val="24"/>
        </w:rPr>
      </w:pPr>
      <w:r w:rsidRPr="00BA6B06">
        <w:rPr>
          <w:rFonts w:ascii="Century Gothic" w:hAnsi="Century Gothic"/>
          <w:noProof/>
          <w:sz w:val="24"/>
          <w:szCs w:val="24"/>
          <w:lang w:eastAsia="es-MX"/>
        </w:rPr>
        <w:drawing>
          <wp:anchor distT="0" distB="0" distL="114300" distR="114300" simplePos="0" relativeHeight="251658240" behindDoc="0" locked="0" layoutInCell="1" allowOverlap="1" wp14:anchorId="69399ADD" wp14:editId="3F8BBAAD">
            <wp:simplePos x="0" y="0"/>
            <wp:positionH relativeFrom="margin">
              <wp:align>left</wp:align>
            </wp:positionH>
            <wp:positionV relativeFrom="margin">
              <wp:posOffset>3656330</wp:posOffset>
            </wp:positionV>
            <wp:extent cx="5829300" cy="345948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829300" cy="3459480"/>
                    </a:xfrm>
                    <a:prstGeom prst="rect">
                      <a:avLst/>
                    </a:prstGeom>
                  </pic:spPr>
                </pic:pic>
              </a:graphicData>
            </a:graphic>
            <wp14:sizeRelH relativeFrom="margin">
              <wp14:pctWidth>0</wp14:pctWidth>
            </wp14:sizeRelH>
            <wp14:sizeRelV relativeFrom="margin">
              <wp14:pctHeight>0</wp14:pctHeight>
            </wp14:sizeRelV>
          </wp:anchor>
        </w:drawing>
      </w:r>
      <w:r w:rsidR="00EA7FB0">
        <w:rPr>
          <w:rFonts w:ascii="Century Gothic" w:hAnsi="Century Gothic"/>
          <w:sz w:val="24"/>
          <w:szCs w:val="24"/>
        </w:rPr>
        <w:t>Aquí les presento compañer</w:t>
      </w:r>
      <w:r w:rsidR="0009784E">
        <w:rPr>
          <w:rFonts w:ascii="Century Gothic" w:hAnsi="Century Gothic"/>
          <w:sz w:val="24"/>
          <w:szCs w:val="24"/>
        </w:rPr>
        <w:t>a</w:t>
      </w:r>
      <w:r w:rsidR="00EA7FB0">
        <w:rPr>
          <w:rFonts w:ascii="Century Gothic" w:hAnsi="Century Gothic"/>
          <w:sz w:val="24"/>
          <w:szCs w:val="24"/>
        </w:rPr>
        <w:t>s</w:t>
      </w:r>
      <w:r w:rsidR="0009784E">
        <w:rPr>
          <w:rFonts w:ascii="Century Gothic" w:hAnsi="Century Gothic"/>
          <w:sz w:val="24"/>
          <w:szCs w:val="24"/>
        </w:rPr>
        <w:t xml:space="preserve"> y compañeros</w:t>
      </w:r>
      <w:r w:rsidR="00EA7FB0">
        <w:rPr>
          <w:rFonts w:ascii="Century Gothic" w:hAnsi="Century Gothic"/>
          <w:sz w:val="24"/>
          <w:szCs w:val="24"/>
        </w:rPr>
        <w:t xml:space="preserve">, capturas de pantalla </w:t>
      </w:r>
      <w:r>
        <w:rPr>
          <w:rFonts w:ascii="Century Gothic" w:hAnsi="Century Gothic"/>
          <w:sz w:val="24"/>
          <w:szCs w:val="24"/>
        </w:rPr>
        <w:t xml:space="preserve">de sesiones </w:t>
      </w:r>
      <w:r w:rsidR="00EA7FB0">
        <w:rPr>
          <w:rFonts w:ascii="Century Gothic" w:hAnsi="Century Gothic"/>
          <w:sz w:val="24"/>
          <w:szCs w:val="24"/>
        </w:rPr>
        <w:t xml:space="preserve">del congreso de la unión, </w:t>
      </w:r>
      <w:r>
        <w:rPr>
          <w:rFonts w:ascii="Century Gothic" w:hAnsi="Century Gothic"/>
          <w:sz w:val="24"/>
          <w:szCs w:val="24"/>
        </w:rPr>
        <w:t>así</w:t>
      </w:r>
      <w:r w:rsidR="00EA7FB0">
        <w:rPr>
          <w:rFonts w:ascii="Century Gothic" w:hAnsi="Century Gothic"/>
          <w:sz w:val="24"/>
          <w:szCs w:val="24"/>
        </w:rPr>
        <w:t xml:space="preserve"> como de los congresos</w:t>
      </w:r>
      <w:r>
        <w:rPr>
          <w:rFonts w:ascii="Century Gothic" w:hAnsi="Century Gothic"/>
          <w:sz w:val="24"/>
          <w:szCs w:val="24"/>
        </w:rPr>
        <w:t xml:space="preserve"> locales</w:t>
      </w:r>
      <w:r w:rsidR="00EA7FB0">
        <w:rPr>
          <w:rFonts w:ascii="Century Gothic" w:hAnsi="Century Gothic"/>
          <w:sz w:val="24"/>
          <w:szCs w:val="24"/>
        </w:rPr>
        <w:t xml:space="preserve"> de: </w:t>
      </w:r>
      <w:r>
        <w:rPr>
          <w:rFonts w:ascii="Century Gothic" w:hAnsi="Century Gothic"/>
          <w:sz w:val="24"/>
          <w:szCs w:val="24"/>
        </w:rPr>
        <w:t>N</w:t>
      </w:r>
      <w:r w:rsidR="00EA7FB0">
        <w:rPr>
          <w:rFonts w:ascii="Century Gothic" w:hAnsi="Century Gothic"/>
          <w:sz w:val="24"/>
          <w:szCs w:val="24"/>
        </w:rPr>
        <w:t xml:space="preserve">uevo </w:t>
      </w:r>
      <w:r>
        <w:rPr>
          <w:rFonts w:ascii="Century Gothic" w:hAnsi="Century Gothic"/>
          <w:sz w:val="24"/>
          <w:szCs w:val="24"/>
        </w:rPr>
        <w:t>N</w:t>
      </w:r>
      <w:r w:rsidR="00EA7FB0">
        <w:rPr>
          <w:rFonts w:ascii="Century Gothic" w:hAnsi="Century Gothic"/>
          <w:sz w:val="24"/>
          <w:szCs w:val="24"/>
        </w:rPr>
        <w:t>eón</w:t>
      </w:r>
      <w:r>
        <w:rPr>
          <w:rFonts w:ascii="Century Gothic" w:hAnsi="Century Gothic"/>
          <w:sz w:val="24"/>
          <w:szCs w:val="24"/>
        </w:rPr>
        <w:t xml:space="preserve">, San Luis potosí y Oaxaca, por no mencionar otros donde si incluyen traductor de señas, algo que </w:t>
      </w:r>
      <w:r w:rsidR="00EF7EF4">
        <w:rPr>
          <w:rFonts w:ascii="Century Gothic" w:hAnsi="Century Gothic"/>
          <w:sz w:val="24"/>
          <w:szCs w:val="24"/>
        </w:rPr>
        <w:t xml:space="preserve">lamentablemente </w:t>
      </w:r>
      <w:r>
        <w:rPr>
          <w:rFonts w:ascii="Century Gothic" w:hAnsi="Century Gothic"/>
          <w:sz w:val="24"/>
          <w:szCs w:val="24"/>
        </w:rPr>
        <w:t xml:space="preserve">en </w:t>
      </w:r>
      <w:r w:rsidR="00EF7EF4">
        <w:rPr>
          <w:rFonts w:ascii="Century Gothic" w:hAnsi="Century Gothic"/>
          <w:sz w:val="24"/>
          <w:szCs w:val="24"/>
        </w:rPr>
        <w:t>C</w:t>
      </w:r>
      <w:r>
        <w:rPr>
          <w:rFonts w:ascii="Century Gothic" w:hAnsi="Century Gothic"/>
          <w:sz w:val="24"/>
          <w:szCs w:val="24"/>
        </w:rPr>
        <w:t>hihuahua es evidente que nos está faltando.</w:t>
      </w:r>
    </w:p>
    <w:p w14:paraId="042D9F48" w14:textId="28A9DC17" w:rsidR="00BA6B06" w:rsidRDefault="00BA6B06" w:rsidP="00EF7EF4">
      <w:pPr>
        <w:spacing w:line="360" w:lineRule="auto"/>
        <w:jc w:val="both"/>
        <w:rPr>
          <w:rFonts w:ascii="Century Gothic" w:hAnsi="Century Gothic"/>
          <w:sz w:val="24"/>
          <w:szCs w:val="24"/>
        </w:rPr>
      </w:pPr>
    </w:p>
    <w:p w14:paraId="07816C3E" w14:textId="70FB34DC" w:rsidR="00BA6B06" w:rsidRDefault="00BA6B06" w:rsidP="00EF7EF4">
      <w:pPr>
        <w:spacing w:line="360" w:lineRule="auto"/>
        <w:jc w:val="both"/>
        <w:rPr>
          <w:rFonts w:ascii="Century Gothic" w:hAnsi="Century Gothic"/>
          <w:sz w:val="24"/>
          <w:szCs w:val="24"/>
        </w:rPr>
      </w:pPr>
    </w:p>
    <w:p w14:paraId="7BB95747" w14:textId="178D5F84" w:rsidR="00BA6B06" w:rsidRDefault="00BA6B06" w:rsidP="00EF7EF4">
      <w:pPr>
        <w:spacing w:line="360" w:lineRule="auto"/>
        <w:jc w:val="both"/>
        <w:rPr>
          <w:rFonts w:ascii="Century Gothic" w:hAnsi="Century Gothic"/>
          <w:sz w:val="24"/>
          <w:szCs w:val="24"/>
        </w:rPr>
      </w:pPr>
    </w:p>
    <w:p w14:paraId="59147EDD" w14:textId="08E747B8" w:rsidR="00BA6B06" w:rsidRDefault="00BA6B06" w:rsidP="00EF7EF4">
      <w:pPr>
        <w:spacing w:line="360" w:lineRule="auto"/>
        <w:jc w:val="both"/>
        <w:rPr>
          <w:rFonts w:ascii="Century Gothic" w:hAnsi="Century Gothic"/>
          <w:sz w:val="24"/>
          <w:szCs w:val="24"/>
        </w:rPr>
      </w:pPr>
    </w:p>
    <w:p w14:paraId="5A34757B" w14:textId="14FE07B6" w:rsidR="00BA6B06" w:rsidRDefault="00BA6B06" w:rsidP="00EF7EF4">
      <w:pPr>
        <w:spacing w:line="360" w:lineRule="auto"/>
        <w:jc w:val="both"/>
        <w:rPr>
          <w:rFonts w:ascii="Century Gothic" w:hAnsi="Century Gothic"/>
          <w:sz w:val="24"/>
          <w:szCs w:val="24"/>
        </w:rPr>
      </w:pPr>
    </w:p>
    <w:p w14:paraId="07750DDA" w14:textId="4ADDF12D" w:rsidR="00BA6B06" w:rsidRDefault="00BA6B06" w:rsidP="00EF7EF4">
      <w:pPr>
        <w:spacing w:line="360" w:lineRule="auto"/>
        <w:jc w:val="both"/>
        <w:rPr>
          <w:rFonts w:ascii="Century Gothic" w:hAnsi="Century Gothic"/>
          <w:sz w:val="24"/>
          <w:szCs w:val="24"/>
        </w:rPr>
      </w:pPr>
      <w:r>
        <w:rPr>
          <w:rFonts w:ascii="Century Gothic" w:hAnsi="Century Gothic"/>
          <w:noProof/>
          <w:sz w:val="24"/>
          <w:szCs w:val="24"/>
          <w:lang w:eastAsia="es-MX"/>
        </w:rPr>
        <w:drawing>
          <wp:anchor distT="0" distB="0" distL="114300" distR="114300" simplePos="0" relativeHeight="251659264" behindDoc="0" locked="0" layoutInCell="1" allowOverlap="1" wp14:anchorId="6C2ECF79" wp14:editId="576E8486">
            <wp:simplePos x="0" y="0"/>
            <wp:positionH relativeFrom="margin">
              <wp:posOffset>-243840</wp:posOffset>
            </wp:positionH>
            <wp:positionV relativeFrom="margin">
              <wp:posOffset>1153160</wp:posOffset>
            </wp:positionV>
            <wp:extent cx="5882640" cy="3368040"/>
            <wp:effectExtent l="0" t="0" r="381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2640" cy="3368040"/>
                    </a:xfrm>
                    <a:prstGeom prst="rect">
                      <a:avLst/>
                    </a:prstGeom>
                    <a:noFill/>
                  </pic:spPr>
                </pic:pic>
              </a:graphicData>
            </a:graphic>
            <wp14:sizeRelH relativeFrom="margin">
              <wp14:pctWidth>0</wp14:pctWidth>
            </wp14:sizeRelH>
          </wp:anchor>
        </w:drawing>
      </w:r>
    </w:p>
    <w:p w14:paraId="634CB0CD" w14:textId="3F7A3658" w:rsidR="00BA6B06" w:rsidRDefault="00BA6B06" w:rsidP="00EF7EF4">
      <w:pPr>
        <w:spacing w:line="360" w:lineRule="auto"/>
        <w:jc w:val="both"/>
        <w:rPr>
          <w:rFonts w:ascii="Century Gothic" w:hAnsi="Century Gothic"/>
          <w:sz w:val="24"/>
          <w:szCs w:val="24"/>
        </w:rPr>
      </w:pPr>
      <w:r>
        <w:rPr>
          <w:rFonts w:ascii="Century Gothic" w:hAnsi="Century Gothic"/>
          <w:noProof/>
          <w:sz w:val="24"/>
          <w:szCs w:val="24"/>
          <w:lang w:eastAsia="es-MX"/>
        </w:rPr>
        <w:drawing>
          <wp:anchor distT="0" distB="0" distL="114300" distR="114300" simplePos="0" relativeHeight="251661312" behindDoc="0" locked="0" layoutInCell="1" allowOverlap="1" wp14:anchorId="31D91358" wp14:editId="33A4B761">
            <wp:simplePos x="0" y="0"/>
            <wp:positionH relativeFrom="margin">
              <wp:posOffset>-217805</wp:posOffset>
            </wp:positionH>
            <wp:positionV relativeFrom="margin">
              <wp:posOffset>4736465</wp:posOffset>
            </wp:positionV>
            <wp:extent cx="5715635" cy="389064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635" cy="3890645"/>
                    </a:xfrm>
                    <a:prstGeom prst="rect">
                      <a:avLst/>
                    </a:prstGeom>
                    <a:noFill/>
                  </pic:spPr>
                </pic:pic>
              </a:graphicData>
            </a:graphic>
          </wp:anchor>
        </w:drawing>
      </w:r>
    </w:p>
    <w:p w14:paraId="5A59D639" w14:textId="281AFE4B" w:rsidR="00BA6B06" w:rsidRDefault="00BA6B06" w:rsidP="00EF7EF4">
      <w:pPr>
        <w:spacing w:line="360" w:lineRule="auto"/>
        <w:jc w:val="both"/>
        <w:rPr>
          <w:rFonts w:ascii="Century Gothic" w:hAnsi="Century Gothic"/>
          <w:sz w:val="24"/>
          <w:szCs w:val="24"/>
        </w:rPr>
      </w:pPr>
    </w:p>
    <w:p w14:paraId="0571F958" w14:textId="6C1858C5" w:rsidR="00140A16" w:rsidRDefault="007D11CF" w:rsidP="00EF7EF4">
      <w:pPr>
        <w:spacing w:line="360" w:lineRule="auto"/>
        <w:jc w:val="both"/>
        <w:rPr>
          <w:rFonts w:ascii="Century Gothic" w:hAnsi="Century Gothic"/>
          <w:sz w:val="24"/>
          <w:szCs w:val="24"/>
        </w:rPr>
      </w:pPr>
      <w:r>
        <w:rPr>
          <w:rFonts w:ascii="Century Gothic" w:hAnsi="Century Gothic"/>
          <w:noProof/>
          <w:sz w:val="24"/>
          <w:szCs w:val="24"/>
          <w:lang w:eastAsia="es-MX"/>
        </w:rPr>
        <w:drawing>
          <wp:anchor distT="0" distB="0" distL="114300" distR="114300" simplePos="0" relativeHeight="251660288" behindDoc="0" locked="0" layoutInCell="1" allowOverlap="1" wp14:anchorId="48163696" wp14:editId="5E58F3FA">
            <wp:simplePos x="0" y="0"/>
            <wp:positionH relativeFrom="margin">
              <wp:posOffset>-99060</wp:posOffset>
            </wp:positionH>
            <wp:positionV relativeFrom="margin">
              <wp:posOffset>-133985</wp:posOffset>
            </wp:positionV>
            <wp:extent cx="5669280" cy="3615055"/>
            <wp:effectExtent l="0" t="0" r="7620" b="444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3615055"/>
                    </a:xfrm>
                    <a:prstGeom prst="rect">
                      <a:avLst/>
                    </a:prstGeom>
                    <a:noFill/>
                  </pic:spPr>
                </pic:pic>
              </a:graphicData>
            </a:graphic>
            <wp14:sizeRelH relativeFrom="margin">
              <wp14:pctWidth>0</wp14:pctWidth>
            </wp14:sizeRelH>
          </wp:anchor>
        </w:drawing>
      </w:r>
      <w:r w:rsidR="00BA6B06">
        <w:rPr>
          <w:rFonts w:ascii="Century Gothic" w:hAnsi="Century Gothic"/>
          <w:sz w:val="24"/>
          <w:szCs w:val="24"/>
        </w:rPr>
        <w:t xml:space="preserve"> </w:t>
      </w:r>
      <w:r w:rsidR="00140A16">
        <w:rPr>
          <w:rFonts w:ascii="Century Gothic" w:hAnsi="Century Gothic"/>
          <w:sz w:val="24"/>
          <w:szCs w:val="24"/>
        </w:rPr>
        <w:br/>
      </w:r>
    </w:p>
    <w:p w14:paraId="1BB80E53" w14:textId="41DD9134" w:rsidR="00BA6B06" w:rsidRDefault="00BA6B06" w:rsidP="00EF7EF4">
      <w:pPr>
        <w:spacing w:line="360" w:lineRule="auto"/>
        <w:jc w:val="both"/>
        <w:rPr>
          <w:rFonts w:ascii="Century Gothic" w:hAnsi="Century Gothic"/>
          <w:sz w:val="24"/>
          <w:szCs w:val="24"/>
        </w:rPr>
      </w:pPr>
    </w:p>
    <w:p w14:paraId="3972FEE7" w14:textId="77777777" w:rsidR="007D11CF" w:rsidRDefault="0009784E" w:rsidP="00EF7EF4">
      <w:pPr>
        <w:spacing w:line="360" w:lineRule="auto"/>
        <w:jc w:val="both"/>
        <w:rPr>
          <w:rFonts w:ascii="Century Gothic" w:hAnsi="Century Gothic"/>
          <w:sz w:val="24"/>
          <w:szCs w:val="24"/>
        </w:rPr>
      </w:pPr>
      <w:r w:rsidRPr="0009784E">
        <w:rPr>
          <w:rFonts w:ascii="Century Gothic" w:hAnsi="Century Gothic"/>
          <w:sz w:val="24"/>
          <w:szCs w:val="24"/>
        </w:rPr>
        <w:t>En nuestra carta magna</w:t>
      </w:r>
      <w:r w:rsidR="007D11CF">
        <w:rPr>
          <w:rFonts w:ascii="Century Gothic" w:hAnsi="Century Gothic"/>
          <w:sz w:val="24"/>
          <w:szCs w:val="24"/>
        </w:rPr>
        <w:t>, el</w:t>
      </w:r>
      <w:r w:rsidRPr="0009784E">
        <w:rPr>
          <w:rFonts w:ascii="Century Gothic" w:hAnsi="Century Gothic"/>
          <w:sz w:val="24"/>
          <w:szCs w:val="24"/>
        </w:rPr>
        <w:t xml:space="preserve"> artículo primero, párrafo quinto</w:t>
      </w:r>
      <w:r w:rsidR="007D11CF">
        <w:rPr>
          <w:rFonts w:ascii="Century Gothic" w:hAnsi="Century Gothic"/>
          <w:sz w:val="24"/>
          <w:szCs w:val="24"/>
        </w:rPr>
        <w:t>,</w:t>
      </w:r>
      <w:r w:rsidRPr="0009784E">
        <w:rPr>
          <w:rFonts w:ascii="Century Gothic" w:hAnsi="Century Gothic"/>
          <w:sz w:val="24"/>
          <w:szCs w:val="24"/>
        </w:rPr>
        <w:t xml:space="preserve"> nos menciona </w:t>
      </w:r>
      <w:r w:rsidRPr="0009784E">
        <w:rPr>
          <w:rFonts w:ascii="Century Gothic" w:hAnsi="Century Gothic"/>
          <w:i/>
          <w:iCs/>
          <w:sz w:val="24"/>
          <w:szCs w:val="24"/>
        </w:rPr>
        <w:t>“Queda prohibida toda discriminación motivada por origen étnico o nacional, el género, la edad</w:t>
      </w:r>
      <w:r w:rsidRPr="006B6B3E">
        <w:rPr>
          <w:rFonts w:ascii="Century Gothic" w:hAnsi="Century Gothic"/>
          <w:b/>
          <w:bCs/>
          <w:i/>
          <w:iCs/>
          <w:sz w:val="24"/>
          <w:szCs w:val="24"/>
          <w:u w:val="single"/>
        </w:rPr>
        <w:t>, las discapacidades</w:t>
      </w:r>
      <w:r w:rsidRPr="0009784E">
        <w:rPr>
          <w:rFonts w:ascii="Century Gothic" w:hAnsi="Century Gothic"/>
          <w:i/>
          <w:iCs/>
          <w:sz w:val="24"/>
          <w:szCs w:val="24"/>
        </w:rPr>
        <w:t>, la condición social, las condiciones de salud, la religión, las opiniones, las preferencias sexuales, el estado civil o cualquier otra que atente contra la dignidad humana y tenga por objeto anular o menoscabar los derechos y libertades de las personas”</w:t>
      </w:r>
      <w:r w:rsidR="006B6B3E">
        <w:rPr>
          <w:rFonts w:ascii="Century Gothic" w:hAnsi="Century Gothic"/>
          <w:i/>
          <w:iCs/>
          <w:sz w:val="24"/>
          <w:szCs w:val="24"/>
        </w:rPr>
        <w:t>.</w:t>
      </w:r>
      <w:r>
        <w:rPr>
          <w:rFonts w:ascii="Century Gothic" w:hAnsi="Century Gothic"/>
          <w:sz w:val="24"/>
          <w:szCs w:val="24"/>
        </w:rPr>
        <w:t xml:space="preserve"> </w:t>
      </w:r>
    </w:p>
    <w:p w14:paraId="07FE4B5C" w14:textId="77777777" w:rsidR="007D11CF" w:rsidRDefault="007D11CF" w:rsidP="00EF7EF4">
      <w:pPr>
        <w:spacing w:line="360" w:lineRule="auto"/>
        <w:jc w:val="both"/>
        <w:rPr>
          <w:rFonts w:ascii="Century Gothic" w:hAnsi="Century Gothic"/>
          <w:sz w:val="24"/>
          <w:szCs w:val="24"/>
        </w:rPr>
      </w:pPr>
      <w:r>
        <w:rPr>
          <w:rFonts w:ascii="Century Gothic" w:hAnsi="Century Gothic"/>
          <w:sz w:val="24"/>
          <w:szCs w:val="24"/>
        </w:rPr>
        <w:t xml:space="preserve">Ante tal situación se vuelve de suma importancia </w:t>
      </w:r>
      <w:r w:rsidR="00140A16" w:rsidRPr="00140A16">
        <w:rPr>
          <w:rFonts w:ascii="Century Gothic" w:hAnsi="Century Gothic"/>
          <w:sz w:val="24"/>
          <w:szCs w:val="24"/>
        </w:rPr>
        <w:t xml:space="preserve">facilitar la participación de las personas con discapacidad auditiva y visual en las sesiones </w:t>
      </w:r>
      <w:r w:rsidR="00EF7EF4">
        <w:rPr>
          <w:rFonts w:ascii="Century Gothic" w:hAnsi="Century Gothic"/>
          <w:sz w:val="24"/>
          <w:szCs w:val="24"/>
        </w:rPr>
        <w:t xml:space="preserve">y demás prácticas </w:t>
      </w:r>
      <w:r w:rsidR="00140A16" w:rsidRPr="00140A16">
        <w:rPr>
          <w:rFonts w:ascii="Century Gothic" w:hAnsi="Century Gothic"/>
          <w:sz w:val="24"/>
          <w:szCs w:val="24"/>
        </w:rPr>
        <w:t>parlamentarias representa una deficiencia evidente en</w:t>
      </w:r>
      <w:r w:rsidR="00EF7EF4">
        <w:rPr>
          <w:rFonts w:ascii="Century Gothic" w:hAnsi="Century Gothic"/>
          <w:sz w:val="24"/>
          <w:szCs w:val="24"/>
        </w:rPr>
        <w:t xml:space="preserve"> el</w:t>
      </w:r>
      <w:r w:rsidR="00140A16" w:rsidRPr="00140A16">
        <w:rPr>
          <w:rFonts w:ascii="Century Gothic" w:hAnsi="Century Gothic"/>
          <w:sz w:val="24"/>
          <w:szCs w:val="24"/>
        </w:rPr>
        <w:t xml:space="preserve"> sistema democrático</w:t>
      </w:r>
      <w:r w:rsidR="00EF7EF4">
        <w:rPr>
          <w:rFonts w:ascii="Century Gothic" w:hAnsi="Century Gothic"/>
          <w:sz w:val="24"/>
          <w:szCs w:val="24"/>
        </w:rPr>
        <w:t xml:space="preserve"> de nuestro Estado</w:t>
      </w:r>
      <w:r>
        <w:rPr>
          <w:rFonts w:ascii="Century Gothic" w:hAnsi="Century Gothic"/>
          <w:sz w:val="24"/>
          <w:szCs w:val="24"/>
        </w:rPr>
        <w:t>,</w:t>
      </w:r>
      <w:r w:rsidR="0009784E">
        <w:rPr>
          <w:rFonts w:ascii="Century Gothic" w:hAnsi="Century Gothic"/>
          <w:sz w:val="24"/>
          <w:szCs w:val="24"/>
        </w:rPr>
        <w:t xml:space="preserve"> así como una vulneración </w:t>
      </w:r>
      <w:r>
        <w:rPr>
          <w:rFonts w:ascii="Century Gothic" w:hAnsi="Century Gothic"/>
          <w:sz w:val="24"/>
          <w:szCs w:val="24"/>
        </w:rPr>
        <w:t xml:space="preserve">de la esfera jurídica de </w:t>
      </w:r>
      <w:r w:rsidR="0009784E">
        <w:rPr>
          <w:rFonts w:ascii="Century Gothic" w:hAnsi="Century Gothic"/>
          <w:sz w:val="24"/>
          <w:szCs w:val="24"/>
        </w:rPr>
        <w:t>derechos humanos de las personas con discapacidad</w:t>
      </w:r>
      <w:r w:rsidR="00140A16" w:rsidRPr="00140A16">
        <w:rPr>
          <w:rFonts w:ascii="Century Gothic" w:hAnsi="Century Gothic"/>
          <w:sz w:val="24"/>
          <w:szCs w:val="24"/>
        </w:rPr>
        <w:t xml:space="preserve">. </w:t>
      </w:r>
    </w:p>
    <w:p w14:paraId="266EAB88" w14:textId="647CBEC5" w:rsidR="00140A16" w:rsidRDefault="007D11CF" w:rsidP="00EF7EF4">
      <w:pPr>
        <w:spacing w:line="360" w:lineRule="auto"/>
        <w:jc w:val="both"/>
        <w:rPr>
          <w:rFonts w:ascii="Century Gothic" w:hAnsi="Century Gothic"/>
          <w:sz w:val="24"/>
          <w:szCs w:val="24"/>
        </w:rPr>
      </w:pPr>
      <w:r>
        <w:rPr>
          <w:rFonts w:ascii="Century Gothic" w:hAnsi="Century Gothic"/>
          <w:sz w:val="24"/>
          <w:szCs w:val="24"/>
        </w:rPr>
        <w:t xml:space="preserve">Por lo anterior expuesto resulta </w:t>
      </w:r>
      <w:r w:rsidR="00140A16" w:rsidRPr="00140A16">
        <w:rPr>
          <w:rFonts w:ascii="Century Gothic" w:hAnsi="Century Gothic"/>
          <w:sz w:val="24"/>
          <w:szCs w:val="24"/>
        </w:rPr>
        <w:t>imperativo que este Congreso tome las medidas necesarias para corregir esta situación</w:t>
      </w:r>
      <w:r w:rsidR="00EF7EF4">
        <w:rPr>
          <w:rFonts w:ascii="Century Gothic" w:hAnsi="Century Gothic"/>
          <w:sz w:val="24"/>
          <w:szCs w:val="24"/>
        </w:rPr>
        <w:t xml:space="preserve"> y </w:t>
      </w:r>
      <w:r w:rsidR="00EF7EF4" w:rsidRPr="00EF7EF4">
        <w:rPr>
          <w:rFonts w:ascii="Century Gothic" w:hAnsi="Century Gothic"/>
          <w:sz w:val="24"/>
          <w:szCs w:val="24"/>
        </w:rPr>
        <w:t>en razón de lo anteriormente expuesto y motivado, pongo a consideración de esta Honorable Asamblea Legislativa el siguiente proyecto con carácter de:</w:t>
      </w:r>
    </w:p>
    <w:p w14:paraId="57155E92" w14:textId="77777777" w:rsidR="006B6B3E" w:rsidRPr="002F7203" w:rsidRDefault="006B6B3E" w:rsidP="00EF7EF4">
      <w:pPr>
        <w:spacing w:line="360" w:lineRule="auto"/>
        <w:jc w:val="both"/>
        <w:rPr>
          <w:rFonts w:ascii="Century Gothic" w:hAnsi="Century Gothic"/>
          <w:sz w:val="24"/>
          <w:szCs w:val="24"/>
        </w:rPr>
      </w:pPr>
    </w:p>
    <w:p w14:paraId="5EBBB068" w14:textId="2F906E6E" w:rsidR="00E95083" w:rsidRPr="00EF7EF4" w:rsidRDefault="00EF7EF4" w:rsidP="00EF7EF4">
      <w:pPr>
        <w:jc w:val="center"/>
        <w:rPr>
          <w:rFonts w:ascii="Century Gothic" w:hAnsi="Century Gothic"/>
          <w:b/>
          <w:bCs/>
          <w:sz w:val="24"/>
          <w:szCs w:val="24"/>
        </w:rPr>
      </w:pPr>
      <w:r w:rsidRPr="00EF7EF4">
        <w:rPr>
          <w:rFonts w:ascii="Century Gothic" w:hAnsi="Century Gothic"/>
          <w:b/>
          <w:bCs/>
          <w:sz w:val="24"/>
          <w:szCs w:val="24"/>
        </w:rPr>
        <w:t>DECRETO</w:t>
      </w:r>
      <w:r>
        <w:rPr>
          <w:rFonts w:ascii="Century Gothic" w:hAnsi="Century Gothic"/>
          <w:b/>
          <w:bCs/>
          <w:sz w:val="24"/>
          <w:szCs w:val="24"/>
        </w:rPr>
        <w:t>:</w:t>
      </w:r>
    </w:p>
    <w:p w14:paraId="7705D801" w14:textId="2CF43F83" w:rsidR="00756542" w:rsidRPr="007D11CF" w:rsidRDefault="00756542" w:rsidP="007D11CF">
      <w:pPr>
        <w:spacing w:line="360" w:lineRule="auto"/>
        <w:jc w:val="both"/>
        <w:rPr>
          <w:rFonts w:ascii="Century Gothic" w:hAnsi="Century Gothic"/>
          <w:b/>
          <w:bCs/>
          <w:sz w:val="24"/>
          <w:szCs w:val="24"/>
        </w:rPr>
      </w:pPr>
      <w:r>
        <w:rPr>
          <w:rFonts w:ascii="Century Gothic" w:hAnsi="Century Gothic"/>
          <w:b/>
          <w:bCs/>
          <w:sz w:val="24"/>
          <w:szCs w:val="24"/>
        </w:rPr>
        <w:t xml:space="preserve">ARTICULO PRIMERO. – </w:t>
      </w:r>
      <w:r>
        <w:rPr>
          <w:rFonts w:ascii="Century Gothic" w:hAnsi="Century Gothic"/>
          <w:sz w:val="24"/>
          <w:szCs w:val="24"/>
        </w:rPr>
        <w:t xml:space="preserve">se adiciona un </w:t>
      </w:r>
      <w:r>
        <w:rPr>
          <w:rFonts w:ascii="Century Gothic" w:hAnsi="Century Gothic"/>
          <w:b/>
          <w:bCs/>
          <w:sz w:val="24"/>
          <w:szCs w:val="24"/>
        </w:rPr>
        <w:t xml:space="preserve">TITULO DECIMOSEXTO </w:t>
      </w:r>
      <w:r>
        <w:rPr>
          <w:rFonts w:ascii="Century Gothic" w:hAnsi="Century Gothic"/>
          <w:sz w:val="24"/>
          <w:szCs w:val="24"/>
        </w:rPr>
        <w:t xml:space="preserve">denominado: </w:t>
      </w:r>
      <w:r w:rsidRPr="00756542">
        <w:rPr>
          <w:rFonts w:ascii="Century Gothic" w:hAnsi="Century Gothic"/>
          <w:b/>
          <w:bCs/>
          <w:sz w:val="24"/>
          <w:szCs w:val="24"/>
        </w:rPr>
        <w:t>DE LA ACCESIBILIDAD DEL CONGRESO A TOD</w:t>
      </w:r>
      <w:r w:rsidR="008A7663">
        <w:rPr>
          <w:rFonts w:ascii="Century Gothic" w:hAnsi="Century Gothic"/>
          <w:b/>
          <w:bCs/>
          <w:sz w:val="24"/>
          <w:szCs w:val="24"/>
        </w:rPr>
        <w:t>AS LAS PERSONAS</w:t>
      </w:r>
      <w:r>
        <w:rPr>
          <w:rFonts w:ascii="Century Gothic" w:hAnsi="Century Gothic"/>
          <w:b/>
          <w:bCs/>
          <w:sz w:val="24"/>
          <w:szCs w:val="24"/>
        </w:rPr>
        <w:t xml:space="preserve">, </w:t>
      </w:r>
      <w:r>
        <w:rPr>
          <w:rFonts w:ascii="Century Gothic" w:hAnsi="Century Gothic"/>
          <w:sz w:val="24"/>
          <w:szCs w:val="24"/>
        </w:rPr>
        <w:t xml:space="preserve">con un capítulo único denominado: </w:t>
      </w:r>
      <w:r w:rsidRPr="00756542">
        <w:rPr>
          <w:rFonts w:ascii="Century Gothic" w:hAnsi="Century Gothic"/>
          <w:b/>
          <w:bCs/>
          <w:sz w:val="24"/>
          <w:szCs w:val="24"/>
        </w:rPr>
        <w:t>DISPOSICIONES GENERALES</w:t>
      </w:r>
      <w:r w:rsidR="007D11CF">
        <w:rPr>
          <w:rFonts w:ascii="Century Gothic" w:hAnsi="Century Gothic"/>
          <w:b/>
          <w:bCs/>
          <w:sz w:val="24"/>
          <w:szCs w:val="24"/>
        </w:rPr>
        <w:t xml:space="preserve"> adicionando los artículos </w:t>
      </w:r>
      <w:r w:rsidR="008A7663">
        <w:rPr>
          <w:rFonts w:ascii="Century Gothic" w:hAnsi="Century Gothic"/>
          <w:b/>
          <w:bCs/>
          <w:sz w:val="24"/>
          <w:szCs w:val="24"/>
        </w:rPr>
        <w:t xml:space="preserve">248 y 249 </w:t>
      </w:r>
      <w:r w:rsidR="008A7663">
        <w:rPr>
          <w:rFonts w:ascii="Century Gothic" w:hAnsi="Century Gothic"/>
          <w:sz w:val="24"/>
          <w:szCs w:val="24"/>
        </w:rPr>
        <w:t>para quedar de la siguiente manera:</w:t>
      </w:r>
    </w:p>
    <w:p w14:paraId="118C0033" w14:textId="42F064F7" w:rsidR="008A7663" w:rsidRDefault="008A7663" w:rsidP="00EF7EF4">
      <w:pPr>
        <w:jc w:val="both"/>
        <w:rPr>
          <w:rFonts w:ascii="Century Gothic" w:hAnsi="Century Gothic"/>
          <w:sz w:val="24"/>
          <w:szCs w:val="24"/>
        </w:rPr>
      </w:pPr>
    </w:p>
    <w:p w14:paraId="1B5E39AA" w14:textId="4C9BE798" w:rsidR="008A7663" w:rsidRDefault="008A7663" w:rsidP="008A7663">
      <w:pPr>
        <w:jc w:val="center"/>
        <w:rPr>
          <w:rFonts w:ascii="Century Gothic" w:hAnsi="Century Gothic"/>
          <w:b/>
          <w:bCs/>
          <w:sz w:val="24"/>
          <w:szCs w:val="24"/>
        </w:rPr>
      </w:pPr>
      <w:r>
        <w:rPr>
          <w:rFonts w:ascii="Century Gothic" w:hAnsi="Century Gothic"/>
          <w:b/>
          <w:bCs/>
          <w:sz w:val="24"/>
          <w:szCs w:val="24"/>
        </w:rPr>
        <w:t xml:space="preserve">TITULO DECIMOSEXTO </w:t>
      </w:r>
    </w:p>
    <w:p w14:paraId="728EE79D" w14:textId="276CC72A" w:rsidR="00756542" w:rsidRDefault="008A7663" w:rsidP="008A7663">
      <w:pPr>
        <w:jc w:val="center"/>
        <w:rPr>
          <w:rFonts w:ascii="Century Gothic" w:hAnsi="Century Gothic"/>
          <w:sz w:val="24"/>
          <w:szCs w:val="24"/>
        </w:rPr>
      </w:pPr>
      <w:r w:rsidRPr="008A7663">
        <w:rPr>
          <w:rFonts w:ascii="Century Gothic" w:hAnsi="Century Gothic"/>
          <w:sz w:val="24"/>
          <w:szCs w:val="24"/>
        </w:rPr>
        <w:t>DE LA ACCESIBILIDAD DEL CONGRESO A TOD</w:t>
      </w:r>
      <w:r>
        <w:rPr>
          <w:rFonts w:ascii="Century Gothic" w:hAnsi="Century Gothic"/>
          <w:sz w:val="24"/>
          <w:szCs w:val="24"/>
        </w:rPr>
        <w:t>AS LAS PERSONAS</w:t>
      </w:r>
    </w:p>
    <w:p w14:paraId="6DF052A6" w14:textId="1AC4BBBA" w:rsidR="008A7663" w:rsidRDefault="008A7663" w:rsidP="008A7663">
      <w:pPr>
        <w:jc w:val="center"/>
        <w:rPr>
          <w:rFonts w:ascii="Century Gothic" w:hAnsi="Century Gothic"/>
          <w:b/>
          <w:bCs/>
          <w:sz w:val="24"/>
          <w:szCs w:val="24"/>
        </w:rPr>
      </w:pPr>
      <w:r>
        <w:rPr>
          <w:rFonts w:ascii="Century Gothic" w:hAnsi="Century Gothic"/>
          <w:b/>
          <w:bCs/>
          <w:sz w:val="24"/>
          <w:szCs w:val="24"/>
        </w:rPr>
        <w:t xml:space="preserve">CAPITULO UNICO </w:t>
      </w:r>
    </w:p>
    <w:p w14:paraId="0862A172" w14:textId="1B11A89C" w:rsidR="008A7663" w:rsidRDefault="008A7663" w:rsidP="008A7663">
      <w:pPr>
        <w:jc w:val="center"/>
        <w:rPr>
          <w:rFonts w:ascii="Century Gothic" w:hAnsi="Century Gothic"/>
          <w:sz w:val="24"/>
          <w:szCs w:val="24"/>
        </w:rPr>
      </w:pPr>
      <w:r>
        <w:rPr>
          <w:rFonts w:ascii="Century Gothic" w:hAnsi="Century Gothic"/>
          <w:sz w:val="24"/>
          <w:szCs w:val="24"/>
        </w:rPr>
        <w:t>DISPOCISIONES GENERALES</w:t>
      </w:r>
    </w:p>
    <w:p w14:paraId="0F7E2571" w14:textId="756F1F70" w:rsidR="008A7663" w:rsidRDefault="008A7663" w:rsidP="008A7663">
      <w:pPr>
        <w:jc w:val="center"/>
        <w:rPr>
          <w:rFonts w:ascii="Century Gothic" w:hAnsi="Century Gothic"/>
          <w:sz w:val="24"/>
          <w:szCs w:val="24"/>
        </w:rPr>
      </w:pPr>
    </w:p>
    <w:p w14:paraId="4315FF27" w14:textId="15372BC0" w:rsidR="008A7663" w:rsidRPr="007D11CF" w:rsidRDefault="008A7663" w:rsidP="008A7663">
      <w:pPr>
        <w:jc w:val="both"/>
        <w:rPr>
          <w:rFonts w:ascii="Century Gothic" w:hAnsi="Century Gothic"/>
          <w:b/>
          <w:bCs/>
          <w:sz w:val="24"/>
          <w:szCs w:val="24"/>
        </w:rPr>
      </w:pPr>
      <w:r w:rsidRPr="007D11CF">
        <w:rPr>
          <w:rFonts w:ascii="Century Gothic" w:hAnsi="Century Gothic"/>
          <w:b/>
          <w:bCs/>
          <w:sz w:val="24"/>
          <w:szCs w:val="24"/>
        </w:rPr>
        <w:t>ART</w:t>
      </w:r>
      <w:r w:rsidR="007D11CF" w:rsidRPr="007D11CF">
        <w:rPr>
          <w:rFonts w:ascii="Century Gothic" w:hAnsi="Century Gothic"/>
          <w:b/>
          <w:bCs/>
          <w:sz w:val="24"/>
          <w:szCs w:val="24"/>
        </w:rPr>
        <w:t>Í</w:t>
      </w:r>
      <w:r w:rsidRPr="007D11CF">
        <w:rPr>
          <w:rFonts w:ascii="Century Gothic" w:hAnsi="Century Gothic"/>
          <w:b/>
          <w:bCs/>
          <w:sz w:val="24"/>
          <w:szCs w:val="24"/>
        </w:rPr>
        <w:t>CULO 248. El Congreso del Estado, contara con las medidas necesarias para asegurar el acceso de las personas con cualquier tipo de discapacidad a sus instalaciones y servicios.</w:t>
      </w:r>
    </w:p>
    <w:p w14:paraId="6BDC1F09" w14:textId="0DAA0139" w:rsidR="00A8327B" w:rsidRPr="007D11CF" w:rsidRDefault="008A7663" w:rsidP="008A7663">
      <w:pPr>
        <w:jc w:val="both"/>
        <w:rPr>
          <w:rFonts w:ascii="Century Gothic" w:hAnsi="Century Gothic"/>
          <w:b/>
          <w:bCs/>
          <w:sz w:val="24"/>
          <w:szCs w:val="24"/>
        </w:rPr>
      </w:pPr>
      <w:r w:rsidRPr="007D11CF">
        <w:rPr>
          <w:rFonts w:ascii="Century Gothic" w:hAnsi="Century Gothic"/>
          <w:b/>
          <w:bCs/>
          <w:sz w:val="24"/>
          <w:szCs w:val="24"/>
        </w:rPr>
        <w:t>ART</w:t>
      </w:r>
      <w:r w:rsidR="007D11CF" w:rsidRPr="007D11CF">
        <w:rPr>
          <w:rFonts w:ascii="Century Gothic" w:hAnsi="Century Gothic"/>
          <w:b/>
          <w:bCs/>
          <w:sz w:val="24"/>
          <w:szCs w:val="24"/>
        </w:rPr>
        <w:t>Í</w:t>
      </w:r>
      <w:r w:rsidRPr="007D11CF">
        <w:rPr>
          <w:rFonts w:ascii="Century Gothic" w:hAnsi="Century Gothic"/>
          <w:b/>
          <w:bCs/>
          <w:sz w:val="24"/>
          <w:szCs w:val="24"/>
        </w:rPr>
        <w:t>CULO 24</w:t>
      </w:r>
      <w:r w:rsidR="00A8327B" w:rsidRPr="007D11CF">
        <w:rPr>
          <w:rFonts w:ascii="Century Gothic" w:hAnsi="Century Gothic"/>
          <w:b/>
          <w:bCs/>
          <w:sz w:val="24"/>
          <w:szCs w:val="24"/>
        </w:rPr>
        <w:t>9</w:t>
      </w:r>
      <w:r w:rsidRPr="007D11CF">
        <w:rPr>
          <w:rFonts w:ascii="Century Gothic" w:hAnsi="Century Gothic"/>
          <w:b/>
          <w:bCs/>
          <w:sz w:val="24"/>
          <w:szCs w:val="24"/>
        </w:rPr>
        <w:t>. Todas las sesiones del pleno</w:t>
      </w:r>
      <w:r w:rsidR="0009784E" w:rsidRPr="007D11CF">
        <w:rPr>
          <w:rFonts w:ascii="Century Gothic" w:hAnsi="Century Gothic"/>
          <w:b/>
          <w:bCs/>
          <w:sz w:val="24"/>
          <w:szCs w:val="24"/>
        </w:rPr>
        <w:t>,</w:t>
      </w:r>
      <w:r w:rsidRPr="007D11CF">
        <w:rPr>
          <w:rFonts w:ascii="Century Gothic" w:hAnsi="Century Gothic"/>
          <w:b/>
          <w:bCs/>
          <w:sz w:val="24"/>
          <w:szCs w:val="24"/>
        </w:rPr>
        <w:t xml:space="preserve"> y reuniones de comisión deberán contar con un interprete de lenguaje de señas mexicanas debidamente certificado</w:t>
      </w:r>
      <w:r w:rsidR="00A8327B" w:rsidRPr="007D11CF">
        <w:rPr>
          <w:rFonts w:ascii="Century Gothic" w:hAnsi="Century Gothic"/>
          <w:b/>
          <w:bCs/>
          <w:sz w:val="24"/>
          <w:szCs w:val="24"/>
        </w:rPr>
        <w:t>.</w:t>
      </w:r>
    </w:p>
    <w:p w14:paraId="3E75FAC4" w14:textId="191AFB85" w:rsidR="00A8327B" w:rsidRPr="007D11CF" w:rsidRDefault="007D11CF" w:rsidP="008A7663">
      <w:pPr>
        <w:jc w:val="both"/>
        <w:rPr>
          <w:rFonts w:ascii="Century Gothic" w:hAnsi="Century Gothic"/>
          <w:b/>
          <w:bCs/>
          <w:sz w:val="24"/>
          <w:szCs w:val="24"/>
        </w:rPr>
      </w:pPr>
      <w:r w:rsidRPr="007D11CF">
        <w:rPr>
          <w:rFonts w:ascii="Century Gothic" w:hAnsi="Century Gothic"/>
          <w:b/>
          <w:bCs/>
          <w:sz w:val="24"/>
          <w:szCs w:val="24"/>
        </w:rPr>
        <w:t xml:space="preserve">ARTÍCULO 250.- </w:t>
      </w:r>
      <w:r w:rsidR="00A8327B" w:rsidRPr="007D11CF">
        <w:rPr>
          <w:rFonts w:ascii="Century Gothic" w:hAnsi="Century Gothic"/>
          <w:b/>
          <w:bCs/>
          <w:sz w:val="24"/>
          <w:szCs w:val="24"/>
        </w:rPr>
        <w:t xml:space="preserve">Los </w:t>
      </w:r>
      <w:r w:rsidR="008A7663" w:rsidRPr="007D11CF">
        <w:rPr>
          <w:rFonts w:ascii="Century Gothic" w:hAnsi="Century Gothic"/>
          <w:b/>
          <w:bCs/>
          <w:sz w:val="24"/>
          <w:szCs w:val="24"/>
        </w:rPr>
        <w:t>documento</w:t>
      </w:r>
      <w:r w:rsidR="00A8327B" w:rsidRPr="007D11CF">
        <w:rPr>
          <w:rFonts w:ascii="Century Gothic" w:hAnsi="Century Gothic"/>
          <w:b/>
          <w:bCs/>
          <w:sz w:val="24"/>
          <w:szCs w:val="24"/>
        </w:rPr>
        <w:t>s</w:t>
      </w:r>
      <w:r w:rsidR="008A7663" w:rsidRPr="007D11CF">
        <w:rPr>
          <w:rFonts w:ascii="Century Gothic" w:hAnsi="Century Gothic"/>
          <w:b/>
          <w:bCs/>
          <w:sz w:val="24"/>
          <w:szCs w:val="24"/>
        </w:rPr>
        <w:t xml:space="preserve"> expedido</w:t>
      </w:r>
      <w:r w:rsidR="00A8327B" w:rsidRPr="007D11CF">
        <w:rPr>
          <w:rFonts w:ascii="Century Gothic" w:hAnsi="Century Gothic"/>
          <w:b/>
          <w:bCs/>
          <w:sz w:val="24"/>
          <w:szCs w:val="24"/>
        </w:rPr>
        <w:t>s</w:t>
      </w:r>
      <w:r w:rsidR="008A7663" w:rsidRPr="007D11CF">
        <w:rPr>
          <w:rFonts w:ascii="Century Gothic" w:hAnsi="Century Gothic"/>
          <w:b/>
          <w:bCs/>
          <w:sz w:val="24"/>
          <w:szCs w:val="24"/>
        </w:rPr>
        <w:t xml:space="preserve"> por esta soberanía deberá</w:t>
      </w:r>
      <w:r w:rsidR="00A8327B" w:rsidRPr="007D11CF">
        <w:rPr>
          <w:rFonts w:ascii="Century Gothic" w:hAnsi="Century Gothic"/>
          <w:b/>
          <w:bCs/>
          <w:sz w:val="24"/>
          <w:szCs w:val="24"/>
        </w:rPr>
        <w:t>n</w:t>
      </w:r>
      <w:r w:rsidR="008A7663" w:rsidRPr="007D11CF">
        <w:rPr>
          <w:rFonts w:ascii="Century Gothic" w:hAnsi="Century Gothic"/>
          <w:b/>
          <w:bCs/>
          <w:sz w:val="24"/>
          <w:szCs w:val="24"/>
        </w:rPr>
        <w:t xml:space="preserve"> ser accesible</w:t>
      </w:r>
      <w:r w:rsidR="00A8327B" w:rsidRPr="007D11CF">
        <w:rPr>
          <w:rFonts w:ascii="Century Gothic" w:hAnsi="Century Gothic"/>
          <w:b/>
          <w:bCs/>
          <w:sz w:val="24"/>
          <w:szCs w:val="24"/>
        </w:rPr>
        <w:t>s</w:t>
      </w:r>
      <w:r w:rsidR="008A7663" w:rsidRPr="007D11CF">
        <w:rPr>
          <w:rFonts w:ascii="Century Gothic" w:hAnsi="Century Gothic"/>
          <w:b/>
          <w:bCs/>
          <w:sz w:val="24"/>
          <w:szCs w:val="24"/>
        </w:rPr>
        <w:t xml:space="preserve"> por medio del sistema de escritura braille</w:t>
      </w:r>
      <w:r>
        <w:rPr>
          <w:rFonts w:ascii="Century Gothic" w:hAnsi="Century Gothic"/>
          <w:b/>
          <w:bCs/>
          <w:sz w:val="24"/>
          <w:szCs w:val="24"/>
        </w:rPr>
        <w:t>.</w:t>
      </w:r>
    </w:p>
    <w:p w14:paraId="0792503C" w14:textId="131CC279" w:rsidR="00A8327B" w:rsidRDefault="00A8327B" w:rsidP="008A7663">
      <w:pPr>
        <w:jc w:val="both"/>
        <w:rPr>
          <w:rFonts w:ascii="Century Gothic" w:hAnsi="Century Gothic"/>
          <w:sz w:val="24"/>
          <w:szCs w:val="24"/>
        </w:rPr>
      </w:pPr>
    </w:p>
    <w:p w14:paraId="515D6A08" w14:textId="258C3AD6" w:rsidR="00A8327B" w:rsidRDefault="00A8327B" w:rsidP="00A8327B">
      <w:pPr>
        <w:jc w:val="center"/>
        <w:rPr>
          <w:rFonts w:ascii="Century Gothic" w:hAnsi="Century Gothic"/>
          <w:b/>
          <w:bCs/>
          <w:sz w:val="24"/>
          <w:szCs w:val="24"/>
        </w:rPr>
      </w:pPr>
      <w:r>
        <w:rPr>
          <w:rFonts w:ascii="Century Gothic" w:hAnsi="Century Gothic"/>
          <w:b/>
          <w:bCs/>
          <w:sz w:val="24"/>
          <w:szCs w:val="24"/>
        </w:rPr>
        <w:t xml:space="preserve">TRANSITORIOS: </w:t>
      </w:r>
    </w:p>
    <w:p w14:paraId="0FB9E455" w14:textId="69795A62" w:rsidR="00A8327B" w:rsidRDefault="00A8327B" w:rsidP="00A8327B">
      <w:pPr>
        <w:jc w:val="center"/>
        <w:rPr>
          <w:rFonts w:ascii="Century Gothic" w:hAnsi="Century Gothic"/>
          <w:b/>
          <w:bCs/>
          <w:sz w:val="24"/>
          <w:szCs w:val="24"/>
        </w:rPr>
      </w:pPr>
    </w:p>
    <w:p w14:paraId="3B8E7602" w14:textId="09B43DC8" w:rsidR="00A8327B" w:rsidRDefault="00A8327B" w:rsidP="00A8327B">
      <w:pPr>
        <w:jc w:val="both"/>
        <w:rPr>
          <w:rFonts w:ascii="Century Gothic" w:hAnsi="Century Gothic"/>
          <w:sz w:val="24"/>
          <w:szCs w:val="24"/>
        </w:rPr>
      </w:pPr>
      <w:r>
        <w:rPr>
          <w:rFonts w:ascii="Century Gothic" w:hAnsi="Century Gothic"/>
          <w:b/>
          <w:bCs/>
          <w:sz w:val="24"/>
          <w:szCs w:val="24"/>
        </w:rPr>
        <w:t>PRIMERO</w:t>
      </w:r>
      <w:r w:rsidRPr="00A8327B">
        <w:rPr>
          <w:rFonts w:ascii="Century Gothic" w:hAnsi="Century Gothic"/>
          <w:b/>
          <w:bCs/>
          <w:sz w:val="24"/>
          <w:szCs w:val="24"/>
        </w:rPr>
        <w:t xml:space="preserve">. – </w:t>
      </w:r>
      <w:r w:rsidRPr="00A8327B">
        <w:rPr>
          <w:rFonts w:ascii="Century Gothic" w:hAnsi="Century Gothic"/>
          <w:sz w:val="24"/>
          <w:szCs w:val="24"/>
        </w:rPr>
        <w:t>El presente decreto entrará en vigor al día siguiente de su publicación en el Periódico Oficial del Estado de Chihuahua.</w:t>
      </w:r>
      <w:r>
        <w:rPr>
          <w:rFonts w:ascii="Century Gothic" w:hAnsi="Century Gothic"/>
          <w:sz w:val="24"/>
          <w:szCs w:val="24"/>
        </w:rPr>
        <w:t xml:space="preserve"> </w:t>
      </w:r>
    </w:p>
    <w:p w14:paraId="0EB58B00" w14:textId="3743B6E2" w:rsidR="00A8327B" w:rsidRPr="00A8327B" w:rsidRDefault="00A8327B" w:rsidP="00A8327B">
      <w:pPr>
        <w:jc w:val="both"/>
        <w:rPr>
          <w:rFonts w:ascii="Century Gothic" w:hAnsi="Century Gothic"/>
          <w:sz w:val="24"/>
          <w:szCs w:val="24"/>
        </w:rPr>
      </w:pPr>
      <w:r>
        <w:rPr>
          <w:rFonts w:ascii="Century Gothic" w:hAnsi="Century Gothic"/>
          <w:b/>
          <w:bCs/>
          <w:sz w:val="24"/>
          <w:szCs w:val="24"/>
        </w:rPr>
        <w:t xml:space="preserve">SEGUNDO. – </w:t>
      </w:r>
      <w:r w:rsidR="007D11CF">
        <w:rPr>
          <w:rFonts w:ascii="Century Gothic" w:hAnsi="Century Gothic"/>
          <w:sz w:val="24"/>
          <w:szCs w:val="24"/>
        </w:rPr>
        <w:t>El H. Congreso del Estado de Chihuahua</w:t>
      </w:r>
      <w:r>
        <w:rPr>
          <w:rFonts w:ascii="Century Gothic" w:hAnsi="Century Gothic"/>
          <w:sz w:val="24"/>
          <w:szCs w:val="24"/>
        </w:rPr>
        <w:t xml:space="preserve"> deberá en un plazo no mayor a 90 días llevar a cabo las acciones necesarias para </w:t>
      </w:r>
      <w:r w:rsidR="0009784E">
        <w:rPr>
          <w:rFonts w:ascii="Century Gothic" w:hAnsi="Century Gothic"/>
          <w:sz w:val="24"/>
          <w:szCs w:val="24"/>
        </w:rPr>
        <w:t xml:space="preserve">establecer los mecanismos por medio de los cuales se </w:t>
      </w:r>
      <w:r w:rsidR="007D11CF">
        <w:rPr>
          <w:rFonts w:ascii="Century Gothic" w:hAnsi="Century Gothic"/>
          <w:sz w:val="24"/>
          <w:szCs w:val="24"/>
        </w:rPr>
        <w:t>implementarán</w:t>
      </w:r>
      <w:r w:rsidR="0009784E">
        <w:rPr>
          <w:rFonts w:ascii="Century Gothic" w:hAnsi="Century Gothic"/>
          <w:sz w:val="24"/>
          <w:szCs w:val="24"/>
        </w:rPr>
        <w:t xml:space="preserve"> el lenguaje de señas mexicanas y la escritura braille.</w:t>
      </w:r>
    </w:p>
    <w:p w14:paraId="6351ED90" w14:textId="77777777" w:rsidR="00A8327B" w:rsidRPr="00A8327B" w:rsidRDefault="00A8327B" w:rsidP="00A8327B">
      <w:pPr>
        <w:jc w:val="both"/>
        <w:rPr>
          <w:rFonts w:ascii="Century Gothic" w:hAnsi="Century Gothic"/>
          <w:b/>
          <w:bCs/>
          <w:sz w:val="24"/>
          <w:szCs w:val="24"/>
        </w:rPr>
      </w:pPr>
    </w:p>
    <w:p w14:paraId="59139670" w14:textId="77777777" w:rsidR="00A8327B" w:rsidRPr="0009784E" w:rsidRDefault="00A8327B" w:rsidP="00A8327B">
      <w:pPr>
        <w:jc w:val="both"/>
        <w:rPr>
          <w:rFonts w:ascii="Century Gothic" w:hAnsi="Century Gothic"/>
          <w:sz w:val="24"/>
          <w:szCs w:val="24"/>
        </w:rPr>
      </w:pPr>
      <w:r w:rsidRPr="00A8327B">
        <w:rPr>
          <w:rFonts w:ascii="Century Gothic" w:hAnsi="Century Gothic"/>
          <w:b/>
          <w:bCs/>
          <w:sz w:val="24"/>
          <w:szCs w:val="24"/>
        </w:rPr>
        <w:t xml:space="preserve">ECONÓMICO. - </w:t>
      </w:r>
      <w:r w:rsidRPr="0009784E">
        <w:rPr>
          <w:rFonts w:ascii="Century Gothic" w:hAnsi="Century Gothic"/>
          <w:sz w:val="24"/>
          <w:szCs w:val="24"/>
        </w:rPr>
        <w:t>Aprobado que sea, túrnese a la Secretaría para que elabore la minuta de Decreto correspondiente.</w:t>
      </w:r>
    </w:p>
    <w:p w14:paraId="5F7F1A75" w14:textId="77777777" w:rsidR="00A8327B" w:rsidRPr="0009784E" w:rsidRDefault="00A8327B" w:rsidP="00A8327B">
      <w:pPr>
        <w:jc w:val="both"/>
        <w:rPr>
          <w:rFonts w:ascii="Century Gothic" w:hAnsi="Century Gothic"/>
          <w:sz w:val="24"/>
          <w:szCs w:val="24"/>
        </w:rPr>
      </w:pPr>
    </w:p>
    <w:p w14:paraId="6F8D42B5" w14:textId="4D372791" w:rsidR="00A8327B" w:rsidRDefault="0009784E" w:rsidP="00A8327B">
      <w:pPr>
        <w:jc w:val="both"/>
        <w:rPr>
          <w:rFonts w:ascii="Century Gothic" w:hAnsi="Century Gothic"/>
          <w:sz w:val="24"/>
          <w:szCs w:val="24"/>
        </w:rPr>
      </w:pPr>
      <w:r w:rsidRPr="00A8327B">
        <w:rPr>
          <w:rFonts w:ascii="Century Gothic" w:hAnsi="Century Gothic"/>
          <w:b/>
          <w:bCs/>
          <w:sz w:val="24"/>
          <w:szCs w:val="24"/>
        </w:rPr>
        <w:t>DADO</w:t>
      </w:r>
      <w:r>
        <w:rPr>
          <w:rFonts w:ascii="Century Gothic" w:hAnsi="Century Gothic"/>
          <w:b/>
          <w:bCs/>
          <w:sz w:val="24"/>
          <w:szCs w:val="24"/>
        </w:rPr>
        <w:t>. -</w:t>
      </w:r>
      <w:r w:rsidR="00A8327B" w:rsidRPr="00A8327B">
        <w:rPr>
          <w:rFonts w:ascii="Century Gothic" w:hAnsi="Century Gothic"/>
          <w:b/>
          <w:bCs/>
          <w:sz w:val="24"/>
          <w:szCs w:val="24"/>
        </w:rPr>
        <w:t xml:space="preserve"> </w:t>
      </w:r>
      <w:r w:rsidR="00A8327B" w:rsidRPr="0009784E">
        <w:rPr>
          <w:rFonts w:ascii="Century Gothic" w:hAnsi="Century Gothic"/>
          <w:sz w:val="24"/>
          <w:szCs w:val="24"/>
        </w:rPr>
        <w:t xml:space="preserve">en el Salón de Sesiones del Poder Legislativo a los </w:t>
      </w:r>
      <w:r w:rsidR="00D4163A">
        <w:rPr>
          <w:rFonts w:ascii="Century Gothic" w:hAnsi="Century Gothic"/>
          <w:sz w:val="24"/>
          <w:szCs w:val="24"/>
        </w:rPr>
        <w:t>diecisiete</w:t>
      </w:r>
      <w:r w:rsidR="00A8327B" w:rsidRPr="0009784E">
        <w:rPr>
          <w:rFonts w:ascii="Century Gothic" w:hAnsi="Century Gothic"/>
          <w:sz w:val="24"/>
          <w:szCs w:val="24"/>
        </w:rPr>
        <w:t xml:space="preserve"> días del mes de </w:t>
      </w:r>
      <w:r w:rsidR="00D4163A">
        <w:rPr>
          <w:rFonts w:ascii="Century Gothic" w:hAnsi="Century Gothic"/>
          <w:sz w:val="24"/>
          <w:szCs w:val="24"/>
        </w:rPr>
        <w:t>abril</w:t>
      </w:r>
      <w:r w:rsidR="00A8327B" w:rsidRPr="0009784E">
        <w:rPr>
          <w:rFonts w:ascii="Century Gothic" w:hAnsi="Century Gothic"/>
          <w:sz w:val="24"/>
          <w:szCs w:val="24"/>
        </w:rPr>
        <w:t xml:space="preserve"> del año dos mil veinticuatro.</w:t>
      </w:r>
    </w:p>
    <w:p w14:paraId="3E54E0FC" w14:textId="59480733" w:rsidR="0009784E" w:rsidRDefault="0009784E" w:rsidP="00A8327B">
      <w:pPr>
        <w:jc w:val="both"/>
        <w:rPr>
          <w:rFonts w:ascii="Century Gothic" w:hAnsi="Century Gothic"/>
          <w:sz w:val="24"/>
          <w:szCs w:val="24"/>
        </w:rPr>
      </w:pPr>
    </w:p>
    <w:p w14:paraId="4BB75A59" w14:textId="5411D4E8" w:rsidR="0009784E" w:rsidRDefault="0009784E" w:rsidP="00A8327B">
      <w:pPr>
        <w:jc w:val="both"/>
        <w:rPr>
          <w:rFonts w:ascii="Century Gothic" w:hAnsi="Century Gothic"/>
          <w:sz w:val="24"/>
          <w:szCs w:val="24"/>
        </w:rPr>
      </w:pPr>
    </w:p>
    <w:p w14:paraId="4B21BA8C" w14:textId="07910B1E" w:rsidR="0009784E" w:rsidRDefault="0009784E" w:rsidP="0009784E">
      <w:pPr>
        <w:jc w:val="center"/>
        <w:rPr>
          <w:rFonts w:ascii="Century Gothic" w:hAnsi="Century Gothic"/>
          <w:b/>
          <w:bCs/>
          <w:sz w:val="24"/>
          <w:szCs w:val="24"/>
        </w:rPr>
      </w:pPr>
      <w:r>
        <w:rPr>
          <w:rFonts w:ascii="Century Gothic" w:hAnsi="Century Gothic"/>
          <w:b/>
          <w:bCs/>
          <w:sz w:val="24"/>
          <w:szCs w:val="24"/>
        </w:rPr>
        <w:t xml:space="preserve">ATENTAMENTE </w:t>
      </w:r>
    </w:p>
    <w:p w14:paraId="62642828" w14:textId="37657174" w:rsidR="007D11CF" w:rsidRDefault="007D11CF" w:rsidP="0009784E">
      <w:pPr>
        <w:jc w:val="center"/>
        <w:rPr>
          <w:rFonts w:ascii="Century Gothic" w:hAnsi="Century Gothic"/>
          <w:b/>
          <w:bCs/>
          <w:sz w:val="24"/>
          <w:szCs w:val="24"/>
        </w:rPr>
      </w:pPr>
    </w:p>
    <w:p w14:paraId="49BE50B2" w14:textId="77777777" w:rsidR="007D11CF" w:rsidRDefault="007D11CF" w:rsidP="0009784E">
      <w:pPr>
        <w:jc w:val="center"/>
        <w:rPr>
          <w:rFonts w:ascii="Century Gothic" w:hAnsi="Century Gothic"/>
          <w:b/>
          <w:bCs/>
          <w:sz w:val="24"/>
          <w:szCs w:val="24"/>
        </w:rPr>
      </w:pPr>
    </w:p>
    <w:p w14:paraId="09D77A6E" w14:textId="2A807154" w:rsidR="0009784E" w:rsidRDefault="0009784E" w:rsidP="0009784E">
      <w:pPr>
        <w:jc w:val="center"/>
        <w:rPr>
          <w:rFonts w:ascii="Century Gothic" w:hAnsi="Century Gothic"/>
          <w:b/>
          <w:bCs/>
          <w:sz w:val="24"/>
          <w:szCs w:val="24"/>
        </w:rPr>
      </w:pPr>
    </w:p>
    <w:p w14:paraId="1C88732B" w14:textId="5EEFFE2C" w:rsidR="0009784E" w:rsidRDefault="0009784E" w:rsidP="0009784E">
      <w:pPr>
        <w:jc w:val="center"/>
        <w:rPr>
          <w:rFonts w:ascii="Century Gothic" w:hAnsi="Century Gothic"/>
          <w:b/>
          <w:bCs/>
          <w:sz w:val="24"/>
          <w:szCs w:val="24"/>
        </w:rPr>
      </w:pPr>
      <w:r>
        <w:rPr>
          <w:rFonts w:ascii="Century Gothic" w:hAnsi="Century Gothic"/>
          <w:b/>
          <w:bCs/>
          <w:sz w:val="24"/>
          <w:szCs w:val="24"/>
        </w:rPr>
        <w:t>DIP. MAGDALENA RENTERIA PEREZ</w:t>
      </w:r>
    </w:p>
    <w:p w14:paraId="37F6D9B1" w14:textId="140A30DF" w:rsidR="007D11CF" w:rsidRDefault="007D11CF" w:rsidP="0009784E">
      <w:pPr>
        <w:jc w:val="center"/>
        <w:rPr>
          <w:rFonts w:ascii="Century Gothic" w:hAnsi="Century Gothic"/>
          <w:b/>
          <w:bCs/>
          <w:sz w:val="24"/>
          <w:szCs w:val="24"/>
        </w:rPr>
      </w:pPr>
    </w:p>
    <w:p w14:paraId="749289BE" w14:textId="77777777" w:rsidR="007D11CF" w:rsidRDefault="007D11CF" w:rsidP="007D11CF">
      <w:pPr>
        <w:spacing w:line="360" w:lineRule="auto"/>
        <w:ind w:left="-142" w:right="-142"/>
        <w:jc w:val="center"/>
        <w:rPr>
          <w:rFonts w:ascii="Arial" w:eastAsia="Arial" w:hAnsi="Arial" w:cs="Arial"/>
          <w:b/>
        </w:rPr>
      </w:pPr>
    </w:p>
    <w:p w14:paraId="34BB390F" w14:textId="77777777" w:rsidR="007D11CF" w:rsidRDefault="007D11CF" w:rsidP="007D11CF">
      <w:pPr>
        <w:spacing w:line="360" w:lineRule="auto"/>
        <w:ind w:left="-142" w:right="-142"/>
        <w:jc w:val="center"/>
        <w:rPr>
          <w:rFonts w:ascii="Arial" w:eastAsia="Arial" w:hAnsi="Arial" w:cs="Arial"/>
          <w:b/>
        </w:rPr>
      </w:pPr>
    </w:p>
    <w:p w14:paraId="0D88B1D2" w14:textId="77777777" w:rsidR="007D11CF" w:rsidRDefault="007D11CF" w:rsidP="007D11CF">
      <w:pPr>
        <w:spacing w:line="360" w:lineRule="auto"/>
        <w:ind w:left="-142" w:right="-142"/>
        <w:jc w:val="center"/>
        <w:rPr>
          <w:rFonts w:ascii="Arial" w:eastAsia="Arial" w:hAnsi="Arial" w:cs="Arial"/>
          <w:b/>
        </w:rPr>
      </w:pPr>
    </w:p>
    <w:p w14:paraId="501A6FB3" w14:textId="77777777" w:rsidR="007D11CF" w:rsidRDefault="007D11CF" w:rsidP="007D11CF">
      <w:pPr>
        <w:spacing w:line="360" w:lineRule="auto"/>
        <w:ind w:left="-142" w:right="-142"/>
        <w:rPr>
          <w:rFonts w:ascii="Arial" w:eastAsia="Arial" w:hAnsi="Arial" w:cs="Arial"/>
          <w:b/>
        </w:rPr>
      </w:pPr>
    </w:p>
    <w:tbl>
      <w:tblPr>
        <w:tblW w:w="9072" w:type="dxa"/>
        <w:tblLayout w:type="fixed"/>
        <w:tblLook w:val="0400" w:firstRow="0" w:lastRow="0" w:firstColumn="0" w:lastColumn="0" w:noHBand="0" w:noVBand="1"/>
      </w:tblPr>
      <w:tblGrid>
        <w:gridCol w:w="4274"/>
        <w:gridCol w:w="4798"/>
      </w:tblGrid>
      <w:tr w:rsidR="007D11CF" w14:paraId="6501F710" w14:textId="77777777" w:rsidTr="00CB141A">
        <w:tc>
          <w:tcPr>
            <w:tcW w:w="4274" w:type="dxa"/>
          </w:tcPr>
          <w:p w14:paraId="0D4768ED" w14:textId="77777777" w:rsidR="007D11CF" w:rsidRDefault="007D11CF" w:rsidP="007D11CF">
            <w:pPr>
              <w:spacing w:line="360" w:lineRule="auto"/>
              <w:ind w:left="-2" w:hanging="2"/>
              <w:jc w:val="center"/>
              <w:rPr>
                <w:rFonts w:ascii="Arial" w:eastAsia="Arial" w:hAnsi="Arial" w:cs="Arial"/>
                <w:b/>
                <w:color w:val="000000"/>
              </w:rPr>
            </w:pPr>
            <w:r>
              <w:rPr>
                <w:rFonts w:ascii="Arial" w:eastAsia="Arial" w:hAnsi="Arial" w:cs="Arial"/>
                <w:b/>
                <w:color w:val="000000"/>
              </w:rPr>
              <w:t>DIP. OSCAR DANIEL AVITIA ARELLANES.</w:t>
            </w:r>
          </w:p>
          <w:p w14:paraId="14BA05FF" w14:textId="77777777" w:rsidR="007D11CF" w:rsidRDefault="007D11CF" w:rsidP="00CB141A">
            <w:pPr>
              <w:spacing w:after="200" w:line="360" w:lineRule="auto"/>
              <w:ind w:left="-2" w:hanging="2"/>
              <w:rPr>
                <w:rFonts w:ascii="Arial" w:eastAsia="Arial" w:hAnsi="Arial" w:cs="Arial"/>
              </w:rPr>
            </w:pPr>
          </w:p>
        </w:tc>
        <w:tc>
          <w:tcPr>
            <w:tcW w:w="4798" w:type="dxa"/>
          </w:tcPr>
          <w:p w14:paraId="3F84CEE5" w14:textId="77777777" w:rsidR="007D11CF" w:rsidRDefault="007D11CF" w:rsidP="00CB141A">
            <w:pPr>
              <w:spacing w:after="200" w:line="360" w:lineRule="auto"/>
              <w:ind w:left="-2" w:hanging="2"/>
              <w:rPr>
                <w:rFonts w:ascii="Arial" w:eastAsia="Arial" w:hAnsi="Arial" w:cs="Arial"/>
              </w:rPr>
            </w:pPr>
            <w:r>
              <w:rPr>
                <w:rFonts w:ascii="Arial" w:eastAsia="Arial" w:hAnsi="Arial" w:cs="Arial"/>
                <w:b/>
                <w:color w:val="000000"/>
              </w:rPr>
              <w:t>DIP. BENJAMÍN CARRERA CHÁVEZ.</w:t>
            </w:r>
          </w:p>
        </w:tc>
      </w:tr>
      <w:tr w:rsidR="007D11CF" w14:paraId="213BCD7C" w14:textId="77777777" w:rsidTr="00CB141A">
        <w:tc>
          <w:tcPr>
            <w:tcW w:w="4274" w:type="dxa"/>
          </w:tcPr>
          <w:p w14:paraId="70B6C3AF" w14:textId="77777777" w:rsidR="007D11CF" w:rsidRDefault="007D11CF" w:rsidP="00CB141A">
            <w:pPr>
              <w:spacing w:after="240" w:line="360" w:lineRule="auto"/>
              <w:rPr>
                <w:rFonts w:ascii="Arial" w:eastAsia="Arial" w:hAnsi="Arial" w:cs="Arial"/>
              </w:rPr>
            </w:pPr>
          </w:p>
          <w:p w14:paraId="177012C8" w14:textId="252AA989" w:rsidR="007D11CF" w:rsidRDefault="007D11CF" w:rsidP="00CB141A">
            <w:pPr>
              <w:spacing w:after="240" w:line="360" w:lineRule="auto"/>
              <w:rPr>
                <w:rFonts w:ascii="Arial" w:eastAsia="Arial" w:hAnsi="Arial" w:cs="Arial"/>
              </w:rPr>
            </w:pPr>
            <w:r>
              <w:rPr>
                <w:rFonts w:ascii="Arial" w:eastAsia="Arial" w:hAnsi="Arial" w:cs="Arial"/>
              </w:rPr>
              <w:br/>
            </w:r>
          </w:p>
          <w:p w14:paraId="33A187B3" w14:textId="77777777" w:rsidR="007D11CF" w:rsidRDefault="007D11CF" w:rsidP="00CB141A">
            <w:pPr>
              <w:spacing w:after="240" w:line="360" w:lineRule="auto"/>
              <w:rPr>
                <w:rFonts w:ascii="Arial" w:eastAsia="Arial" w:hAnsi="Arial" w:cs="Arial"/>
                <w:b/>
                <w:color w:val="000000"/>
              </w:rPr>
            </w:pPr>
          </w:p>
          <w:p w14:paraId="5CBAD28E" w14:textId="77777777" w:rsidR="007D11CF" w:rsidRDefault="007D11CF" w:rsidP="00CB141A">
            <w:pPr>
              <w:spacing w:after="240" w:line="360" w:lineRule="auto"/>
              <w:rPr>
                <w:rFonts w:ascii="Arial" w:eastAsia="Arial" w:hAnsi="Arial" w:cs="Arial"/>
                <w:b/>
                <w:color w:val="000000"/>
              </w:rPr>
            </w:pPr>
          </w:p>
          <w:p w14:paraId="418D40B2" w14:textId="56DFA49C" w:rsidR="007D11CF" w:rsidRDefault="007D11CF" w:rsidP="00CB141A">
            <w:pPr>
              <w:spacing w:after="240" w:line="360" w:lineRule="auto"/>
              <w:rPr>
                <w:rFonts w:ascii="Arial" w:eastAsia="Arial" w:hAnsi="Arial" w:cs="Arial"/>
              </w:rPr>
            </w:pPr>
            <w:r>
              <w:rPr>
                <w:rFonts w:ascii="Arial" w:eastAsia="Arial" w:hAnsi="Arial" w:cs="Arial"/>
                <w:b/>
                <w:color w:val="000000"/>
              </w:rPr>
              <w:t>DIP. LETICIA ORTEGA MÁYNEZ.</w:t>
            </w:r>
          </w:p>
        </w:tc>
        <w:tc>
          <w:tcPr>
            <w:tcW w:w="4798" w:type="dxa"/>
          </w:tcPr>
          <w:p w14:paraId="62F7D5C9" w14:textId="77777777" w:rsidR="007D11CF" w:rsidRDefault="007D11CF" w:rsidP="00CB141A">
            <w:pPr>
              <w:spacing w:after="200" w:line="360" w:lineRule="auto"/>
              <w:ind w:left="-2" w:hanging="2"/>
              <w:rPr>
                <w:rFonts w:ascii="Arial" w:eastAsia="Arial" w:hAnsi="Arial" w:cs="Arial"/>
                <w:b/>
                <w:color w:val="000000"/>
              </w:rPr>
            </w:pPr>
          </w:p>
          <w:p w14:paraId="58D17A27" w14:textId="77777777" w:rsidR="007D11CF" w:rsidRDefault="007D11CF" w:rsidP="00CB141A">
            <w:pPr>
              <w:spacing w:after="200" w:line="360" w:lineRule="auto"/>
              <w:ind w:left="-2" w:hanging="2"/>
              <w:rPr>
                <w:rFonts w:ascii="Arial" w:eastAsia="Arial" w:hAnsi="Arial" w:cs="Arial"/>
                <w:b/>
                <w:color w:val="000000"/>
              </w:rPr>
            </w:pPr>
          </w:p>
          <w:p w14:paraId="748EBED2" w14:textId="77777777" w:rsidR="007D11CF" w:rsidRDefault="007D11CF" w:rsidP="00CB141A">
            <w:pPr>
              <w:spacing w:after="200" w:line="360" w:lineRule="auto"/>
              <w:ind w:left="-2" w:hanging="2"/>
              <w:rPr>
                <w:rFonts w:ascii="Arial" w:eastAsia="Arial" w:hAnsi="Arial" w:cs="Arial"/>
                <w:b/>
                <w:color w:val="000000"/>
              </w:rPr>
            </w:pPr>
          </w:p>
          <w:p w14:paraId="3DBB0AB9" w14:textId="77777777" w:rsidR="007D11CF" w:rsidRDefault="007D11CF" w:rsidP="00CB141A">
            <w:pPr>
              <w:spacing w:after="200" w:line="360" w:lineRule="auto"/>
              <w:ind w:left="-2" w:hanging="2"/>
              <w:rPr>
                <w:rFonts w:ascii="Arial" w:eastAsia="Arial" w:hAnsi="Arial" w:cs="Arial"/>
                <w:b/>
                <w:color w:val="000000"/>
              </w:rPr>
            </w:pPr>
          </w:p>
          <w:p w14:paraId="774806DA" w14:textId="233B871C" w:rsidR="007D11CF" w:rsidRDefault="007D11CF" w:rsidP="00CB141A">
            <w:pPr>
              <w:spacing w:after="200" w:line="360" w:lineRule="auto"/>
              <w:ind w:left="-2" w:hanging="2"/>
              <w:rPr>
                <w:rFonts w:ascii="Arial" w:eastAsia="Arial" w:hAnsi="Arial" w:cs="Arial"/>
              </w:rPr>
            </w:pPr>
            <w:r>
              <w:rPr>
                <w:rFonts w:ascii="Arial" w:eastAsia="Arial" w:hAnsi="Arial" w:cs="Arial"/>
                <w:b/>
                <w:color w:val="000000"/>
              </w:rPr>
              <w:t>DIP. ROSANA DÍAZ REYES.</w:t>
            </w:r>
          </w:p>
        </w:tc>
      </w:tr>
      <w:tr w:rsidR="007D11CF" w14:paraId="28DC5A5B" w14:textId="77777777" w:rsidTr="00CB141A">
        <w:tc>
          <w:tcPr>
            <w:tcW w:w="4274" w:type="dxa"/>
          </w:tcPr>
          <w:p w14:paraId="0E46E44B" w14:textId="77777777" w:rsidR="007D11CF" w:rsidRDefault="007D11CF" w:rsidP="00CB141A">
            <w:pPr>
              <w:tabs>
                <w:tab w:val="right" w:pos="3944"/>
              </w:tabs>
              <w:spacing w:after="200" w:line="360" w:lineRule="auto"/>
              <w:rPr>
                <w:rFonts w:ascii="Arial" w:eastAsia="Arial" w:hAnsi="Arial" w:cs="Arial"/>
                <w:b/>
                <w:color w:val="000000"/>
              </w:rPr>
            </w:pPr>
          </w:p>
        </w:tc>
        <w:tc>
          <w:tcPr>
            <w:tcW w:w="4798" w:type="dxa"/>
          </w:tcPr>
          <w:p w14:paraId="50B0C758" w14:textId="77777777" w:rsidR="007D11CF" w:rsidRDefault="007D11CF" w:rsidP="00CB141A">
            <w:pPr>
              <w:spacing w:after="200" w:line="360" w:lineRule="auto"/>
              <w:ind w:left="-2" w:hanging="2"/>
              <w:rPr>
                <w:rFonts w:ascii="Arial" w:eastAsia="Arial" w:hAnsi="Arial" w:cs="Arial"/>
              </w:rPr>
            </w:pPr>
          </w:p>
        </w:tc>
      </w:tr>
      <w:tr w:rsidR="007D11CF" w14:paraId="28BCC102" w14:textId="77777777" w:rsidTr="00CB141A">
        <w:tc>
          <w:tcPr>
            <w:tcW w:w="4274" w:type="dxa"/>
          </w:tcPr>
          <w:p w14:paraId="2883114D" w14:textId="77777777" w:rsidR="007D11CF" w:rsidRDefault="007D11CF" w:rsidP="00CB141A">
            <w:pPr>
              <w:spacing w:line="360" w:lineRule="auto"/>
              <w:rPr>
                <w:rFonts w:ascii="Arial" w:eastAsia="Arial" w:hAnsi="Arial" w:cs="Arial"/>
                <w:b/>
                <w:color w:val="000000"/>
              </w:rPr>
            </w:pPr>
          </w:p>
          <w:p w14:paraId="473B924F" w14:textId="77777777" w:rsidR="007D11CF" w:rsidRDefault="007D11CF" w:rsidP="00CB141A">
            <w:pPr>
              <w:spacing w:line="360" w:lineRule="auto"/>
              <w:ind w:left="-2" w:hanging="2"/>
              <w:rPr>
                <w:rFonts w:ascii="Arial" w:eastAsia="Arial" w:hAnsi="Arial" w:cs="Arial"/>
                <w:b/>
                <w:color w:val="000000"/>
              </w:rPr>
            </w:pPr>
          </w:p>
          <w:p w14:paraId="5368CAA6" w14:textId="77777777" w:rsidR="007D11CF" w:rsidRDefault="007D11CF" w:rsidP="00CB141A">
            <w:pPr>
              <w:spacing w:after="200" w:line="360" w:lineRule="auto"/>
              <w:ind w:left="-2" w:hanging="2"/>
              <w:rPr>
                <w:rFonts w:ascii="Arial" w:eastAsia="Arial" w:hAnsi="Arial" w:cs="Arial"/>
              </w:rPr>
            </w:pPr>
            <w:r>
              <w:rPr>
                <w:rFonts w:ascii="Arial" w:eastAsia="Arial" w:hAnsi="Arial" w:cs="Arial"/>
                <w:b/>
                <w:color w:val="000000"/>
              </w:rPr>
              <w:t>DIP. GUSTAVO DE LA ROSA HICKERSON</w:t>
            </w:r>
          </w:p>
        </w:tc>
        <w:tc>
          <w:tcPr>
            <w:tcW w:w="4798" w:type="dxa"/>
          </w:tcPr>
          <w:p w14:paraId="763315FF" w14:textId="77777777" w:rsidR="007D11CF" w:rsidRDefault="007D11CF" w:rsidP="00CB141A">
            <w:pPr>
              <w:spacing w:line="360" w:lineRule="auto"/>
              <w:rPr>
                <w:rFonts w:ascii="Arial" w:eastAsia="Arial" w:hAnsi="Arial" w:cs="Arial"/>
                <w:b/>
                <w:color w:val="000000"/>
              </w:rPr>
            </w:pPr>
          </w:p>
          <w:p w14:paraId="20DFD3B8" w14:textId="77777777" w:rsidR="007D11CF" w:rsidRDefault="007D11CF" w:rsidP="00CB141A">
            <w:pPr>
              <w:spacing w:line="360" w:lineRule="auto"/>
              <w:rPr>
                <w:rFonts w:ascii="Arial" w:eastAsia="Arial" w:hAnsi="Arial" w:cs="Arial"/>
                <w:b/>
                <w:color w:val="000000"/>
              </w:rPr>
            </w:pPr>
          </w:p>
          <w:p w14:paraId="45CA0BE4" w14:textId="77777777" w:rsidR="007D11CF" w:rsidRDefault="007D11CF" w:rsidP="00CB141A">
            <w:pPr>
              <w:spacing w:line="360" w:lineRule="auto"/>
              <w:rPr>
                <w:rFonts w:ascii="Arial" w:eastAsia="Arial" w:hAnsi="Arial" w:cs="Arial"/>
                <w:b/>
                <w:color w:val="000000"/>
              </w:rPr>
            </w:pPr>
            <w:r>
              <w:rPr>
                <w:rFonts w:ascii="Arial" w:eastAsia="Arial" w:hAnsi="Arial" w:cs="Arial"/>
                <w:b/>
                <w:color w:val="000000"/>
              </w:rPr>
              <w:t>DIP. ILSE AMÉRICA GARCÍA SOTO.</w:t>
            </w:r>
          </w:p>
          <w:p w14:paraId="7336FFB1" w14:textId="77777777" w:rsidR="007D11CF" w:rsidRDefault="007D11CF" w:rsidP="00CB141A">
            <w:pPr>
              <w:spacing w:after="240" w:line="360" w:lineRule="auto"/>
              <w:rPr>
                <w:rFonts w:ascii="Arial" w:eastAsia="Arial" w:hAnsi="Arial" w:cs="Arial"/>
              </w:rPr>
            </w:pPr>
          </w:p>
          <w:p w14:paraId="1FFC2FA6" w14:textId="77777777" w:rsidR="007D11CF" w:rsidRDefault="007D11CF" w:rsidP="00CB141A">
            <w:pPr>
              <w:spacing w:after="200" w:line="360" w:lineRule="auto"/>
              <w:rPr>
                <w:rFonts w:ascii="Arial" w:eastAsia="Arial" w:hAnsi="Arial" w:cs="Arial"/>
                <w:b/>
                <w:color w:val="000000"/>
              </w:rPr>
            </w:pPr>
          </w:p>
        </w:tc>
      </w:tr>
      <w:tr w:rsidR="007D11CF" w14:paraId="7AF0D644" w14:textId="77777777" w:rsidTr="00CB141A">
        <w:tc>
          <w:tcPr>
            <w:tcW w:w="4274" w:type="dxa"/>
          </w:tcPr>
          <w:p w14:paraId="6C452B10" w14:textId="77777777" w:rsidR="007D11CF" w:rsidRDefault="007D11CF" w:rsidP="00CB141A">
            <w:pPr>
              <w:spacing w:line="360" w:lineRule="auto"/>
              <w:rPr>
                <w:rFonts w:ascii="Arial" w:eastAsia="Arial" w:hAnsi="Arial" w:cs="Arial"/>
                <w:b/>
                <w:color w:val="000000"/>
              </w:rPr>
            </w:pPr>
          </w:p>
          <w:p w14:paraId="3491EDA3" w14:textId="77777777" w:rsidR="007D11CF" w:rsidRDefault="007D11CF" w:rsidP="00CB141A">
            <w:pPr>
              <w:spacing w:line="360" w:lineRule="auto"/>
              <w:rPr>
                <w:rFonts w:ascii="Arial" w:eastAsia="Arial" w:hAnsi="Arial" w:cs="Arial"/>
                <w:b/>
                <w:color w:val="000000"/>
              </w:rPr>
            </w:pPr>
          </w:p>
          <w:p w14:paraId="5D56648C" w14:textId="77777777" w:rsidR="007D11CF" w:rsidRDefault="007D11CF" w:rsidP="00CB141A">
            <w:pPr>
              <w:spacing w:after="200" w:line="360" w:lineRule="auto"/>
              <w:rPr>
                <w:rFonts w:ascii="Arial" w:eastAsia="Arial" w:hAnsi="Arial" w:cs="Arial"/>
              </w:rPr>
            </w:pPr>
            <w:r>
              <w:rPr>
                <w:rFonts w:ascii="Arial" w:eastAsia="Arial" w:hAnsi="Arial" w:cs="Arial"/>
                <w:b/>
                <w:color w:val="000000"/>
              </w:rPr>
              <w:t>DIP. DAVID OSCAR CASTREJÓN RIVAS.</w:t>
            </w:r>
          </w:p>
        </w:tc>
        <w:tc>
          <w:tcPr>
            <w:tcW w:w="4798" w:type="dxa"/>
          </w:tcPr>
          <w:p w14:paraId="565C42FF" w14:textId="77777777" w:rsidR="007D11CF" w:rsidRDefault="007D11CF" w:rsidP="00CB141A">
            <w:pPr>
              <w:spacing w:after="200" w:line="360" w:lineRule="auto"/>
              <w:ind w:left="-2" w:hanging="2"/>
              <w:rPr>
                <w:rFonts w:ascii="Arial" w:eastAsia="Arial" w:hAnsi="Arial" w:cs="Arial"/>
                <w:b/>
                <w:color w:val="000000"/>
              </w:rPr>
            </w:pPr>
          </w:p>
          <w:p w14:paraId="2C831F4F" w14:textId="77777777" w:rsidR="007D11CF" w:rsidRDefault="007D11CF" w:rsidP="00CB141A">
            <w:pPr>
              <w:spacing w:after="200" w:line="360" w:lineRule="auto"/>
              <w:ind w:left="-2" w:hanging="2"/>
              <w:rPr>
                <w:rFonts w:ascii="Arial" w:eastAsia="Arial" w:hAnsi="Arial" w:cs="Arial"/>
                <w:b/>
                <w:color w:val="000000"/>
              </w:rPr>
            </w:pPr>
            <w:r>
              <w:rPr>
                <w:rFonts w:ascii="Arial" w:eastAsia="Arial" w:hAnsi="Arial" w:cs="Arial"/>
                <w:b/>
                <w:color w:val="000000"/>
              </w:rPr>
              <w:t xml:space="preserve">  DIP. EDIN CUAUHTÉMOC ESTRADA SOTELO.</w:t>
            </w:r>
          </w:p>
          <w:p w14:paraId="3D54D80A" w14:textId="77777777" w:rsidR="007D11CF" w:rsidRDefault="007D11CF" w:rsidP="00CB141A">
            <w:pPr>
              <w:spacing w:after="200" w:line="360" w:lineRule="auto"/>
              <w:rPr>
                <w:rFonts w:ascii="Arial" w:eastAsia="Arial" w:hAnsi="Arial" w:cs="Arial"/>
              </w:rPr>
            </w:pPr>
          </w:p>
        </w:tc>
      </w:tr>
    </w:tbl>
    <w:p w14:paraId="0458D85B" w14:textId="77777777" w:rsidR="007D11CF" w:rsidRDefault="007D11CF" w:rsidP="007D11CF">
      <w:pPr>
        <w:spacing w:line="360" w:lineRule="auto"/>
        <w:rPr>
          <w:rFonts w:ascii="Arial" w:eastAsia="Arial" w:hAnsi="Arial" w:cs="Arial"/>
        </w:rPr>
      </w:pPr>
    </w:p>
    <w:p w14:paraId="5F70D307" w14:textId="77777777" w:rsidR="007D11CF" w:rsidRDefault="007D11CF" w:rsidP="007D11CF">
      <w:pPr>
        <w:spacing w:line="360" w:lineRule="auto"/>
        <w:rPr>
          <w:rFonts w:ascii="Arial" w:eastAsia="Arial" w:hAnsi="Arial" w:cs="Arial"/>
        </w:rPr>
      </w:pPr>
    </w:p>
    <w:p w14:paraId="065CA7B0" w14:textId="77777777" w:rsidR="007D11CF" w:rsidRDefault="007D11CF" w:rsidP="007D11CF">
      <w:pPr>
        <w:spacing w:after="200" w:line="360" w:lineRule="auto"/>
        <w:ind w:left="-2" w:hanging="2"/>
        <w:rPr>
          <w:rFonts w:ascii="Arial" w:eastAsia="Arial" w:hAnsi="Arial" w:cs="Arial"/>
        </w:rPr>
      </w:pPr>
      <w:r>
        <w:rPr>
          <w:rFonts w:ascii="Arial" w:eastAsia="Arial" w:hAnsi="Arial" w:cs="Arial"/>
          <w:b/>
          <w:color w:val="000000"/>
        </w:rPr>
        <w:t xml:space="preserve">DIP. MARÍA ANTONIETA PÉREZ REYES. </w:t>
      </w:r>
      <w:r>
        <w:rPr>
          <w:rFonts w:ascii="Arial" w:eastAsia="Arial" w:hAnsi="Arial" w:cs="Arial"/>
          <w:b/>
          <w:color w:val="000000"/>
        </w:rPr>
        <w:tab/>
        <w:t>DIP. JAEL ARGUELLES DÍAZ</w:t>
      </w:r>
    </w:p>
    <w:p w14:paraId="2B99ACE2" w14:textId="77777777" w:rsidR="007D11CF" w:rsidRDefault="007D11CF" w:rsidP="007D11CF">
      <w:pPr>
        <w:spacing w:line="360" w:lineRule="auto"/>
        <w:ind w:left="-142" w:right="-142"/>
        <w:rPr>
          <w:rFonts w:ascii="Arial" w:eastAsia="Arial" w:hAnsi="Arial" w:cs="Arial"/>
          <w:b/>
        </w:rPr>
      </w:pPr>
    </w:p>
    <w:p w14:paraId="66019F1F" w14:textId="77777777" w:rsidR="007D11CF" w:rsidRPr="0009784E" w:rsidRDefault="007D11CF" w:rsidP="0009784E">
      <w:pPr>
        <w:jc w:val="center"/>
        <w:rPr>
          <w:rFonts w:ascii="Century Gothic" w:hAnsi="Century Gothic"/>
          <w:b/>
          <w:bCs/>
          <w:sz w:val="24"/>
          <w:szCs w:val="24"/>
        </w:rPr>
      </w:pPr>
    </w:p>
    <w:sectPr w:rsidR="007D11CF" w:rsidRPr="0009784E">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C3D5F" w14:textId="77777777" w:rsidR="001F1374" w:rsidRDefault="001F1374" w:rsidP="00975488">
      <w:pPr>
        <w:spacing w:after="0" w:line="240" w:lineRule="auto"/>
      </w:pPr>
      <w:r>
        <w:separator/>
      </w:r>
    </w:p>
  </w:endnote>
  <w:endnote w:type="continuationSeparator" w:id="0">
    <w:p w14:paraId="26326F8F" w14:textId="77777777" w:rsidR="001F1374" w:rsidRDefault="001F1374" w:rsidP="00975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642857"/>
      <w:docPartObj>
        <w:docPartGallery w:val="Page Numbers (Bottom of Page)"/>
        <w:docPartUnique/>
      </w:docPartObj>
    </w:sdtPr>
    <w:sdtEndPr>
      <w:rPr>
        <w:noProof/>
      </w:rPr>
    </w:sdtEndPr>
    <w:sdtContent>
      <w:p w14:paraId="1B1A7462" w14:textId="62E6BBDD" w:rsidR="00975488" w:rsidRDefault="00975488">
        <w:pPr>
          <w:pStyle w:val="Piedepgina"/>
          <w:jc w:val="right"/>
        </w:pPr>
        <w:r>
          <w:fldChar w:fldCharType="begin"/>
        </w:r>
        <w:r>
          <w:instrText xml:space="preserve"> PAGE   \* MERGEFORMAT </w:instrText>
        </w:r>
        <w:r>
          <w:fldChar w:fldCharType="separate"/>
        </w:r>
        <w:r w:rsidR="00243E26">
          <w:rPr>
            <w:noProof/>
          </w:rPr>
          <w:t>1</w:t>
        </w:r>
        <w:r>
          <w:rPr>
            <w:noProof/>
          </w:rPr>
          <w:fldChar w:fldCharType="end"/>
        </w:r>
      </w:p>
    </w:sdtContent>
  </w:sdt>
  <w:p w14:paraId="49658225" w14:textId="77777777" w:rsidR="00975488" w:rsidRDefault="009754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A75A6" w14:textId="77777777" w:rsidR="001F1374" w:rsidRDefault="001F1374" w:rsidP="00975488">
      <w:pPr>
        <w:spacing w:after="0" w:line="240" w:lineRule="auto"/>
      </w:pPr>
      <w:r>
        <w:separator/>
      </w:r>
    </w:p>
  </w:footnote>
  <w:footnote w:type="continuationSeparator" w:id="0">
    <w:p w14:paraId="2AD5E315" w14:textId="77777777" w:rsidR="001F1374" w:rsidRDefault="001F1374" w:rsidP="009754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203"/>
    <w:rsid w:val="0009784E"/>
    <w:rsid w:val="00140A16"/>
    <w:rsid w:val="001F1374"/>
    <w:rsid w:val="00243E26"/>
    <w:rsid w:val="002F7203"/>
    <w:rsid w:val="006B6B3E"/>
    <w:rsid w:val="00756542"/>
    <w:rsid w:val="007D11CF"/>
    <w:rsid w:val="008A7663"/>
    <w:rsid w:val="00975488"/>
    <w:rsid w:val="00A8327B"/>
    <w:rsid w:val="00BA6B06"/>
    <w:rsid w:val="00D4163A"/>
    <w:rsid w:val="00E95083"/>
    <w:rsid w:val="00EA7FB0"/>
    <w:rsid w:val="00EF7EF4"/>
    <w:rsid w:val="00F8655B"/>
    <w:rsid w:val="00FA06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ED391"/>
  <w15:chartTrackingRefBased/>
  <w15:docId w15:val="{14A0EAD9-5ED9-4141-B070-D0F67081B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203"/>
    <w:pPr>
      <w:spacing w:line="25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754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5488"/>
    <w:rPr>
      <w:rFonts w:ascii="Calibri" w:eastAsia="Calibri" w:hAnsi="Calibri" w:cs="Times New Roman"/>
    </w:rPr>
  </w:style>
  <w:style w:type="paragraph" w:styleId="Piedepgina">
    <w:name w:val="footer"/>
    <w:basedOn w:val="Normal"/>
    <w:link w:val="PiedepginaCar"/>
    <w:uiPriority w:val="99"/>
    <w:unhideWhenUsed/>
    <w:rsid w:val="009754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548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25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947</Words>
  <Characters>5214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Francisco Rios Rosengrant</dc:creator>
  <cp:keywords/>
  <dc:description/>
  <cp:lastModifiedBy>Brenda Sarahi Gonzalez Dominguez</cp:lastModifiedBy>
  <cp:revision>2</cp:revision>
  <dcterms:created xsi:type="dcterms:W3CDTF">2024-04-16T19:38:00Z</dcterms:created>
  <dcterms:modified xsi:type="dcterms:W3CDTF">2024-04-16T19:38:00Z</dcterms:modified>
</cp:coreProperties>
</file>