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64443" w14:textId="77777777" w:rsidR="006242E4" w:rsidRDefault="006242E4" w:rsidP="006242E4">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14:paraId="4BC581ED" w14:textId="77777777" w:rsidR="006242E4" w:rsidRDefault="006242E4" w:rsidP="006242E4">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 R E S E N T E. </w:t>
      </w:r>
    </w:p>
    <w:p w14:paraId="731634CA" w14:textId="77777777" w:rsidR="006242E4" w:rsidRDefault="006242E4" w:rsidP="006242E4">
      <w:pPr>
        <w:spacing w:after="0" w:line="360" w:lineRule="auto"/>
        <w:jc w:val="both"/>
        <w:rPr>
          <w:rFonts w:ascii="Century Gothic" w:eastAsia="Century Gothic" w:hAnsi="Century Gothic" w:cs="Century Gothic"/>
          <w:b/>
          <w:sz w:val="24"/>
          <w:szCs w:val="24"/>
        </w:rPr>
      </w:pPr>
    </w:p>
    <w:p w14:paraId="35F42577" w14:textId="46EBD42F" w:rsidR="006242E4" w:rsidRDefault="006242E4" w:rsidP="006242E4">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Quienes suscrib</w:t>
      </w:r>
      <w:r w:rsidR="00AF4210">
        <w:rPr>
          <w:rFonts w:ascii="Century Gothic" w:eastAsia="Century Gothic" w:hAnsi="Century Gothic" w:cs="Century Gothic"/>
          <w:sz w:val="24"/>
          <w:szCs w:val="24"/>
        </w:rPr>
        <w:t>imos</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Benjamín Carrera Chávez, Edin Cuauhtémoc Estrada Sotelo, Leticia Ortega Máynez, Óscar Daniel Avitia Arellanes, Rosana Díaz Reyes, Gustavo de la Rosa Hickerson, Magdalena Rentería Pérez, María Antonieta Pérez Reyes, David Óscar Castrejón Rivas, Ilse América García Soto y Jael Argüelles Díaz</w:t>
      </w:r>
      <w:r>
        <w:rPr>
          <w:rFonts w:ascii="Century Gothic" w:eastAsia="Century Gothic" w:hAnsi="Century Gothic" w:cs="Century Gothic"/>
          <w:sz w:val="24"/>
          <w:szCs w:val="24"/>
        </w:rPr>
        <w:t xml:space="preserve">, en nuestro carácter de </w:t>
      </w:r>
      <w:r w:rsidR="00AF4210">
        <w:rPr>
          <w:rFonts w:ascii="Century Gothic" w:eastAsia="Century Gothic" w:hAnsi="Century Gothic" w:cs="Century Gothic"/>
          <w:sz w:val="24"/>
          <w:szCs w:val="24"/>
        </w:rPr>
        <w:t>Diputadas y Diputados</w:t>
      </w:r>
      <w:r>
        <w:rPr>
          <w:rFonts w:ascii="Century Gothic" w:eastAsia="Century Gothic" w:hAnsi="Century Gothic" w:cs="Century Gothic"/>
          <w:sz w:val="24"/>
          <w:szCs w:val="24"/>
        </w:rPr>
        <w:t xml:space="preserve"> de la Sexagésima Séptima Legislatura del Honorable Congreso del Estado de Chihuahua e integrantes del Grupo Parlamentario de Morena, con fundamento en lo dispuesto por los artículos 68 fracción I, de la Constitución Política; 167 fracción I, 168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la siguiente </w:t>
      </w:r>
      <w:r w:rsidRPr="002266F6">
        <w:rPr>
          <w:rFonts w:ascii="Century Gothic" w:eastAsia="Century Gothic" w:hAnsi="Century Gothic" w:cs="Century Gothic"/>
          <w:b/>
          <w:bCs/>
          <w:sz w:val="24"/>
          <w:szCs w:val="24"/>
        </w:rPr>
        <w:t xml:space="preserve">PROPOSICIÓN </w:t>
      </w:r>
      <w:r>
        <w:rPr>
          <w:rFonts w:ascii="Century Gothic" w:eastAsia="Century Gothic" w:hAnsi="Century Gothic" w:cs="Century Gothic"/>
          <w:sz w:val="24"/>
          <w:szCs w:val="24"/>
        </w:rPr>
        <w:t xml:space="preserve">con carácter de </w:t>
      </w:r>
      <w:r w:rsidRPr="002266F6">
        <w:rPr>
          <w:rFonts w:ascii="Century Gothic" w:eastAsia="Century Gothic" w:hAnsi="Century Gothic" w:cs="Century Gothic"/>
          <w:b/>
          <w:bCs/>
          <w:sz w:val="24"/>
          <w:szCs w:val="24"/>
        </w:rPr>
        <w:t>ACUERDO</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con sustento en la siguiente:</w:t>
      </w:r>
    </w:p>
    <w:p w14:paraId="724E1846" w14:textId="77777777" w:rsidR="006242E4" w:rsidRPr="007930EB" w:rsidRDefault="006242E4" w:rsidP="006242E4">
      <w:pPr>
        <w:spacing w:after="0" w:line="360" w:lineRule="auto"/>
        <w:jc w:val="both"/>
        <w:rPr>
          <w:rFonts w:ascii="Century Gothic" w:eastAsia="Century Gothic" w:hAnsi="Century Gothic" w:cs="Century Gothic"/>
          <w:b/>
          <w:sz w:val="24"/>
          <w:szCs w:val="24"/>
        </w:rPr>
      </w:pPr>
    </w:p>
    <w:p w14:paraId="390631A9" w14:textId="77777777" w:rsidR="006242E4" w:rsidRDefault="006242E4" w:rsidP="006242E4">
      <w:pPr>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538125DC" w14:textId="77777777" w:rsidR="006242E4" w:rsidRDefault="006242E4" w:rsidP="007755FB">
      <w:pPr>
        <w:jc w:val="both"/>
      </w:pPr>
    </w:p>
    <w:p w14:paraId="531A2009" w14:textId="77777777" w:rsidR="00296CB4" w:rsidRDefault="00296CB4" w:rsidP="006242E4">
      <w:pPr>
        <w:spacing w:line="360" w:lineRule="auto"/>
        <w:jc w:val="both"/>
        <w:rPr>
          <w:rFonts w:ascii="Century Gothic" w:hAnsi="Century Gothic"/>
          <w:sz w:val="24"/>
          <w:szCs w:val="24"/>
        </w:rPr>
      </w:pPr>
      <w:r>
        <w:rPr>
          <w:rFonts w:ascii="Century Gothic" w:hAnsi="Century Gothic"/>
          <w:sz w:val="24"/>
          <w:szCs w:val="24"/>
        </w:rPr>
        <w:t>La semana pasada</w:t>
      </w:r>
      <w:r w:rsidR="007755FB" w:rsidRPr="006242E4">
        <w:rPr>
          <w:rFonts w:ascii="Century Gothic" w:hAnsi="Century Gothic"/>
          <w:sz w:val="24"/>
          <w:szCs w:val="24"/>
        </w:rPr>
        <w:t xml:space="preserve"> </w:t>
      </w:r>
      <w:r>
        <w:rPr>
          <w:rFonts w:ascii="Century Gothic" w:hAnsi="Century Gothic"/>
          <w:sz w:val="24"/>
          <w:szCs w:val="24"/>
        </w:rPr>
        <w:t xml:space="preserve">trascendía en la conferencia de prensa del presidente, la campaña de </w:t>
      </w:r>
      <w:r w:rsidR="007755FB" w:rsidRPr="006242E4">
        <w:rPr>
          <w:rFonts w:ascii="Century Gothic" w:hAnsi="Century Gothic"/>
          <w:sz w:val="24"/>
          <w:szCs w:val="24"/>
        </w:rPr>
        <w:t xml:space="preserve">guerra sucia en contra del </w:t>
      </w:r>
      <w:r w:rsidR="006242E4" w:rsidRPr="006242E4">
        <w:rPr>
          <w:rFonts w:ascii="Century Gothic" w:hAnsi="Century Gothic"/>
          <w:sz w:val="24"/>
          <w:szCs w:val="24"/>
        </w:rPr>
        <w:t>presidente</w:t>
      </w:r>
      <w:r w:rsidR="007755FB" w:rsidRPr="006242E4">
        <w:rPr>
          <w:rFonts w:ascii="Century Gothic" w:hAnsi="Century Gothic"/>
          <w:sz w:val="24"/>
          <w:szCs w:val="24"/>
        </w:rPr>
        <w:t xml:space="preserve"> AMLO y de la candidata a la presidencia de la república, Claudia Sheinbaum en la que, hay conexión entre COPARMEX</w:t>
      </w:r>
      <w:r>
        <w:rPr>
          <w:rFonts w:ascii="Century Gothic" w:hAnsi="Century Gothic"/>
          <w:sz w:val="24"/>
          <w:szCs w:val="24"/>
        </w:rPr>
        <w:t xml:space="preserve"> y los gobiernos panistas de Guanajuato así como de Chihuahua.</w:t>
      </w:r>
    </w:p>
    <w:p w14:paraId="2C25752F" w14:textId="0670DE01" w:rsidR="00BA7187" w:rsidRDefault="00BA7187" w:rsidP="00BA7187">
      <w:pPr>
        <w:spacing w:line="360" w:lineRule="auto"/>
        <w:jc w:val="both"/>
        <w:rPr>
          <w:rFonts w:ascii="Century Gothic" w:hAnsi="Century Gothic"/>
          <w:sz w:val="24"/>
          <w:szCs w:val="24"/>
        </w:rPr>
      </w:pPr>
      <w:r>
        <w:rPr>
          <w:rFonts w:ascii="Century Gothic" w:hAnsi="Century Gothic"/>
          <w:sz w:val="24"/>
          <w:szCs w:val="24"/>
        </w:rPr>
        <w:lastRenderedPageBreak/>
        <w:t xml:space="preserve">Como quedó en evidencia, con apoyo de un consultor externo así como de la investigación de la UNAM, el Gobierno de María Eugenia Campos ha contratado una empresa </w:t>
      </w:r>
      <w:r w:rsidRPr="006242E4">
        <w:rPr>
          <w:rFonts w:ascii="Century Gothic" w:hAnsi="Century Gothic"/>
          <w:sz w:val="24"/>
          <w:szCs w:val="24"/>
        </w:rPr>
        <w:t>de la que forma parte la presidenta de difusión de COPARMEX</w:t>
      </w:r>
      <w:r>
        <w:rPr>
          <w:rFonts w:ascii="Century Gothic" w:hAnsi="Century Gothic"/>
          <w:sz w:val="24"/>
          <w:szCs w:val="24"/>
        </w:rPr>
        <w:t xml:space="preserve"> que, </w:t>
      </w:r>
      <w:r w:rsidRPr="006242E4">
        <w:rPr>
          <w:rFonts w:ascii="Century Gothic" w:hAnsi="Century Gothic"/>
          <w:sz w:val="24"/>
          <w:szCs w:val="24"/>
        </w:rPr>
        <w:t>de acuerdo con la propia biblioteca de anuncios de Meta, ha pagad</w:t>
      </w:r>
      <w:r>
        <w:rPr>
          <w:rFonts w:ascii="Century Gothic" w:hAnsi="Century Gothic"/>
          <w:sz w:val="24"/>
          <w:szCs w:val="24"/>
        </w:rPr>
        <w:t>o por la difusión de</w:t>
      </w:r>
      <w:r w:rsidRPr="006242E4">
        <w:rPr>
          <w:rFonts w:ascii="Century Gothic" w:hAnsi="Century Gothic"/>
          <w:sz w:val="24"/>
          <w:szCs w:val="24"/>
        </w:rPr>
        <w:t xml:space="preserve"> mensajes de corte político</w:t>
      </w:r>
      <w:r>
        <w:rPr>
          <w:rFonts w:ascii="Century Gothic" w:hAnsi="Century Gothic"/>
          <w:sz w:val="24"/>
          <w:szCs w:val="24"/>
        </w:rPr>
        <w:t xml:space="preserve"> que desprestigian y difunden noticias falsas en un claro afán de perjudicar al Presidente  de la republica y a la Dra. Claudia Sheinbaum</w:t>
      </w:r>
      <w:r w:rsidR="00466BAA">
        <w:rPr>
          <w:rFonts w:ascii="Century Gothic" w:hAnsi="Century Gothic"/>
          <w:sz w:val="24"/>
          <w:szCs w:val="24"/>
        </w:rPr>
        <w:t xml:space="preserve"> así como poner en entredicho las acciones de morena.</w:t>
      </w:r>
    </w:p>
    <w:p w14:paraId="68EB9ABB" w14:textId="1B957077" w:rsidR="00466BAA" w:rsidRDefault="00466BAA" w:rsidP="00BA7187">
      <w:pPr>
        <w:spacing w:line="360" w:lineRule="auto"/>
        <w:jc w:val="both"/>
        <w:rPr>
          <w:rFonts w:ascii="Century Gothic" w:hAnsi="Century Gothic"/>
          <w:sz w:val="24"/>
          <w:szCs w:val="24"/>
        </w:rPr>
      </w:pPr>
      <w:r>
        <w:rPr>
          <w:rFonts w:ascii="Century Gothic" w:hAnsi="Century Gothic"/>
          <w:sz w:val="24"/>
          <w:szCs w:val="24"/>
        </w:rPr>
        <w:t>Hemos de decir que una de las empresas que difunde información falsa del presidente y de la candidata presidencial, aparece en el padrón de proveedores de servicios de Gobierno del Estado, habiendo sido debidamente identificada como responsable de publicaciones en contra de morena en diversos portales digitales que convenientemente atacan a gobierno federal mientras enaltecen el trabajo de la administración estatal a pesar de ser cuestionable y deficiente.</w:t>
      </w:r>
    </w:p>
    <w:p w14:paraId="5E033241" w14:textId="4145EE30" w:rsidR="00AF4210" w:rsidRDefault="00466BAA" w:rsidP="006242E4">
      <w:pPr>
        <w:spacing w:line="360" w:lineRule="auto"/>
        <w:jc w:val="both"/>
        <w:rPr>
          <w:rFonts w:ascii="Century Gothic" w:hAnsi="Century Gothic"/>
          <w:sz w:val="24"/>
          <w:szCs w:val="24"/>
        </w:rPr>
      </w:pPr>
      <w:r>
        <w:rPr>
          <w:rFonts w:ascii="Century Gothic" w:hAnsi="Century Gothic"/>
          <w:sz w:val="24"/>
          <w:szCs w:val="24"/>
        </w:rPr>
        <w:t>Más allá de la difusión de noticias falsas y del contenido en sí, hemos de decir que es grave el que l</w:t>
      </w:r>
      <w:r w:rsidR="00BA7187">
        <w:rPr>
          <w:rFonts w:ascii="Century Gothic" w:hAnsi="Century Gothic"/>
          <w:sz w:val="24"/>
          <w:szCs w:val="24"/>
        </w:rPr>
        <w:t xml:space="preserve">a empresa denominada Euthenics Group conocida también como MW Group </w:t>
      </w:r>
      <w:r>
        <w:rPr>
          <w:rFonts w:ascii="Century Gothic" w:hAnsi="Century Gothic"/>
          <w:sz w:val="24"/>
          <w:szCs w:val="24"/>
        </w:rPr>
        <w:t>se haya prestado para estos actos cuya intención es además de</w:t>
      </w:r>
      <w:r w:rsidR="00BA7187">
        <w:rPr>
          <w:rFonts w:ascii="Century Gothic" w:hAnsi="Century Gothic"/>
          <w:sz w:val="24"/>
          <w:szCs w:val="24"/>
        </w:rPr>
        <w:t xml:space="preserve"> tendenciosa,</w:t>
      </w:r>
      <w:r>
        <w:rPr>
          <w:rFonts w:ascii="Century Gothic" w:hAnsi="Century Gothic"/>
          <w:sz w:val="24"/>
          <w:szCs w:val="24"/>
        </w:rPr>
        <w:t xml:space="preserve"> ilegal</w:t>
      </w:r>
      <w:r w:rsidR="004569EA">
        <w:rPr>
          <w:rFonts w:ascii="Century Gothic" w:hAnsi="Century Gothic"/>
          <w:sz w:val="24"/>
          <w:szCs w:val="24"/>
        </w:rPr>
        <w:t xml:space="preserve">, </w:t>
      </w:r>
      <w:r>
        <w:rPr>
          <w:rFonts w:ascii="Century Gothic" w:hAnsi="Century Gothic"/>
          <w:sz w:val="24"/>
          <w:szCs w:val="24"/>
        </w:rPr>
        <w:t xml:space="preserve">dado que </w:t>
      </w:r>
      <w:r w:rsidR="004569EA">
        <w:rPr>
          <w:rFonts w:ascii="Century Gothic" w:hAnsi="Century Gothic"/>
          <w:sz w:val="24"/>
          <w:szCs w:val="24"/>
        </w:rPr>
        <w:t>subyace el hecho de buscar</w:t>
      </w:r>
      <w:r w:rsidR="00BA7187">
        <w:rPr>
          <w:rFonts w:ascii="Century Gothic" w:hAnsi="Century Gothic"/>
          <w:sz w:val="24"/>
          <w:szCs w:val="24"/>
        </w:rPr>
        <w:t xml:space="preserve"> influir en la intención del voto</w:t>
      </w:r>
      <w:r w:rsidR="004569EA">
        <w:rPr>
          <w:rFonts w:ascii="Century Gothic" w:hAnsi="Century Gothic"/>
          <w:sz w:val="24"/>
          <w:szCs w:val="24"/>
        </w:rPr>
        <w:t xml:space="preserve">, </w:t>
      </w:r>
      <w:r w:rsidR="00BA7187">
        <w:rPr>
          <w:rFonts w:ascii="Century Gothic" w:hAnsi="Century Gothic"/>
          <w:sz w:val="24"/>
          <w:szCs w:val="24"/>
        </w:rPr>
        <w:t xml:space="preserve">atentando contra los principios </w:t>
      </w:r>
      <w:r w:rsidR="004569EA">
        <w:rPr>
          <w:rFonts w:ascii="Century Gothic" w:hAnsi="Century Gothic"/>
          <w:sz w:val="24"/>
          <w:szCs w:val="24"/>
        </w:rPr>
        <w:t>legales y los derechos políticos</w:t>
      </w:r>
      <w:r w:rsidR="00BA7187">
        <w:rPr>
          <w:rFonts w:ascii="Century Gothic" w:hAnsi="Century Gothic"/>
          <w:sz w:val="24"/>
          <w:szCs w:val="24"/>
        </w:rPr>
        <w:t xml:space="preserve"> de las y los ciudadanos</w:t>
      </w:r>
      <w:r w:rsidR="004569EA">
        <w:rPr>
          <w:rFonts w:ascii="Century Gothic" w:hAnsi="Century Gothic"/>
          <w:sz w:val="24"/>
          <w:szCs w:val="24"/>
        </w:rPr>
        <w:t>.</w:t>
      </w:r>
    </w:p>
    <w:p w14:paraId="05224BE6" w14:textId="5BD95BAD" w:rsidR="00296CB4" w:rsidRDefault="00296CB4" w:rsidP="006242E4">
      <w:pPr>
        <w:spacing w:line="360" w:lineRule="auto"/>
        <w:jc w:val="both"/>
        <w:rPr>
          <w:rFonts w:ascii="Century Gothic" w:hAnsi="Century Gothic"/>
          <w:sz w:val="24"/>
          <w:szCs w:val="24"/>
        </w:rPr>
      </w:pPr>
      <w:r>
        <w:rPr>
          <w:rFonts w:ascii="Century Gothic" w:hAnsi="Century Gothic"/>
          <w:sz w:val="24"/>
          <w:szCs w:val="24"/>
        </w:rPr>
        <w:t>Si bien, por parte de COPARMEX se ha tratado de negar este hecho y minimizar su responsabilidad, lo cierto es que, a</w:t>
      </w:r>
      <w:r w:rsidRPr="006242E4">
        <w:rPr>
          <w:rFonts w:ascii="Century Gothic" w:hAnsi="Century Gothic"/>
          <w:sz w:val="24"/>
          <w:szCs w:val="24"/>
        </w:rPr>
        <w:t>nte la evidencia que vincula</w:t>
      </w:r>
      <w:r>
        <w:rPr>
          <w:rFonts w:ascii="Century Gothic" w:hAnsi="Century Gothic"/>
          <w:sz w:val="24"/>
          <w:szCs w:val="24"/>
        </w:rPr>
        <w:t xml:space="preserve"> a dicho organismo con </w:t>
      </w:r>
      <w:r w:rsidRPr="006242E4">
        <w:rPr>
          <w:rFonts w:ascii="Century Gothic" w:hAnsi="Century Gothic"/>
          <w:sz w:val="24"/>
          <w:szCs w:val="24"/>
        </w:rPr>
        <w:t>la campaña de propaganda negra</w:t>
      </w:r>
      <w:r>
        <w:rPr>
          <w:rFonts w:ascii="Century Gothic" w:hAnsi="Century Gothic"/>
          <w:sz w:val="24"/>
          <w:szCs w:val="24"/>
        </w:rPr>
        <w:t xml:space="preserve">, el propio </w:t>
      </w:r>
      <w:r w:rsidRPr="006242E4">
        <w:rPr>
          <w:rFonts w:ascii="Century Gothic" w:hAnsi="Century Gothic"/>
          <w:sz w:val="24"/>
          <w:szCs w:val="24"/>
        </w:rPr>
        <w:lastRenderedPageBreak/>
        <w:t xml:space="preserve">director de relaciones interinstitucionales de una de las empresas vinculadas, </w:t>
      </w:r>
      <w:r>
        <w:rPr>
          <w:rFonts w:ascii="Century Gothic" w:hAnsi="Century Gothic"/>
          <w:sz w:val="24"/>
          <w:szCs w:val="24"/>
        </w:rPr>
        <w:t>admite en parte el</w:t>
      </w:r>
      <w:r w:rsidRPr="006242E4">
        <w:rPr>
          <w:rFonts w:ascii="Century Gothic" w:hAnsi="Century Gothic"/>
          <w:sz w:val="24"/>
          <w:szCs w:val="24"/>
        </w:rPr>
        <w:t xml:space="preserve"> hecho</w:t>
      </w:r>
      <w:r>
        <w:rPr>
          <w:rFonts w:ascii="Century Gothic" w:hAnsi="Century Gothic"/>
          <w:sz w:val="24"/>
          <w:szCs w:val="24"/>
        </w:rPr>
        <w:t xml:space="preserve"> de pautar publicaciones,</w:t>
      </w:r>
      <w:r w:rsidR="004569EA">
        <w:rPr>
          <w:rFonts w:ascii="Century Gothic" w:hAnsi="Century Gothic"/>
          <w:sz w:val="24"/>
          <w:szCs w:val="24"/>
        </w:rPr>
        <w:t xml:space="preserve"> tratando de mantener el argumento insostenible de que las publicaciones no son </w:t>
      </w:r>
      <w:r w:rsidRPr="006242E4">
        <w:rPr>
          <w:rFonts w:ascii="Century Gothic" w:hAnsi="Century Gothic"/>
          <w:sz w:val="24"/>
          <w:szCs w:val="24"/>
        </w:rPr>
        <w:t>de corte político</w:t>
      </w:r>
      <w:r w:rsidR="004569EA">
        <w:rPr>
          <w:rFonts w:ascii="Century Gothic" w:hAnsi="Century Gothic"/>
          <w:sz w:val="24"/>
          <w:szCs w:val="24"/>
        </w:rPr>
        <w:t xml:space="preserve">, </w:t>
      </w:r>
      <w:r w:rsidRPr="006242E4">
        <w:rPr>
          <w:rFonts w:ascii="Century Gothic" w:hAnsi="Century Gothic"/>
          <w:sz w:val="24"/>
          <w:szCs w:val="24"/>
        </w:rPr>
        <w:t xml:space="preserve">cuando es </w:t>
      </w:r>
      <w:r w:rsidR="004569EA">
        <w:rPr>
          <w:rFonts w:ascii="Century Gothic" w:hAnsi="Century Gothic"/>
          <w:sz w:val="24"/>
          <w:szCs w:val="24"/>
        </w:rPr>
        <w:t xml:space="preserve">por demás </w:t>
      </w:r>
      <w:r w:rsidRPr="006242E4">
        <w:rPr>
          <w:rFonts w:ascii="Century Gothic" w:hAnsi="Century Gothic"/>
          <w:sz w:val="24"/>
          <w:szCs w:val="24"/>
        </w:rPr>
        <w:t>evidente que así lo es.</w:t>
      </w:r>
    </w:p>
    <w:p w14:paraId="6EA74862" w14:textId="306CBF1C" w:rsidR="006242E4" w:rsidRDefault="00DD24E4" w:rsidP="006242E4">
      <w:pPr>
        <w:spacing w:line="360" w:lineRule="auto"/>
        <w:jc w:val="both"/>
        <w:rPr>
          <w:rFonts w:ascii="Century Gothic" w:hAnsi="Century Gothic"/>
          <w:sz w:val="24"/>
          <w:szCs w:val="24"/>
        </w:rPr>
      </w:pPr>
      <w:r>
        <w:rPr>
          <w:rFonts w:ascii="Century Gothic" w:hAnsi="Century Gothic"/>
          <w:sz w:val="24"/>
          <w:szCs w:val="24"/>
        </w:rPr>
        <w:t xml:space="preserve">Lo anterior quizá no sea novedad dado que, </w:t>
      </w:r>
      <w:r w:rsidR="006242E4">
        <w:rPr>
          <w:rFonts w:ascii="Century Gothic" w:hAnsi="Century Gothic"/>
          <w:sz w:val="24"/>
          <w:szCs w:val="24"/>
        </w:rPr>
        <w:t>en el escenario electoral actual,</w:t>
      </w:r>
      <w:r>
        <w:rPr>
          <w:rFonts w:ascii="Century Gothic" w:hAnsi="Century Gothic"/>
          <w:sz w:val="24"/>
          <w:szCs w:val="24"/>
        </w:rPr>
        <w:t xml:space="preserve"> han reaparecido oscuros</w:t>
      </w:r>
      <w:r w:rsidR="006242E4">
        <w:rPr>
          <w:rFonts w:ascii="Century Gothic" w:hAnsi="Century Gothic"/>
          <w:sz w:val="24"/>
          <w:szCs w:val="24"/>
        </w:rPr>
        <w:t xml:space="preserve"> personajes relacionados con corporaciones mediáticas que han prestado sus servicios para el gobierno de Calderón, </w:t>
      </w:r>
      <w:r>
        <w:rPr>
          <w:rFonts w:ascii="Century Gothic" w:hAnsi="Century Gothic"/>
          <w:sz w:val="24"/>
          <w:szCs w:val="24"/>
        </w:rPr>
        <w:t xml:space="preserve">mismos que </w:t>
      </w:r>
      <w:r w:rsidR="006242E4">
        <w:rPr>
          <w:rFonts w:ascii="Century Gothic" w:hAnsi="Century Gothic"/>
          <w:sz w:val="24"/>
          <w:szCs w:val="24"/>
        </w:rPr>
        <w:t>actualmente oper</w:t>
      </w:r>
      <w:r>
        <w:rPr>
          <w:rFonts w:ascii="Century Gothic" w:hAnsi="Century Gothic"/>
          <w:sz w:val="24"/>
          <w:szCs w:val="24"/>
        </w:rPr>
        <w:t>a</w:t>
      </w:r>
      <w:r w:rsidR="006242E4">
        <w:rPr>
          <w:rFonts w:ascii="Century Gothic" w:hAnsi="Century Gothic"/>
          <w:sz w:val="24"/>
          <w:szCs w:val="24"/>
        </w:rPr>
        <w:t>n como piezas claves de la campaña de miedo de Xóchitl Gálvez</w:t>
      </w:r>
      <w:r>
        <w:rPr>
          <w:rFonts w:ascii="Century Gothic" w:hAnsi="Century Gothic"/>
          <w:sz w:val="24"/>
          <w:szCs w:val="24"/>
        </w:rPr>
        <w:t>; lo que no se puede permitir, es que descaradamente el gobierno de Chihuahua forme parte de esta campaña de desprestigio.</w:t>
      </w:r>
    </w:p>
    <w:p w14:paraId="3115B248" w14:textId="2270A6A6" w:rsidR="00BA7187" w:rsidRDefault="00806F94" w:rsidP="006242E4">
      <w:pPr>
        <w:spacing w:line="360" w:lineRule="auto"/>
        <w:jc w:val="both"/>
        <w:rPr>
          <w:rFonts w:ascii="Century Gothic" w:hAnsi="Century Gothic"/>
          <w:sz w:val="24"/>
          <w:szCs w:val="24"/>
        </w:rPr>
      </w:pPr>
      <w:r>
        <w:rPr>
          <w:rFonts w:ascii="Century Gothic" w:hAnsi="Century Gothic"/>
          <w:sz w:val="24"/>
          <w:szCs w:val="24"/>
        </w:rPr>
        <w:t>Lamentablemente,</w:t>
      </w:r>
      <w:r w:rsidR="00466BAA">
        <w:rPr>
          <w:rFonts w:ascii="Century Gothic" w:hAnsi="Century Gothic"/>
          <w:sz w:val="24"/>
          <w:szCs w:val="24"/>
        </w:rPr>
        <w:t xml:space="preserve"> </w:t>
      </w:r>
      <w:r>
        <w:rPr>
          <w:rFonts w:ascii="Century Gothic" w:hAnsi="Century Gothic"/>
          <w:sz w:val="24"/>
          <w:szCs w:val="24"/>
        </w:rPr>
        <w:t>una de las más grandes campañas artificiales de la historia, está siendo auspiciada por el PAN</w:t>
      </w:r>
      <w:r w:rsidR="00466BAA">
        <w:rPr>
          <w:rFonts w:ascii="Century Gothic" w:hAnsi="Century Gothic"/>
          <w:sz w:val="24"/>
          <w:szCs w:val="24"/>
        </w:rPr>
        <w:t xml:space="preserve"> sobre todo en la red social X donde las publicaciones han destacado,  pero  siendo tendencia no tanto por su estrategia</w:t>
      </w:r>
      <w:r w:rsidR="004569EA">
        <w:rPr>
          <w:rFonts w:ascii="Century Gothic" w:hAnsi="Century Gothic"/>
          <w:sz w:val="24"/>
          <w:szCs w:val="24"/>
        </w:rPr>
        <w:t>, ingenio</w:t>
      </w:r>
      <w:r w:rsidR="00466BAA">
        <w:rPr>
          <w:rFonts w:ascii="Century Gothic" w:hAnsi="Century Gothic"/>
          <w:sz w:val="24"/>
          <w:szCs w:val="24"/>
        </w:rPr>
        <w:t xml:space="preserve"> o por su contenido, sino por los errores ortográficos masivamente replicados que han expuesto su </w:t>
      </w:r>
      <w:r>
        <w:rPr>
          <w:rFonts w:ascii="Century Gothic" w:hAnsi="Century Gothic"/>
          <w:sz w:val="24"/>
          <w:szCs w:val="24"/>
        </w:rPr>
        <w:t>procedencia</w:t>
      </w:r>
      <w:r w:rsidR="00466BAA">
        <w:rPr>
          <w:rFonts w:ascii="Century Gothic" w:hAnsi="Century Gothic"/>
          <w:sz w:val="24"/>
          <w:szCs w:val="24"/>
        </w:rPr>
        <w:t xml:space="preserve">, </w:t>
      </w:r>
      <w:r>
        <w:rPr>
          <w:rFonts w:ascii="Century Gothic" w:hAnsi="Century Gothic"/>
          <w:sz w:val="24"/>
          <w:szCs w:val="24"/>
        </w:rPr>
        <w:t>poniendo e</w:t>
      </w:r>
      <w:r w:rsidR="00466BAA">
        <w:rPr>
          <w:rFonts w:ascii="Century Gothic" w:hAnsi="Century Gothic"/>
          <w:sz w:val="24"/>
          <w:szCs w:val="24"/>
        </w:rPr>
        <w:t xml:space="preserve">n </w:t>
      </w:r>
      <w:r>
        <w:rPr>
          <w:rFonts w:ascii="Century Gothic" w:hAnsi="Century Gothic"/>
          <w:sz w:val="24"/>
          <w:szCs w:val="24"/>
        </w:rPr>
        <w:t>descubierto el “troll center” de la candidata Xóchitl Gálvez.</w:t>
      </w:r>
    </w:p>
    <w:p w14:paraId="5D51457A" w14:textId="5CB88F18" w:rsidR="007755FB" w:rsidRDefault="006242E4" w:rsidP="006242E4">
      <w:pPr>
        <w:spacing w:line="360" w:lineRule="auto"/>
        <w:jc w:val="both"/>
        <w:rPr>
          <w:rFonts w:ascii="Century Gothic" w:hAnsi="Century Gothic"/>
        </w:rPr>
      </w:pPr>
      <w:r>
        <w:rPr>
          <w:rFonts w:ascii="Century Gothic" w:hAnsi="Century Gothic"/>
          <w:sz w:val="24"/>
          <w:szCs w:val="24"/>
        </w:rPr>
        <w:t xml:space="preserve">No es </w:t>
      </w:r>
      <w:r w:rsidR="00DD24E4">
        <w:rPr>
          <w:rFonts w:ascii="Century Gothic" w:hAnsi="Century Gothic"/>
          <w:sz w:val="24"/>
          <w:szCs w:val="24"/>
        </w:rPr>
        <w:t>la primera vez</w:t>
      </w:r>
      <w:r>
        <w:rPr>
          <w:rFonts w:ascii="Century Gothic" w:hAnsi="Century Gothic"/>
          <w:sz w:val="24"/>
          <w:szCs w:val="24"/>
        </w:rPr>
        <w:t xml:space="preserve"> que Acción Nacional recurra al uso faccioso de recursos públicos para controlar a los medios de comunicación, difundiendo noticias falsas que dejan entrever argumentos de odio respaldados con una gran inversión de la que lamentablemente participa la iniciativa privada.</w:t>
      </w:r>
    </w:p>
    <w:p w14:paraId="6AFE0650" w14:textId="244E7388" w:rsidR="00DD24E4" w:rsidRDefault="006242E4" w:rsidP="006242E4">
      <w:pPr>
        <w:spacing w:line="360" w:lineRule="auto"/>
        <w:jc w:val="both"/>
        <w:rPr>
          <w:rFonts w:ascii="Century Gothic" w:hAnsi="Century Gothic"/>
          <w:sz w:val="24"/>
          <w:szCs w:val="24"/>
        </w:rPr>
      </w:pPr>
      <w:r w:rsidRPr="00296CB4">
        <w:rPr>
          <w:rFonts w:ascii="Century Gothic" w:hAnsi="Century Gothic"/>
          <w:sz w:val="24"/>
          <w:szCs w:val="24"/>
        </w:rPr>
        <w:t xml:space="preserve">Sin duda alguna este es un recordatorio de las artimañas de </w:t>
      </w:r>
      <w:r w:rsidR="00296CB4" w:rsidRPr="00296CB4">
        <w:rPr>
          <w:rFonts w:ascii="Century Gothic" w:hAnsi="Century Gothic"/>
          <w:sz w:val="24"/>
          <w:szCs w:val="24"/>
        </w:rPr>
        <w:t xml:space="preserve">Felipe Calderón, quien tan solo en un año electoral, incluso con el periodo de veda de 3 </w:t>
      </w:r>
      <w:r w:rsidR="00296CB4" w:rsidRPr="00296CB4">
        <w:rPr>
          <w:rFonts w:ascii="Century Gothic" w:hAnsi="Century Gothic"/>
          <w:sz w:val="24"/>
          <w:szCs w:val="24"/>
        </w:rPr>
        <w:lastRenderedPageBreak/>
        <w:t>meses, destinó casi $7 mil millones de pesos al gasto publicitario y manejo de medios, ejercido incluso por diversas secretarias como la de Salud</w:t>
      </w:r>
      <w:r w:rsidR="00DD24E4">
        <w:rPr>
          <w:rFonts w:ascii="Century Gothic" w:hAnsi="Century Gothic"/>
          <w:sz w:val="24"/>
          <w:szCs w:val="24"/>
        </w:rPr>
        <w:t>, cifra que llegó a rebasar los $32 mil millones de pesos en dicha administración, contando incluso con procesos abiertos aún a la fecha por dichos desvíos de recursos.</w:t>
      </w:r>
    </w:p>
    <w:p w14:paraId="523A04CF" w14:textId="77777777" w:rsidR="004569EA" w:rsidRDefault="00AF4210" w:rsidP="006242E4">
      <w:pPr>
        <w:spacing w:line="360" w:lineRule="auto"/>
        <w:jc w:val="both"/>
        <w:rPr>
          <w:rFonts w:ascii="Century Gothic" w:hAnsi="Century Gothic"/>
          <w:sz w:val="24"/>
          <w:szCs w:val="24"/>
        </w:rPr>
      </w:pPr>
      <w:r>
        <w:rPr>
          <w:rFonts w:ascii="Century Gothic" w:hAnsi="Century Gothic"/>
          <w:sz w:val="24"/>
          <w:szCs w:val="24"/>
        </w:rPr>
        <w:t xml:space="preserve">Tenemos así que, parte de los millones de pesos que el Gobierno de Chihuahua </w:t>
      </w:r>
      <w:r w:rsidR="004569EA">
        <w:rPr>
          <w:rFonts w:ascii="Century Gothic" w:hAnsi="Century Gothic"/>
          <w:sz w:val="24"/>
          <w:szCs w:val="24"/>
        </w:rPr>
        <w:t xml:space="preserve">obtiene de la ciudadanía y que ha </w:t>
      </w:r>
      <w:r>
        <w:rPr>
          <w:rFonts w:ascii="Century Gothic" w:hAnsi="Century Gothic"/>
          <w:sz w:val="24"/>
          <w:szCs w:val="24"/>
        </w:rPr>
        <w:t>destina</w:t>
      </w:r>
      <w:r w:rsidR="004569EA">
        <w:rPr>
          <w:rFonts w:ascii="Century Gothic" w:hAnsi="Century Gothic"/>
          <w:sz w:val="24"/>
          <w:szCs w:val="24"/>
        </w:rPr>
        <w:t>do</w:t>
      </w:r>
      <w:r>
        <w:rPr>
          <w:rFonts w:ascii="Century Gothic" w:hAnsi="Century Gothic"/>
          <w:sz w:val="24"/>
          <w:szCs w:val="24"/>
        </w:rPr>
        <w:t xml:space="preserve"> a campañas de publicidad y comunicación, podría haberse destinado a acciones orientadas a desprestigiar y atacar expresiones políticas contrarias a las de la administración en turno, lo que es sumamente grave dado que se configuraría una intromisión del gobierno del estado</w:t>
      </w:r>
      <w:r w:rsidR="004569EA">
        <w:rPr>
          <w:rFonts w:ascii="Century Gothic" w:hAnsi="Century Gothic"/>
          <w:sz w:val="24"/>
          <w:szCs w:val="24"/>
        </w:rPr>
        <w:t xml:space="preserve">. </w:t>
      </w:r>
    </w:p>
    <w:p w14:paraId="3B02D7EE" w14:textId="26A7E106" w:rsidR="00AF4210" w:rsidRDefault="004569EA" w:rsidP="006242E4">
      <w:pPr>
        <w:spacing w:line="360" w:lineRule="auto"/>
        <w:jc w:val="both"/>
        <w:rPr>
          <w:rFonts w:ascii="Century Gothic" w:hAnsi="Century Gothic"/>
          <w:sz w:val="24"/>
          <w:szCs w:val="24"/>
        </w:rPr>
      </w:pPr>
      <w:r>
        <w:rPr>
          <w:rFonts w:ascii="Century Gothic" w:hAnsi="Century Gothic"/>
          <w:sz w:val="24"/>
          <w:szCs w:val="24"/>
        </w:rPr>
        <w:t xml:space="preserve">La petición aquí vertida es más que justificada, y aunque espedramos la aclaración de algunos hechos, </w:t>
      </w:r>
      <w:r w:rsidR="00AF4210">
        <w:rPr>
          <w:rFonts w:ascii="Century Gothic" w:hAnsi="Century Gothic"/>
          <w:sz w:val="24"/>
          <w:szCs w:val="24"/>
        </w:rPr>
        <w:t xml:space="preserve"> </w:t>
      </w:r>
      <w:r>
        <w:rPr>
          <w:rFonts w:ascii="Century Gothic" w:hAnsi="Century Gothic"/>
          <w:sz w:val="24"/>
          <w:szCs w:val="24"/>
        </w:rPr>
        <w:t xml:space="preserve">es indudable que estos actos </w:t>
      </w:r>
      <w:r w:rsidR="00AF4210">
        <w:rPr>
          <w:rFonts w:ascii="Century Gothic" w:hAnsi="Century Gothic"/>
          <w:sz w:val="24"/>
          <w:szCs w:val="24"/>
        </w:rPr>
        <w:t>pone</w:t>
      </w:r>
      <w:r>
        <w:rPr>
          <w:rFonts w:ascii="Century Gothic" w:hAnsi="Century Gothic"/>
          <w:sz w:val="24"/>
          <w:szCs w:val="24"/>
        </w:rPr>
        <w:t>n</w:t>
      </w:r>
      <w:r w:rsidR="00AF4210">
        <w:rPr>
          <w:rFonts w:ascii="Century Gothic" w:hAnsi="Century Gothic"/>
          <w:sz w:val="24"/>
          <w:szCs w:val="24"/>
        </w:rPr>
        <w:t xml:space="preserve"> en tela de juicio el actuar de la administración actual</w:t>
      </w:r>
      <w:r>
        <w:rPr>
          <w:rFonts w:ascii="Century Gothic" w:hAnsi="Century Gothic"/>
          <w:sz w:val="24"/>
          <w:szCs w:val="24"/>
        </w:rPr>
        <w:t>,</w:t>
      </w:r>
      <w:r w:rsidR="00AF4210">
        <w:rPr>
          <w:rFonts w:ascii="Century Gothic" w:hAnsi="Century Gothic"/>
          <w:sz w:val="24"/>
          <w:szCs w:val="24"/>
        </w:rPr>
        <w:t xml:space="preserve"> abonando además a un ambiente de ingobernabilidad e ilegalidad.</w:t>
      </w:r>
    </w:p>
    <w:p w14:paraId="379B1395" w14:textId="4EAF9DBD" w:rsidR="004569EA" w:rsidRPr="00713600" w:rsidRDefault="00DD24E4" w:rsidP="00713600">
      <w:pPr>
        <w:spacing w:line="360" w:lineRule="auto"/>
        <w:jc w:val="both"/>
        <w:rPr>
          <w:rFonts w:ascii="Century Gothic" w:hAnsi="Century Gothic"/>
          <w:sz w:val="24"/>
          <w:szCs w:val="24"/>
        </w:rPr>
      </w:pPr>
      <w:r>
        <w:rPr>
          <w:rFonts w:ascii="Century Gothic" w:hAnsi="Century Gothic"/>
          <w:sz w:val="24"/>
          <w:szCs w:val="24"/>
        </w:rPr>
        <w:t>Sin duda alguna, la intromisión electoral del Gobierno del Estado es un hecho que no debe ser pasado por alto y ante el cual exigimos claridad</w:t>
      </w:r>
      <w:r w:rsidR="00713600">
        <w:rPr>
          <w:rFonts w:ascii="Century Gothic" w:hAnsi="Century Gothic"/>
          <w:sz w:val="24"/>
          <w:szCs w:val="24"/>
        </w:rPr>
        <w:t>, por lo que, nos</w:t>
      </w:r>
      <w:r w:rsidR="00713600" w:rsidRPr="00713600">
        <w:rPr>
          <w:rFonts w:ascii="Century Gothic" w:hAnsi="Century Gothic"/>
          <w:sz w:val="24"/>
          <w:szCs w:val="24"/>
        </w:rPr>
        <w:t xml:space="preserve"> permit</w:t>
      </w:r>
      <w:r w:rsidR="00713600">
        <w:rPr>
          <w:rFonts w:ascii="Century Gothic" w:hAnsi="Century Gothic"/>
          <w:sz w:val="24"/>
          <w:szCs w:val="24"/>
        </w:rPr>
        <w:t>imos</w:t>
      </w:r>
      <w:r w:rsidR="00713600" w:rsidRPr="00713600">
        <w:rPr>
          <w:rFonts w:ascii="Century Gothic" w:hAnsi="Century Gothic"/>
          <w:sz w:val="24"/>
          <w:szCs w:val="24"/>
        </w:rPr>
        <w:t xml:space="preserve"> someter a consideración del Pleno, la</w:t>
      </w:r>
      <w:r w:rsidR="00713600">
        <w:rPr>
          <w:rFonts w:ascii="Century Gothic" w:hAnsi="Century Gothic"/>
          <w:sz w:val="24"/>
          <w:szCs w:val="24"/>
        </w:rPr>
        <w:t xml:space="preserve"> </w:t>
      </w:r>
      <w:r w:rsidR="00713600" w:rsidRPr="00713600">
        <w:rPr>
          <w:rFonts w:ascii="Century Gothic" w:hAnsi="Century Gothic"/>
          <w:sz w:val="24"/>
          <w:szCs w:val="24"/>
        </w:rPr>
        <w:t>siguiente PROPOSICIÓN con carácter de:</w:t>
      </w:r>
    </w:p>
    <w:p w14:paraId="7643D394" w14:textId="476CF41C" w:rsidR="00713600" w:rsidRPr="00713600" w:rsidRDefault="00713600" w:rsidP="004569EA">
      <w:pPr>
        <w:spacing w:line="360" w:lineRule="auto"/>
        <w:jc w:val="center"/>
        <w:rPr>
          <w:rFonts w:ascii="Century Gothic" w:hAnsi="Century Gothic"/>
          <w:b/>
          <w:bCs/>
          <w:sz w:val="24"/>
          <w:szCs w:val="24"/>
        </w:rPr>
      </w:pPr>
      <w:r w:rsidRPr="00713600">
        <w:rPr>
          <w:rFonts w:ascii="Century Gothic" w:hAnsi="Century Gothic"/>
          <w:b/>
          <w:bCs/>
          <w:sz w:val="24"/>
          <w:szCs w:val="24"/>
        </w:rPr>
        <w:t>A C U E R D O</w:t>
      </w:r>
      <w:r>
        <w:rPr>
          <w:rFonts w:ascii="Century Gothic" w:hAnsi="Century Gothic"/>
          <w:b/>
          <w:bCs/>
          <w:sz w:val="24"/>
          <w:szCs w:val="24"/>
        </w:rPr>
        <w:t>.</w:t>
      </w:r>
    </w:p>
    <w:p w14:paraId="303EBFAA" w14:textId="77777777" w:rsidR="00713600" w:rsidRPr="00713600" w:rsidRDefault="00713600" w:rsidP="00713600">
      <w:pPr>
        <w:spacing w:line="240" w:lineRule="auto"/>
        <w:jc w:val="both"/>
        <w:rPr>
          <w:rFonts w:ascii="Century Gothic" w:hAnsi="Century Gothic"/>
          <w:sz w:val="24"/>
          <w:szCs w:val="24"/>
        </w:rPr>
      </w:pPr>
      <w:r w:rsidRPr="00713600">
        <w:rPr>
          <w:rFonts w:ascii="Century Gothic" w:hAnsi="Century Gothic"/>
          <w:b/>
          <w:bCs/>
          <w:sz w:val="24"/>
          <w:szCs w:val="24"/>
        </w:rPr>
        <w:t>ÚNICO</w:t>
      </w:r>
      <w:r w:rsidRPr="00713600">
        <w:rPr>
          <w:rFonts w:ascii="Century Gothic" w:hAnsi="Century Gothic"/>
          <w:sz w:val="24"/>
          <w:szCs w:val="24"/>
        </w:rPr>
        <w:t>. - La Sexagésima Séptima Legislatura del H. Congreso del Estado de</w:t>
      </w:r>
    </w:p>
    <w:p w14:paraId="7BE733F4" w14:textId="5C7AD323" w:rsidR="00DD24E4" w:rsidRDefault="00713600" w:rsidP="00713600">
      <w:pPr>
        <w:spacing w:line="360" w:lineRule="auto"/>
        <w:jc w:val="both"/>
        <w:rPr>
          <w:rFonts w:ascii="Century Gothic" w:hAnsi="Century Gothic"/>
          <w:sz w:val="24"/>
          <w:szCs w:val="24"/>
        </w:rPr>
      </w:pPr>
      <w:r w:rsidRPr="00713600">
        <w:rPr>
          <w:rFonts w:ascii="Century Gothic" w:hAnsi="Century Gothic"/>
          <w:sz w:val="24"/>
          <w:szCs w:val="24"/>
        </w:rPr>
        <w:t>Chihuahua, hace un atento exhorto a la titular del Poder Ejecutivo estatal para que, a</w:t>
      </w:r>
      <w:r>
        <w:rPr>
          <w:rFonts w:ascii="Century Gothic" w:hAnsi="Century Gothic"/>
          <w:sz w:val="24"/>
          <w:szCs w:val="24"/>
        </w:rPr>
        <w:t xml:space="preserve"> </w:t>
      </w:r>
      <w:r w:rsidRPr="00713600">
        <w:rPr>
          <w:rFonts w:ascii="Century Gothic" w:hAnsi="Century Gothic"/>
          <w:sz w:val="24"/>
          <w:szCs w:val="24"/>
        </w:rPr>
        <w:t>través de la Secretaría de</w:t>
      </w:r>
      <w:r>
        <w:rPr>
          <w:rFonts w:ascii="Century Gothic" w:hAnsi="Century Gothic"/>
          <w:sz w:val="24"/>
          <w:szCs w:val="24"/>
        </w:rPr>
        <w:t xml:space="preserve"> Hacienda del Estado, tenga a bien </w:t>
      </w:r>
      <w:r>
        <w:rPr>
          <w:rFonts w:ascii="Century Gothic" w:hAnsi="Century Gothic"/>
          <w:sz w:val="24"/>
          <w:szCs w:val="24"/>
        </w:rPr>
        <w:lastRenderedPageBreak/>
        <w:t>informar a esta Soberanía</w:t>
      </w:r>
      <w:r w:rsidR="00AF4210">
        <w:rPr>
          <w:rFonts w:ascii="Century Gothic" w:hAnsi="Century Gothic"/>
          <w:sz w:val="24"/>
          <w:szCs w:val="24"/>
        </w:rPr>
        <w:t>,</w:t>
      </w:r>
      <w:r>
        <w:rPr>
          <w:rFonts w:ascii="Century Gothic" w:hAnsi="Century Gothic"/>
          <w:sz w:val="24"/>
          <w:szCs w:val="24"/>
        </w:rPr>
        <w:t xml:space="preserve"> los montos que se han destinado desde el inicio de la presente administración hasta a la fecha, para financiar campañas publicitarias en contra del Gobierno Federal, de la Candidata Claudia Sheinbaum Pardo</w:t>
      </w:r>
      <w:r w:rsidR="004569EA">
        <w:rPr>
          <w:rFonts w:ascii="Century Gothic" w:hAnsi="Century Gothic"/>
          <w:sz w:val="24"/>
          <w:szCs w:val="24"/>
        </w:rPr>
        <w:t xml:space="preserve"> </w:t>
      </w:r>
      <w:r>
        <w:rPr>
          <w:rFonts w:ascii="Century Gothic" w:hAnsi="Century Gothic"/>
          <w:sz w:val="24"/>
          <w:szCs w:val="24"/>
        </w:rPr>
        <w:t xml:space="preserve">así como actores políticos de morena, </w:t>
      </w:r>
      <w:r w:rsidR="00AF4210">
        <w:rPr>
          <w:rFonts w:ascii="Century Gothic" w:hAnsi="Century Gothic"/>
          <w:sz w:val="24"/>
          <w:szCs w:val="24"/>
        </w:rPr>
        <w:t xml:space="preserve">aclarando además el origende los recursos utilizados, </w:t>
      </w:r>
      <w:r>
        <w:rPr>
          <w:rFonts w:ascii="Century Gothic" w:hAnsi="Century Gothic"/>
          <w:sz w:val="24"/>
          <w:szCs w:val="24"/>
        </w:rPr>
        <w:t xml:space="preserve">haciendo </w:t>
      </w:r>
      <w:r w:rsidR="00AF4210">
        <w:rPr>
          <w:rFonts w:ascii="Century Gothic" w:hAnsi="Century Gothic"/>
          <w:sz w:val="24"/>
          <w:szCs w:val="24"/>
        </w:rPr>
        <w:t xml:space="preserve">además </w:t>
      </w:r>
      <w:r>
        <w:rPr>
          <w:rFonts w:ascii="Century Gothic" w:hAnsi="Century Gothic"/>
          <w:sz w:val="24"/>
          <w:szCs w:val="24"/>
        </w:rPr>
        <w:t>un</w:t>
      </w:r>
      <w:r w:rsidR="00AF4210">
        <w:rPr>
          <w:rFonts w:ascii="Century Gothic" w:hAnsi="Century Gothic"/>
          <w:sz w:val="24"/>
          <w:szCs w:val="24"/>
        </w:rPr>
        <w:t xml:space="preserve"> enérgico</w:t>
      </w:r>
      <w:r>
        <w:rPr>
          <w:rFonts w:ascii="Century Gothic" w:hAnsi="Century Gothic"/>
          <w:sz w:val="24"/>
          <w:szCs w:val="24"/>
        </w:rPr>
        <w:t xml:space="preserve"> llamado a abstenerse de realizar actos de intromisión electoral. </w:t>
      </w:r>
    </w:p>
    <w:p w14:paraId="027EF2BB" w14:textId="77777777" w:rsidR="00713600" w:rsidRDefault="00713600" w:rsidP="00713600">
      <w:pPr>
        <w:spacing w:after="0" w:line="360" w:lineRule="auto"/>
        <w:jc w:val="both"/>
        <w:rPr>
          <w:rFonts w:ascii="Century Gothic" w:hAnsi="Century Gothic"/>
          <w:b/>
          <w:sz w:val="28"/>
          <w:szCs w:val="28"/>
        </w:rPr>
      </w:pPr>
    </w:p>
    <w:p w14:paraId="58EB97B2" w14:textId="688CF424" w:rsidR="00713600" w:rsidRDefault="00713600" w:rsidP="00713600">
      <w:pPr>
        <w:spacing w:after="0" w:line="360" w:lineRule="auto"/>
        <w:jc w:val="both"/>
        <w:rPr>
          <w:rFonts w:ascii="Century Gothic" w:hAnsi="Century Gothic"/>
          <w:sz w:val="24"/>
          <w:szCs w:val="24"/>
        </w:rPr>
      </w:pPr>
      <w:r>
        <w:rPr>
          <w:rFonts w:ascii="Century Gothic" w:hAnsi="Century Gothic"/>
          <w:b/>
          <w:sz w:val="28"/>
          <w:szCs w:val="28"/>
        </w:rPr>
        <w:t>ECONÓMICO</w:t>
      </w:r>
      <w:r w:rsidRPr="00957ABD">
        <w:rPr>
          <w:rFonts w:ascii="Century Gothic" w:hAnsi="Century Gothic"/>
          <w:b/>
          <w:sz w:val="28"/>
          <w:szCs w:val="28"/>
        </w:rPr>
        <w:t>. -</w:t>
      </w:r>
      <w:r w:rsidRPr="000A111F">
        <w:rPr>
          <w:rFonts w:ascii="Century Gothic" w:hAnsi="Century Gothic"/>
          <w:sz w:val="24"/>
          <w:szCs w:val="24"/>
        </w:rPr>
        <w:t xml:space="preserve"> </w:t>
      </w:r>
      <w:r>
        <w:rPr>
          <w:rFonts w:ascii="Century Gothic" w:hAnsi="Century Gothic"/>
          <w:sz w:val="24"/>
          <w:szCs w:val="24"/>
        </w:rPr>
        <w:t>Aprobado que sea, r</w:t>
      </w:r>
      <w:r w:rsidRPr="000A111F">
        <w:rPr>
          <w:rFonts w:ascii="Century Gothic" w:hAnsi="Century Gothic"/>
          <w:sz w:val="24"/>
          <w:szCs w:val="24"/>
        </w:rPr>
        <w:t>emít</w:t>
      </w:r>
      <w:r>
        <w:rPr>
          <w:rFonts w:ascii="Century Gothic" w:hAnsi="Century Gothic"/>
          <w:sz w:val="24"/>
          <w:szCs w:val="24"/>
        </w:rPr>
        <w:t>ase copia de la presente Proposición de Acuerdo a</w:t>
      </w:r>
      <w:r w:rsidRPr="000A111F">
        <w:rPr>
          <w:rFonts w:ascii="Century Gothic" w:hAnsi="Century Gothic"/>
          <w:sz w:val="24"/>
          <w:szCs w:val="24"/>
        </w:rPr>
        <w:t xml:space="preserve"> las autoridades mencionadas, para los efectos conducentes.</w:t>
      </w:r>
    </w:p>
    <w:p w14:paraId="612767A5" w14:textId="77777777" w:rsidR="00713600" w:rsidRPr="000A111F" w:rsidRDefault="00713600" w:rsidP="00713600">
      <w:pPr>
        <w:spacing w:after="0" w:line="360" w:lineRule="auto"/>
        <w:jc w:val="both"/>
        <w:rPr>
          <w:rFonts w:ascii="Century Gothic" w:hAnsi="Century Gothic"/>
          <w:sz w:val="24"/>
          <w:szCs w:val="24"/>
        </w:rPr>
      </w:pPr>
    </w:p>
    <w:p w14:paraId="47894331" w14:textId="5B32A7C1" w:rsidR="00713600" w:rsidRPr="00713600" w:rsidRDefault="00713600" w:rsidP="00713600">
      <w:pPr>
        <w:spacing w:after="0" w:line="360" w:lineRule="auto"/>
        <w:jc w:val="both"/>
        <w:rPr>
          <w:rFonts w:ascii="Century Gothic" w:hAnsi="Century Gothic"/>
          <w:sz w:val="24"/>
          <w:szCs w:val="24"/>
        </w:rPr>
      </w:pPr>
      <w:r w:rsidRPr="00C959B0">
        <w:rPr>
          <w:rFonts w:ascii="Century Gothic" w:hAnsi="Century Gothic"/>
          <w:b/>
          <w:bCs/>
          <w:sz w:val="24"/>
          <w:szCs w:val="24"/>
        </w:rPr>
        <w:t>D A D O</w:t>
      </w:r>
      <w:r>
        <w:rPr>
          <w:rFonts w:ascii="Century Gothic" w:hAnsi="Century Gothic"/>
          <w:sz w:val="24"/>
          <w:szCs w:val="24"/>
        </w:rPr>
        <w:t xml:space="preserve"> en el Salón de sesiones</w:t>
      </w:r>
      <w:r w:rsidRPr="000A111F">
        <w:rPr>
          <w:rFonts w:ascii="Century Gothic" w:hAnsi="Century Gothic"/>
          <w:sz w:val="24"/>
          <w:szCs w:val="24"/>
        </w:rPr>
        <w:t xml:space="preserve"> del Poder Legislativo, en la ciudad de Chihuahua, Chih., a los </w:t>
      </w:r>
      <w:r>
        <w:rPr>
          <w:rFonts w:ascii="Century Gothic" w:hAnsi="Century Gothic"/>
          <w:sz w:val="24"/>
          <w:szCs w:val="24"/>
        </w:rPr>
        <w:t>19</w:t>
      </w:r>
      <w:r w:rsidRPr="000A111F">
        <w:rPr>
          <w:rFonts w:ascii="Century Gothic" w:hAnsi="Century Gothic"/>
          <w:sz w:val="24"/>
          <w:szCs w:val="24"/>
        </w:rPr>
        <w:t xml:space="preserve"> días del mes de </w:t>
      </w:r>
      <w:r>
        <w:rPr>
          <w:rFonts w:ascii="Century Gothic" w:hAnsi="Century Gothic"/>
          <w:sz w:val="24"/>
          <w:szCs w:val="24"/>
        </w:rPr>
        <w:t xml:space="preserve">marzo </w:t>
      </w:r>
      <w:r w:rsidRPr="000A111F">
        <w:rPr>
          <w:rFonts w:ascii="Century Gothic" w:hAnsi="Century Gothic"/>
          <w:sz w:val="24"/>
          <w:szCs w:val="24"/>
        </w:rPr>
        <w:t>d</w:t>
      </w:r>
      <w:r>
        <w:rPr>
          <w:rFonts w:ascii="Century Gothic" w:hAnsi="Century Gothic"/>
          <w:sz w:val="24"/>
          <w:szCs w:val="24"/>
        </w:rPr>
        <w:t>el año dos mil veinticuatro</w:t>
      </w:r>
      <w:r w:rsidRPr="000A111F">
        <w:rPr>
          <w:rFonts w:ascii="Century Gothic" w:hAnsi="Century Gothic"/>
          <w:sz w:val="24"/>
          <w:szCs w:val="24"/>
        </w:rPr>
        <w:t>.</w:t>
      </w:r>
    </w:p>
    <w:p w14:paraId="77E39BBE" w14:textId="77777777" w:rsidR="00713600" w:rsidRPr="00B5544B" w:rsidRDefault="00713600" w:rsidP="00713600">
      <w:pPr>
        <w:spacing w:before="240" w:after="240" w:line="360" w:lineRule="auto"/>
        <w:ind w:left="100"/>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A T E N T A M E N T E,</w:t>
      </w:r>
    </w:p>
    <w:p w14:paraId="71DACC45" w14:textId="77777777" w:rsidR="00713600" w:rsidRDefault="00713600" w:rsidP="00713600">
      <w:pPr>
        <w:spacing w:before="240" w:after="240" w:line="360" w:lineRule="auto"/>
        <w:rPr>
          <w:rFonts w:ascii="Century Gothic" w:eastAsia="Century Gothic" w:hAnsi="Century Gothic" w:cs="Century Gothic"/>
          <w:b/>
          <w:sz w:val="24"/>
          <w:szCs w:val="24"/>
        </w:rPr>
      </w:pPr>
    </w:p>
    <w:p w14:paraId="26BEA8CE" w14:textId="77777777" w:rsidR="004569EA" w:rsidRDefault="004569EA" w:rsidP="00713600">
      <w:pPr>
        <w:spacing w:before="240" w:after="240" w:line="360" w:lineRule="auto"/>
        <w:rPr>
          <w:rFonts w:ascii="Century Gothic" w:eastAsia="Century Gothic" w:hAnsi="Century Gothic" w:cs="Century Gothic"/>
          <w:b/>
          <w:sz w:val="24"/>
          <w:szCs w:val="24"/>
        </w:rPr>
      </w:pPr>
    </w:p>
    <w:p w14:paraId="71DB63D5" w14:textId="77777777" w:rsidR="00713600" w:rsidRDefault="00713600" w:rsidP="00713600">
      <w:pPr>
        <w:spacing w:before="240" w:after="240" w:line="360" w:lineRule="auto"/>
        <w:ind w:left="10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BENJAMÍN CARRERA CHÁVEZ.</w:t>
      </w:r>
    </w:p>
    <w:p w14:paraId="0891CA75" w14:textId="77777777" w:rsidR="00713600" w:rsidRPr="00B5544B" w:rsidRDefault="00713600" w:rsidP="00713600">
      <w:pPr>
        <w:spacing w:before="240" w:after="240" w:line="360" w:lineRule="auto"/>
        <w:ind w:left="100"/>
        <w:jc w:val="center"/>
        <w:rPr>
          <w:rFonts w:ascii="Century Gothic" w:eastAsia="Century Gothic" w:hAnsi="Century Gothic" w:cs="Century Gothic"/>
          <w:b/>
          <w:sz w:val="24"/>
          <w:szCs w:val="24"/>
        </w:rPr>
      </w:pPr>
    </w:p>
    <w:p w14:paraId="7F23991B" w14:textId="68926E66" w:rsidR="00713600" w:rsidRPr="00B5544B" w:rsidRDefault="00713600" w:rsidP="004569EA">
      <w:pPr>
        <w:spacing w:after="240"/>
        <w:ind w:left="5664" w:hanging="5664"/>
        <w:rPr>
          <w:rFonts w:ascii="Century Gothic" w:eastAsia="Century Gothic" w:hAnsi="Century Gothic" w:cs="Century Gothic"/>
          <w:b/>
          <w:sz w:val="24"/>
          <w:szCs w:val="24"/>
        </w:rPr>
      </w:pPr>
      <w:r w:rsidRPr="00B5544B">
        <w:rPr>
          <w:rFonts w:ascii="Century Gothic" w:eastAsia="Century Gothic" w:hAnsi="Century Gothic" w:cs="Century Gothic"/>
          <w:b/>
          <w:sz w:val="24"/>
          <w:szCs w:val="24"/>
        </w:rPr>
        <w:t>DIP. EDIN CUAUHTÉMOC ESTRADA SOTELO.</w:t>
      </w:r>
      <w:r w:rsidRPr="00B5544B">
        <w:rPr>
          <w:rFonts w:ascii="Century Gothic" w:eastAsia="Century Gothic" w:hAnsi="Century Gothic" w:cs="Century Gothic"/>
          <w:b/>
          <w:sz w:val="24"/>
          <w:szCs w:val="24"/>
        </w:rPr>
        <w:tab/>
        <w:t>DIP. ILSE AMÉRICA GARCÍA SOTO</w:t>
      </w:r>
      <w:r w:rsidR="004569EA">
        <w:rPr>
          <w:rFonts w:ascii="Century Gothic" w:eastAsia="Century Gothic" w:hAnsi="Century Gothic" w:cs="Century Gothic"/>
          <w:b/>
          <w:sz w:val="24"/>
          <w:szCs w:val="24"/>
        </w:rPr>
        <w:t>.</w:t>
      </w:r>
    </w:p>
    <w:p w14:paraId="13B5A8BB" w14:textId="77777777" w:rsidR="00713600" w:rsidRPr="00B5544B" w:rsidRDefault="00713600" w:rsidP="00713600">
      <w:pPr>
        <w:spacing w:after="240"/>
        <w:rPr>
          <w:rFonts w:ascii="Century Gothic" w:eastAsia="Century Gothic" w:hAnsi="Century Gothic" w:cs="Century Gothic"/>
          <w:b/>
          <w:sz w:val="24"/>
          <w:szCs w:val="24"/>
        </w:rPr>
      </w:pPr>
    </w:p>
    <w:p w14:paraId="3B16D497" w14:textId="64D2B26F" w:rsidR="00713600" w:rsidRPr="00B5544B" w:rsidRDefault="00713600" w:rsidP="00713600">
      <w:pPr>
        <w:spacing w:after="240"/>
        <w:ind w:left="5664" w:hanging="5664"/>
        <w:rPr>
          <w:rFonts w:ascii="Century Gothic" w:eastAsia="Century Gothic" w:hAnsi="Century Gothic" w:cs="Century Gothic"/>
          <w:b/>
          <w:sz w:val="24"/>
          <w:szCs w:val="24"/>
        </w:rPr>
      </w:pPr>
      <w:r w:rsidRPr="00B5544B">
        <w:rPr>
          <w:rFonts w:ascii="Century Gothic" w:eastAsia="Century Gothic" w:hAnsi="Century Gothic" w:cs="Century Gothic"/>
          <w:b/>
          <w:sz w:val="24"/>
          <w:szCs w:val="24"/>
        </w:rPr>
        <w:t>DIP. ROSSANA DÍAZ REYES.</w:t>
      </w:r>
      <w:r w:rsidRPr="00B5544B">
        <w:rPr>
          <w:rFonts w:ascii="Century Gothic" w:eastAsia="Century Gothic" w:hAnsi="Century Gothic" w:cs="Century Gothic"/>
          <w:b/>
          <w:sz w:val="24"/>
          <w:szCs w:val="24"/>
        </w:rPr>
        <w:tab/>
        <w:t>DIP. OSCAR DANIEL AVITIA ARELLANES.</w:t>
      </w:r>
    </w:p>
    <w:p w14:paraId="75E689B5" w14:textId="77777777" w:rsidR="00713600" w:rsidRPr="00B5544B" w:rsidRDefault="00713600" w:rsidP="00713600">
      <w:pPr>
        <w:spacing w:after="240"/>
        <w:rPr>
          <w:rFonts w:ascii="Century Gothic" w:eastAsia="Century Gothic" w:hAnsi="Century Gothic" w:cs="Century Gothic"/>
          <w:b/>
          <w:sz w:val="24"/>
          <w:szCs w:val="24"/>
        </w:rPr>
      </w:pPr>
    </w:p>
    <w:p w14:paraId="283DD154" w14:textId="77777777" w:rsidR="00713600" w:rsidRPr="00B5544B" w:rsidRDefault="00713600" w:rsidP="00713600">
      <w:pPr>
        <w:spacing w:after="240"/>
        <w:ind w:firstLine="720"/>
        <w:rPr>
          <w:rFonts w:ascii="Century Gothic" w:eastAsia="Century Gothic" w:hAnsi="Century Gothic" w:cs="Century Gothic"/>
          <w:b/>
          <w:sz w:val="24"/>
          <w:szCs w:val="24"/>
        </w:rPr>
      </w:pPr>
    </w:p>
    <w:p w14:paraId="66943EA2" w14:textId="77777777" w:rsidR="00713600" w:rsidRDefault="00713600" w:rsidP="00713600">
      <w:pPr>
        <w:spacing w:after="240"/>
        <w:ind w:firstLine="720"/>
        <w:rPr>
          <w:rFonts w:ascii="Century Gothic" w:eastAsia="Century Gothic" w:hAnsi="Century Gothic" w:cs="Century Gothic"/>
          <w:b/>
          <w:sz w:val="24"/>
          <w:szCs w:val="24"/>
        </w:rPr>
      </w:pPr>
    </w:p>
    <w:p w14:paraId="6033B2C1" w14:textId="77777777" w:rsidR="00713600" w:rsidRPr="00B5544B" w:rsidRDefault="00713600" w:rsidP="00713600">
      <w:pPr>
        <w:spacing w:after="240"/>
        <w:ind w:firstLine="720"/>
        <w:rPr>
          <w:rFonts w:ascii="Century Gothic" w:eastAsia="Century Gothic" w:hAnsi="Century Gothic" w:cs="Century Gothic"/>
          <w:b/>
          <w:sz w:val="24"/>
          <w:szCs w:val="24"/>
        </w:rPr>
      </w:pPr>
    </w:p>
    <w:p w14:paraId="3A5D7127" w14:textId="77777777" w:rsidR="00713600" w:rsidRPr="00B5544B" w:rsidRDefault="00713600" w:rsidP="00713600">
      <w:pPr>
        <w:spacing w:after="240"/>
        <w:ind w:left="4956" w:hanging="4956"/>
        <w:rPr>
          <w:rFonts w:ascii="Century Gothic" w:eastAsia="Century Gothic" w:hAnsi="Century Gothic" w:cs="Century Gothic"/>
          <w:b/>
          <w:sz w:val="24"/>
          <w:szCs w:val="24"/>
        </w:rPr>
      </w:pPr>
      <w:r w:rsidRPr="00B5544B">
        <w:rPr>
          <w:rFonts w:ascii="Century Gothic" w:eastAsia="Century Gothic" w:hAnsi="Century Gothic" w:cs="Century Gothic"/>
          <w:b/>
          <w:sz w:val="24"/>
          <w:szCs w:val="24"/>
        </w:rPr>
        <w:t>DIP. JAEL ARGÜELLES DÍAZ</w:t>
      </w:r>
      <w:r w:rsidRPr="00B5544B">
        <w:rPr>
          <w:rFonts w:ascii="Century Gothic" w:eastAsia="Century Gothic" w:hAnsi="Century Gothic" w:cs="Century Gothic"/>
          <w:b/>
          <w:sz w:val="24"/>
          <w:szCs w:val="24"/>
        </w:rPr>
        <w:tab/>
        <w:t>DIP. MARIA ANTONIETA PÉREZ REYES.</w:t>
      </w:r>
    </w:p>
    <w:p w14:paraId="2DCAB33F" w14:textId="77777777" w:rsidR="00713600" w:rsidRDefault="00713600" w:rsidP="00713600">
      <w:pPr>
        <w:spacing w:after="240"/>
        <w:ind w:left="4956" w:hanging="4956"/>
        <w:rPr>
          <w:rFonts w:ascii="Century Gothic" w:eastAsia="Century Gothic" w:hAnsi="Century Gothic" w:cs="Century Gothic"/>
          <w:b/>
          <w:sz w:val="24"/>
          <w:szCs w:val="24"/>
        </w:rPr>
      </w:pPr>
    </w:p>
    <w:p w14:paraId="64580E9C" w14:textId="77777777" w:rsidR="00713600" w:rsidRPr="00B5544B" w:rsidRDefault="00713600" w:rsidP="004569EA">
      <w:pPr>
        <w:spacing w:after="240"/>
        <w:rPr>
          <w:rFonts w:ascii="Century Gothic" w:eastAsia="Century Gothic" w:hAnsi="Century Gothic" w:cs="Century Gothic"/>
          <w:b/>
          <w:sz w:val="24"/>
          <w:szCs w:val="24"/>
        </w:rPr>
      </w:pPr>
    </w:p>
    <w:p w14:paraId="213556CF" w14:textId="77777777" w:rsidR="00713600" w:rsidRDefault="00713600" w:rsidP="00713600">
      <w:pPr>
        <w:spacing w:after="240"/>
        <w:ind w:left="4956" w:hanging="4956"/>
        <w:rPr>
          <w:rFonts w:ascii="Century Gothic" w:eastAsia="Century Gothic" w:hAnsi="Century Gothic" w:cs="Century Gothic"/>
          <w:b/>
          <w:sz w:val="24"/>
          <w:szCs w:val="24"/>
        </w:rPr>
      </w:pPr>
    </w:p>
    <w:p w14:paraId="164FF867" w14:textId="77777777" w:rsidR="00713600" w:rsidRPr="00B5544B" w:rsidRDefault="00713600" w:rsidP="00713600">
      <w:pPr>
        <w:spacing w:after="240"/>
        <w:ind w:left="4956" w:hanging="4956"/>
        <w:rPr>
          <w:rFonts w:ascii="Century Gothic" w:eastAsia="Century Gothic" w:hAnsi="Century Gothic" w:cs="Century Gothic"/>
          <w:b/>
          <w:sz w:val="24"/>
          <w:szCs w:val="24"/>
        </w:rPr>
      </w:pPr>
      <w:r w:rsidRPr="00B5544B">
        <w:rPr>
          <w:rFonts w:ascii="Century Gothic" w:eastAsia="Century Gothic" w:hAnsi="Century Gothic" w:cs="Century Gothic"/>
          <w:b/>
          <w:sz w:val="24"/>
          <w:szCs w:val="24"/>
        </w:rPr>
        <w:t>DIP. LETICIA ORTEGA MÁYNEZ.</w:t>
      </w:r>
      <w:r w:rsidRPr="00B5544B">
        <w:rPr>
          <w:rFonts w:ascii="Century Gothic" w:eastAsia="Century Gothic" w:hAnsi="Century Gothic" w:cs="Century Gothic"/>
          <w:b/>
          <w:sz w:val="24"/>
          <w:szCs w:val="24"/>
        </w:rPr>
        <w:tab/>
        <w:t>DIP.MAGDALENA RENTERÍA PÉREZ.</w:t>
      </w:r>
    </w:p>
    <w:p w14:paraId="14F9398C" w14:textId="77777777" w:rsidR="00713600" w:rsidRPr="00B5544B" w:rsidRDefault="00713600" w:rsidP="00713600">
      <w:pPr>
        <w:spacing w:after="240"/>
        <w:rPr>
          <w:rFonts w:ascii="Century Gothic" w:eastAsia="Century Gothic" w:hAnsi="Century Gothic" w:cs="Century Gothic"/>
          <w:b/>
          <w:sz w:val="24"/>
          <w:szCs w:val="24"/>
        </w:rPr>
      </w:pPr>
    </w:p>
    <w:p w14:paraId="38217731" w14:textId="77777777" w:rsidR="00713600" w:rsidRDefault="00713600" w:rsidP="00713600">
      <w:pPr>
        <w:spacing w:after="240"/>
        <w:ind w:left="4956" w:hanging="4956"/>
        <w:rPr>
          <w:rFonts w:ascii="Century Gothic" w:eastAsia="Century Gothic" w:hAnsi="Century Gothic" w:cs="Century Gothic"/>
          <w:b/>
          <w:sz w:val="24"/>
          <w:szCs w:val="24"/>
        </w:rPr>
      </w:pPr>
    </w:p>
    <w:p w14:paraId="76E669A4" w14:textId="77777777" w:rsidR="00713600" w:rsidRPr="00B5544B" w:rsidRDefault="00713600" w:rsidP="00713600">
      <w:pPr>
        <w:spacing w:after="240"/>
        <w:ind w:left="4956" w:hanging="4956"/>
        <w:rPr>
          <w:rFonts w:ascii="Century Gothic" w:eastAsia="Century Gothic" w:hAnsi="Century Gothic" w:cs="Century Gothic"/>
          <w:b/>
          <w:sz w:val="24"/>
          <w:szCs w:val="24"/>
        </w:rPr>
      </w:pPr>
    </w:p>
    <w:p w14:paraId="68A98A6D" w14:textId="2CA7D981" w:rsidR="00713600" w:rsidRPr="004569EA" w:rsidRDefault="00713600" w:rsidP="004569EA">
      <w:pPr>
        <w:spacing w:after="240"/>
        <w:ind w:left="4956" w:hanging="4956"/>
        <w:rPr>
          <w:rFonts w:ascii="Century Gothic" w:eastAsia="Century Gothic" w:hAnsi="Century Gothic" w:cs="Century Gothic"/>
          <w:b/>
          <w:sz w:val="24"/>
          <w:szCs w:val="24"/>
        </w:rPr>
      </w:pPr>
      <w:r w:rsidRPr="00B5544B">
        <w:rPr>
          <w:rFonts w:ascii="Century Gothic" w:eastAsia="Century Gothic" w:hAnsi="Century Gothic" w:cs="Century Gothic"/>
          <w:b/>
          <w:sz w:val="24"/>
          <w:szCs w:val="24"/>
        </w:rPr>
        <w:t>DIP. DAVID ÓSCAR CASTREJÓN RIVAS.</w:t>
      </w:r>
      <w:r w:rsidRPr="00B5544B">
        <w:rPr>
          <w:rFonts w:ascii="Century Gothic" w:eastAsia="Century Gothic" w:hAnsi="Century Gothic" w:cs="Century Gothic"/>
          <w:b/>
          <w:sz w:val="24"/>
          <w:szCs w:val="24"/>
        </w:rPr>
        <w:tab/>
        <w:t>DIP. GUSTAVO DE LA ROSA</w:t>
      </w:r>
      <w:r w:rsidR="004569EA">
        <w:rPr>
          <w:rFonts w:ascii="Century Gothic" w:eastAsia="Century Gothic" w:hAnsi="Century Gothic" w:cs="Century Gothic"/>
          <w:b/>
          <w:sz w:val="24"/>
          <w:szCs w:val="24"/>
        </w:rPr>
        <w:t xml:space="preserve"> </w:t>
      </w:r>
      <w:r w:rsidRPr="00B5544B">
        <w:rPr>
          <w:rFonts w:ascii="Century Gothic" w:eastAsia="Century Gothic" w:hAnsi="Century Gothic" w:cs="Century Gothic"/>
          <w:b/>
          <w:sz w:val="24"/>
          <w:szCs w:val="24"/>
        </w:rPr>
        <w:t>HICKERSON.</w:t>
      </w:r>
    </w:p>
    <w:p w14:paraId="335D3BD4" w14:textId="77777777" w:rsidR="00DD24E4" w:rsidRPr="00296CB4" w:rsidRDefault="00DD24E4" w:rsidP="006242E4">
      <w:pPr>
        <w:spacing w:line="360" w:lineRule="auto"/>
        <w:jc w:val="both"/>
        <w:rPr>
          <w:rFonts w:ascii="Century Gothic" w:hAnsi="Century Gothic"/>
          <w:sz w:val="24"/>
          <w:szCs w:val="24"/>
        </w:rPr>
      </w:pPr>
    </w:p>
    <w:p w14:paraId="0EFE50CC" w14:textId="350CB9F1" w:rsidR="00296CB4" w:rsidRPr="006242E4" w:rsidRDefault="00296CB4" w:rsidP="006242E4">
      <w:pPr>
        <w:spacing w:line="360" w:lineRule="auto"/>
        <w:jc w:val="both"/>
        <w:rPr>
          <w:rFonts w:ascii="Century Gothic" w:hAnsi="Century Gothic"/>
        </w:rPr>
      </w:pPr>
    </w:p>
    <w:sectPr w:rsidR="00296CB4" w:rsidRPr="006242E4" w:rsidSect="003D679D">
      <w:headerReference w:type="default" r:id="rId6"/>
      <w:pgSz w:w="12240" w:h="15840"/>
      <w:pgMar w:top="283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195BD" w14:textId="77777777" w:rsidR="003D679D" w:rsidRDefault="003D679D" w:rsidP="004569EA">
      <w:pPr>
        <w:spacing w:after="0" w:line="240" w:lineRule="auto"/>
      </w:pPr>
      <w:r>
        <w:separator/>
      </w:r>
    </w:p>
  </w:endnote>
  <w:endnote w:type="continuationSeparator" w:id="0">
    <w:p w14:paraId="4FE492B5" w14:textId="77777777" w:rsidR="003D679D" w:rsidRDefault="003D679D" w:rsidP="0045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6401" w14:textId="77777777" w:rsidR="003D679D" w:rsidRDefault="003D679D" w:rsidP="004569EA">
      <w:pPr>
        <w:spacing w:after="0" w:line="240" w:lineRule="auto"/>
      </w:pPr>
      <w:r>
        <w:separator/>
      </w:r>
    </w:p>
  </w:footnote>
  <w:footnote w:type="continuationSeparator" w:id="0">
    <w:p w14:paraId="4DC03EAE" w14:textId="77777777" w:rsidR="003D679D" w:rsidRDefault="003D679D" w:rsidP="00456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B900" w14:textId="77777777" w:rsidR="004569EA" w:rsidRPr="004569EA" w:rsidRDefault="004569EA" w:rsidP="004569EA">
    <w:pPr>
      <w:pStyle w:val="Encabezado"/>
      <w:jc w:val="right"/>
      <w:rPr>
        <w:rFonts w:ascii="Brush Script MT" w:eastAsia="Brush Script MT" w:hAnsi="Brush Script MT" w:cs="Brush Script MT"/>
        <w:sz w:val="24"/>
        <w:szCs w:val="24"/>
      </w:rPr>
    </w:pPr>
    <w:r w:rsidRPr="004569EA">
      <w:rPr>
        <w:rFonts w:ascii="Brush Script MT" w:eastAsia="Brush Script MT" w:hAnsi="Brush Script MT" w:cs="Brush Script MT"/>
        <w:sz w:val="24"/>
        <w:szCs w:val="24"/>
      </w:rPr>
      <w:t>“2024, Año del Bicentenario de la Fundación del Estado de Chihuahua”</w:t>
    </w:r>
  </w:p>
  <w:p w14:paraId="6B021C8C" w14:textId="77777777" w:rsidR="004569EA" w:rsidRDefault="004569EA" w:rsidP="004569EA">
    <w:pPr>
      <w:pStyle w:val="Encabezado"/>
      <w:jc w:val="right"/>
    </w:pPr>
  </w:p>
  <w:p w14:paraId="4B0E281C" w14:textId="77777777" w:rsidR="004569EA" w:rsidRDefault="004569EA" w:rsidP="004569EA">
    <w:pPr>
      <w:pStyle w:val="Encabezado"/>
      <w:jc w:val="right"/>
    </w:pPr>
    <w:r>
      <w:rPr>
        <w:noProof/>
        <w:color w:val="000000"/>
      </w:rPr>
      <w:drawing>
        <wp:inline distT="0" distB="0" distL="0" distR="0" wp14:anchorId="7925A0BF" wp14:editId="3394B2C7">
          <wp:extent cx="809247" cy="147668"/>
          <wp:effectExtent l="0" t="0" r="3810" b="508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29835" cy="151425"/>
                  </a:xfrm>
                  <a:prstGeom prst="rect">
                    <a:avLst/>
                  </a:prstGeom>
                  <a:ln/>
                </pic:spPr>
              </pic:pic>
            </a:graphicData>
          </a:graphic>
        </wp:inline>
      </w:drawing>
    </w:r>
  </w:p>
  <w:p w14:paraId="098F6B24" w14:textId="77777777" w:rsidR="004569EA" w:rsidRDefault="004569E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FB"/>
    <w:rsid w:val="00296CB4"/>
    <w:rsid w:val="002A3766"/>
    <w:rsid w:val="003D679D"/>
    <w:rsid w:val="004569EA"/>
    <w:rsid w:val="00466BAA"/>
    <w:rsid w:val="006242E4"/>
    <w:rsid w:val="00713600"/>
    <w:rsid w:val="007755FB"/>
    <w:rsid w:val="00806F94"/>
    <w:rsid w:val="00AF4210"/>
    <w:rsid w:val="00BA7187"/>
    <w:rsid w:val="00CD4D9B"/>
    <w:rsid w:val="00DD24E4"/>
    <w:rsid w:val="00E645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170C"/>
  <w15:chartTrackingRefBased/>
  <w15:docId w15:val="{B15F4AC5-CB42-4A8A-843C-8FA809CA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7755F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755FB"/>
    <w:rPr>
      <w:rFonts w:ascii="Times New Roman" w:eastAsia="Times New Roman" w:hAnsi="Times New Roman" w:cs="Times New Roman"/>
      <w:b/>
      <w:bCs/>
      <w:sz w:val="36"/>
      <w:szCs w:val="36"/>
      <w:lang w:eastAsia="es-MX"/>
    </w:rPr>
  </w:style>
  <w:style w:type="character" w:styleId="nfasis">
    <w:name w:val="Emphasis"/>
    <w:basedOn w:val="Fuentedeprrafopredeter"/>
    <w:uiPriority w:val="20"/>
    <w:qFormat/>
    <w:rsid w:val="007755FB"/>
    <w:rPr>
      <w:i/>
      <w:iCs/>
    </w:rPr>
  </w:style>
  <w:style w:type="paragraph" w:styleId="NormalWeb">
    <w:name w:val="Normal (Web)"/>
    <w:basedOn w:val="Normal"/>
    <w:uiPriority w:val="99"/>
    <w:semiHidden/>
    <w:unhideWhenUsed/>
    <w:rsid w:val="00AF421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4569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9EA"/>
  </w:style>
  <w:style w:type="paragraph" w:styleId="Piedepgina">
    <w:name w:val="footer"/>
    <w:basedOn w:val="Normal"/>
    <w:link w:val="PiedepginaCar"/>
    <w:uiPriority w:val="99"/>
    <w:unhideWhenUsed/>
    <w:rsid w:val="004569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83126">
      <w:bodyDiv w:val="1"/>
      <w:marLeft w:val="0"/>
      <w:marRight w:val="0"/>
      <w:marTop w:val="0"/>
      <w:marBottom w:val="0"/>
      <w:divBdr>
        <w:top w:val="none" w:sz="0" w:space="0" w:color="auto"/>
        <w:left w:val="none" w:sz="0" w:space="0" w:color="auto"/>
        <w:bottom w:val="none" w:sz="0" w:space="0" w:color="auto"/>
        <w:right w:val="none" w:sz="0" w:space="0" w:color="auto"/>
      </w:divBdr>
    </w:div>
    <w:div w:id="1310744640">
      <w:bodyDiv w:val="1"/>
      <w:marLeft w:val="0"/>
      <w:marRight w:val="0"/>
      <w:marTop w:val="0"/>
      <w:marBottom w:val="0"/>
      <w:divBdr>
        <w:top w:val="none" w:sz="0" w:space="0" w:color="auto"/>
        <w:left w:val="none" w:sz="0" w:space="0" w:color="auto"/>
        <w:bottom w:val="none" w:sz="0" w:space="0" w:color="auto"/>
        <w:right w:val="none" w:sz="0" w:space="0" w:color="auto"/>
      </w:divBdr>
    </w:div>
    <w:div w:id="208005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1089</Words>
  <Characters>5992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Lorena González García</dc:creator>
  <cp:keywords/>
  <dc:description/>
  <cp:lastModifiedBy>Brenda Sarahi Gonzalez Dominguez</cp:lastModifiedBy>
  <cp:revision>2</cp:revision>
  <dcterms:created xsi:type="dcterms:W3CDTF">2024-03-15T19:09:00Z</dcterms:created>
  <dcterms:modified xsi:type="dcterms:W3CDTF">2024-03-15T19:09:00Z</dcterms:modified>
</cp:coreProperties>
</file>