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C81" w14:textId="77777777" w:rsidR="00ED47E7" w:rsidRPr="00011DA7" w:rsidRDefault="00ED47E7" w:rsidP="00011DA7">
      <w:pPr>
        <w:spacing w:line="360" w:lineRule="auto"/>
        <w:jc w:val="both"/>
        <w:rPr>
          <w:rFonts w:ascii="Century Gothic" w:hAnsi="Century Gothic"/>
          <w:lang w:val="es-ES"/>
        </w:rPr>
      </w:pPr>
    </w:p>
    <w:p w14:paraId="465EBC32" w14:textId="6F343A37" w:rsidR="00ED47E7" w:rsidRPr="008655A2" w:rsidRDefault="008655A2" w:rsidP="00011DA7">
      <w:pPr>
        <w:spacing w:line="360" w:lineRule="auto"/>
        <w:jc w:val="both"/>
        <w:rPr>
          <w:rFonts w:ascii="Century Gothic" w:hAnsi="Century Gothic"/>
          <w:b/>
          <w:bCs/>
        </w:rPr>
      </w:pPr>
      <w:r w:rsidRPr="008655A2">
        <w:rPr>
          <w:rFonts w:ascii="Century Gothic" w:hAnsi="Century Gothic"/>
          <w:b/>
          <w:bCs/>
        </w:rPr>
        <w:t>H. CONGRESO DEL ESTADO.</w:t>
      </w:r>
    </w:p>
    <w:p w14:paraId="19D6682E" w14:textId="35DC6465" w:rsidR="008655A2" w:rsidRPr="008655A2" w:rsidRDefault="008655A2" w:rsidP="00011DA7">
      <w:pPr>
        <w:spacing w:line="360" w:lineRule="auto"/>
        <w:jc w:val="both"/>
        <w:rPr>
          <w:rFonts w:ascii="Century Gothic" w:hAnsi="Century Gothic"/>
          <w:b/>
          <w:bCs/>
        </w:rPr>
      </w:pPr>
      <w:r w:rsidRPr="008655A2">
        <w:rPr>
          <w:rFonts w:ascii="Century Gothic" w:hAnsi="Century Gothic"/>
          <w:b/>
          <w:bCs/>
        </w:rPr>
        <w:t>P R E S E N T E.-</w:t>
      </w:r>
    </w:p>
    <w:p w14:paraId="7E8FF039" w14:textId="77777777" w:rsidR="0076688E" w:rsidRDefault="0076688E" w:rsidP="0076688E">
      <w:pPr>
        <w:spacing w:line="360" w:lineRule="auto"/>
        <w:jc w:val="both"/>
        <w:rPr>
          <w:rFonts w:ascii="Century Gothic" w:hAnsi="Century Gothic" w:cs="Arial"/>
          <w:lang w:val="es-ES_tradnl"/>
        </w:rPr>
      </w:pPr>
    </w:p>
    <w:p w14:paraId="2BEB43E7" w14:textId="79040A89" w:rsidR="0076688E" w:rsidRDefault="00A224A8" w:rsidP="0076688E">
      <w:pPr>
        <w:spacing w:line="360" w:lineRule="auto"/>
        <w:jc w:val="both"/>
        <w:rPr>
          <w:rFonts w:ascii="Century Gothic" w:hAnsi="Century Gothic" w:cs="Arial"/>
          <w:lang w:val="es-ES_tradnl"/>
        </w:rPr>
      </w:pPr>
      <w:r>
        <w:rPr>
          <w:rFonts w:ascii="Century Gothic" w:hAnsi="Century Gothic" w:cs="Arial"/>
          <w:lang w:val="es-ES_tradnl"/>
        </w:rPr>
        <w:t>El Suscrito</w:t>
      </w:r>
      <w:r w:rsidR="0076688E">
        <w:rPr>
          <w:rFonts w:ascii="Century Gothic" w:hAnsi="Century Gothic" w:cs="Arial"/>
          <w:lang w:val="es-ES_tradnl"/>
        </w:rPr>
        <w:t>,</w:t>
      </w:r>
      <w:r w:rsidR="0076688E" w:rsidRPr="00ED3A6D">
        <w:rPr>
          <w:rFonts w:ascii="Century Gothic" w:hAnsi="Century Gothic" w:cs="Arial"/>
          <w:lang w:val="es-ES_tradnl"/>
        </w:rPr>
        <w:t xml:space="preserve"> </w:t>
      </w:r>
      <w:r w:rsidR="0076688E" w:rsidRPr="00ED7B16">
        <w:rPr>
          <w:rFonts w:ascii="Century Gothic" w:hAnsi="Century Gothic" w:cs="Arial"/>
          <w:b/>
          <w:lang w:val="es-ES_tradnl"/>
        </w:rPr>
        <w:t xml:space="preserve">Benjamín Carrera Chávez, </w:t>
      </w:r>
      <w:r w:rsidR="0076688E" w:rsidRPr="00ED3A6D">
        <w:rPr>
          <w:rFonts w:ascii="Century Gothic" w:hAnsi="Century Gothic" w:cs="Arial"/>
          <w:lang w:val="es-ES_tradnl"/>
        </w:rPr>
        <w:t xml:space="preserve">en </w:t>
      </w:r>
      <w:r>
        <w:rPr>
          <w:rFonts w:ascii="Century Gothic" w:hAnsi="Century Gothic" w:cs="Arial"/>
          <w:lang w:val="es-ES_tradnl"/>
        </w:rPr>
        <w:t>m</w:t>
      </w:r>
      <w:r w:rsidR="00A336DA">
        <w:rPr>
          <w:rFonts w:ascii="Century Gothic" w:hAnsi="Century Gothic" w:cs="Arial"/>
          <w:lang w:val="es-ES_tradnl"/>
        </w:rPr>
        <w:t>i</w:t>
      </w:r>
      <w:r w:rsidR="0076688E">
        <w:rPr>
          <w:rFonts w:ascii="Century Gothic" w:hAnsi="Century Gothic" w:cs="Arial"/>
          <w:lang w:val="es-ES_tradnl"/>
        </w:rPr>
        <w:t xml:space="preserve"> </w:t>
      </w:r>
      <w:r w:rsidR="0076688E" w:rsidRPr="00243589">
        <w:rPr>
          <w:rFonts w:ascii="Century Gothic" w:hAnsi="Century Gothic" w:cs="Arial"/>
          <w:lang w:val="es-ES_tradnl"/>
        </w:rPr>
        <w:t xml:space="preserve">carácter de Diputado </w:t>
      </w:r>
      <w:r w:rsidR="0076688E">
        <w:rPr>
          <w:rFonts w:ascii="Century Gothic" w:hAnsi="Century Gothic" w:cs="Arial"/>
          <w:lang w:val="es-ES_tradnl"/>
        </w:rPr>
        <w:t xml:space="preserve">de </w:t>
      </w:r>
      <w:r w:rsidR="0076688E" w:rsidRPr="00243589">
        <w:rPr>
          <w:rFonts w:ascii="Century Gothic" w:hAnsi="Century Gothic" w:cs="Arial"/>
          <w:lang w:val="es-ES_tradnl"/>
        </w:rPr>
        <w:t xml:space="preserve">la Sexagésima </w:t>
      </w:r>
      <w:r w:rsidR="0076688E">
        <w:rPr>
          <w:rFonts w:ascii="Century Gothic" w:hAnsi="Century Gothic" w:cs="Arial"/>
          <w:lang w:val="es-ES_tradnl"/>
        </w:rPr>
        <w:t>Séptima</w:t>
      </w:r>
      <w:r w:rsidR="0076688E" w:rsidRPr="00243589">
        <w:rPr>
          <w:rFonts w:ascii="Century Gothic" w:hAnsi="Century Gothic" w:cs="Arial"/>
          <w:lang w:val="es-ES_tradnl"/>
        </w:rPr>
        <w:t xml:space="preserve"> Legislatura</w:t>
      </w:r>
      <w:r w:rsidR="004124B5">
        <w:rPr>
          <w:rFonts w:ascii="Century Gothic" w:hAnsi="Century Gothic" w:cs="Arial"/>
          <w:lang w:val="es-ES_tradnl"/>
        </w:rPr>
        <w:t>,</w:t>
      </w:r>
      <w:r w:rsidR="0076688E" w:rsidRPr="00243589">
        <w:rPr>
          <w:rFonts w:ascii="Century Gothic" w:hAnsi="Century Gothic" w:cs="Arial"/>
          <w:lang w:val="es-ES_tradnl"/>
        </w:rPr>
        <w:t xml:space="preserve"> como integrante del </w:t>
      </w:r>
      <w:r w:rsidR="0076688E" w:rsidRPr="00ED7B16">
        <w:rPr>
          <w:rFonts w:ascii="Century Gothic" w:hAnsi="Century Gothic" w:cs="Arial"/>
          <w:b/>
          <w:lang w:val="es-ES_tradnl"/>
        </w:rPr>
        <w:t>Grupo Parlamentario de MORENA</w:t>
      </w:r>
      <w:r w:rsidR="0076688E">
        <w:rPr>
          <w:rFonts w:ascii="Century Gothic" w:hAnsi="Century Gothic" w:cs="Arial"/>
          <w:lang w:val="es-ES_tradnl"/>
        </w:rPr>
        <w:t>, acud</w:t>
      </w:r>
      <w:r w:rsidR="00A336DA">
        <w:rPr>
          <w:rFonts w:ascii="Century Gothic" w:hAnsi="Century Gothic" w:cs="Arial"/>
          <w:lang w:val="es-ES_tradnl"/>
        </w:rPr>
        <w:t>o</w:t>
      </w:r>
      <w:r w:rsidR="0076688E" w:rsidRPr="00243589">
        <w:rPr>
          <w:rFonts w:ascii="Century Gothic" w:hAnsi="Century Gothic" w:cs="Arial"/>
          <w:lang w:val="es-ES_tradnl"/>
        </w:rPr>
        <w:t xml:space="preserve"> ante esta Honorable Representación Popular, en uso de las atribuciones conferidas por lo dispuesto </w:t>
      </w:r>
      <w:r w:rsidR="0076688E">
        <w:rPr>
          <w:rFonts w:ascii="Century Gothic" w:hAnsi="Century Gothic" w:cs="Arial"/>
          <w:lang w:val="es-ES_tradnl"/>
        </w:rPr>
        <w:t xml:space="preserve">en el artículo 64 </w:t>
      </w:r>
      <w:r w:rsidR="0076688E" w:rsidRPr="00243589">
        <w:rPr>
          <w:rFonts w:ascii="Century Gothic" w:hAnsi="Century Gothic" w:cs="Arial"/>
          <w:lang w:val="es-ES_tradnl"/>
        </w:rPr>
        <w:t>de la Constitución Política del Esta</w:t>
      </w:r>
      <w:r w:rsidR="0076688E">
        <w:rPr>
          <w:rFonts w:ascii="Century Gothic" w:hAnsi="Century Gothic" w:cs="Arial"/>
          <w:lang w:val="es-ES_tradnl"/>
        </w:rPr>
        <w:t>do de Chihuahua, así como el 168 y 169</w:t>
      </w:r>
      <w:r w:rsidR="0076688E" w:rsidRPr="00243589">
        <w:rPr>
          <w:rFonts w:ascii="Century Gothic" w:hAnsi="Century Gothic" w:cs="Arial"/>
          <w:lang w:val="es-ES_tradnl"/>
        </w:rPr>
        <w:t xml:space="preserve"> de la Ley Orgánica,</w:t>
      </w:r>
      <w:r w:rsidR="0076688E">
        <w:rPr>
          <w:rFonts w:ascii="Century Gothic" w:hAnsi="Century Gothic" w:cs="Arial"/>
          <w:lang w:val="es-ES_tradnl"/>
        </w:rPr>
        <w:t xml:space="preserve"> </w:t>
      </w:r>
      <w:r w:rsidR="0076688E">
        <w:rPr>
          <w:rFonts w:ascii="Century Gothic" w:hAnsi="Century Gothic" w:cs="Arial"/>
        </w:rPr>
        <w:t>y</w:t>
      </w:r>
      <w:r w:rsidR="0076688E" w:rsidRPr="00243589">
        <w:rPr>
          <w:rFonts w:ascii="Century Gothic" w:hAnsi="Century Gothic" w:cs="Arial"/>
        </w:rPr>
        <w:t xml:space="preserve"> los artículos 13 fracc</w:t>
      </w:r>
      <w:r w:rsidR="0076688E">
        <w:rPr>
          <w:rFonts w:ascii="Century Gothic" w:hAnsi="Century Gothic" w:cs="Arial"/>
        </w:rPr>
        <w:t xml:space="preserve">ión IV, 75, 76 y 77 fracción I </w:t>
      </w:r>
      <w:r w:rsidR="0076688E" w:rsidRPr="00243589">
        <w:rPr>
          <w:rFonts w:ascii="Century Gothic" w:hAnsi="Century Gothic" w:cs="Arial"/>
        </w:rPr>
        <w:t xml:space="preserve"> del  Reglamento Interior y de Prácticas Parlamentarias </w:t>
      </w:r>
      <w:r w:rsidR="0076688E">
        <w:rPr>
          <w:rFonts w:ascii="Century Gothic" w:hAnsi="Century Gothic" w:cs="Arial"/>
        </w:rPr>
        <w:t xml:space="preserve">ambos ordenamientos </w:t>
      </w:r>
      <w:r w:rsidR="0076688E" w:rsidRPr="00243589">
        <w:rPr>
          <w:rFonts w:ascii="Century Gothic" w:hAnsi="Century Gothic" w:cs="Arial"/>
          <w:lang w:val="es-ES_tradnl"/>
        </w:rPr>
        <w:t>del Poder Legislativo del Estado de Chihuahua</w:t>
      </w:r>
      <w:r w:rsidR="0076688E">
        <w:rPr>
          <w:rFonts w:ascii="Century Gothic" w:hAnsi="Century Gothic" w:cs="Arial"/>
        </w:rPr>
        <w:t>,</w:t>
      </w:r>
      <w:r w:rsidR="0076688E" w:rsidRPr="00243589">
        <w:rPr>
          <w:rFonts w:ascii="Century Gothic" w:hAnsi="Century Gothic" w:cs="Arial"/>
          <w:lang w:val="es-ES_tradnl"/>
        </w:rPr>
        <w:t xml:space="preserve"> a fin de someter a su consideración el siguiente </w:t>
      </w:r>
      <w:r w:rsidR="0076688E">
        <w:rPr>
          <w:rFonts w:ascii="Century Gothic" w:hAnsi="Century Gothic" w:cs="Arial"/>
          <w:lang w:val="es-ES_tradnl"/>
        </w:rPr>
        <w:t xml:space="preserve">proyecto con carácter </w:t>
      </w:r>
      <w:r w:rsidR="004124B5" w:rsidRPr="003F68B1">
        <w:rPr>
          <w:rFonts w:ascii="Century Gothic" w:hAnsi="Century Gothic" w:cs="Arial"/>
          <w:b/>
          <w:bCs/>
          <w:lang w:val="es-ES_tradnl"/>
        </w:rPr>
        <w:t>PROPOSICION DE</w:t>
      </w:r>
      <w:r w:rsidR="004124B5">
        <w:rPr>
          <w:rFonts w:ascii="Century Gothic" w:hAnsi="Century Gothic" w:cs="Arial"/>
          <w:lang w:val="es-ES_tradnl"/>
        </w:rPr>
        <w:t xml:space="preserve"> </w:t>
      </w:r>
      <w:r w:rsidR="0076688E" w:rsidRPr="00ED7B16">
        <w:rPr>
          <w:rFonts w:ascii="Century Gothic" w:hAnsi="Century Gothic" w:cs="Arial"/>
          <w:b/>
          <w:lang w:val="es-ES_tradnl"/>
        </w:rPr>
        <w:t>PUNTO DE ACUERDO</w:t>
      </w:r>
      <w:r w:rsidR="0076688E">
        <w:rPr>
          <w:rFonts w:ascii="Century Gothic" w:hAnsi="Century Gothic" w:cs="Arial"/>
          <w:lang w:val="es-ES_tradnl"/>
        </w:rPr>
        <w:t xml:space="preserve">. </w:t>
      </w:r>
    </w:p>
    <w:p w14:paraId="12E172CA" w14:textId="77777777" w:rsidR="00562E17" w:rsidRDefault="00562E17" w:rsidP="0076688E">
      <w:pPr>
        <w:spacing w:line="360" w:lineRule="auto"/>
        <w:jc w:val="both"/>
        <w:rPr>
          <w:rFonts w:ascii="Century Gothic" w:hAnsi="Century Gothic" w:cs="Arial"/>
          <w:lang w:val="es-ES_tradnl"/>
        </w:rPr>
      </w:pPr>
    </w:p>
    <w:p w14:paraId="7B98BB33" w14:textId="77777777" w:rsidR="0076688E" w:rsidRPr="00243589" w:rsidRDefault="0076688E" w:rsidP="0076688E">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59B1F75F" w14:textId="77777777" w:rsidR="0076688E" w:rsidRDefault="0076688E" w:rsidP="0076688E">
      <w:pPr>
        <w:spacing w:line="360" w:lineRule="auto"/>
        <w:jc w:val="center"/>
        <w:rPr>
          <w:rFonts w:ascii="Century Gothic" w:hAnsi="Century Gothic" w:cs="Arial"/>
          <w:b/>
          <w:lang w:val="es-ES_tradnl"/>
        </w:rPr>
      </w:pPr>
    </w:p>
    <w:p w14:paraId="2D527BE7" w14:textId="2445A153" w:rsidR="0076688E" w:rsidRDefault="0076688E" w:rsidP="0076688E">
      <w:pPr>
        <w:spacing w:line="360" w:lineRule="auto"/>
        <w:jc w:val="center"/>
        <w:rPr>
          <w:rFonts w:ascii="Century Gothic" w:hAnsi="Century Gothic" w:cs="Arial"/>
          <w:b/>
          <w:lang w:val="es-ES_tradnl"/>
        </w:rPr>
      </w:pPr>
      <w:r w:rsidRPr="00243589">
        <w:rPr>
          <w:rFonts w:ascii="Century Gothic" w:hAnsi="Century Gothic" w:cs="Arial"/>
          <w:b/>
          <w:lang w:val="es-ES_tradnl"/>
        </w:rPr>
        <w:t>EXPOSICION DE MOTIVOS</w:t>
      </w:r>
      <w:r>
        <w:rPr>
          <w:rFonts w:ascii="Century Gothic" w:hAnsi="Century Gothic" w:cs="Arial"/>
          <w:b/>
          <w:lang w:val="es-ES_tradnl"/>
        </w:rPr>
        <w:t>.</w:t>
      </w:r>
    </w:p>
    <w:p w14:paraId="1E4AB4EB" w14:textId="77777777" w:rsidR="0076688E" w:rsidRDefault="0076688E" w:rsidP="0076688E">
      <w:pPr>
        <w:spacing w:line="360" w:lineRule="auto"/>
        <w:jc w:val="center"/>
        <w:rPr>
          <w:rFonts w:ascii="Century Gothic" w:hAnsi="Century Gothic" w:cs="Arial"/>
          <w:b/>
          <w:lang w:val="es-ES_tradnl"/>
        </w:rPr>
      </w:pPr>
    </w:p>
    <w:p w14:paraId="4C25C544" w14:textId="6F3692A3" w:rsidR="003F68B1" w:rsidRDefault="00944884" w:rsidP="00C15E50">
      <w:pPr>
        <w:spacing w:line="360" w:lineRule="auto"/>
        <w:jc w:val="both"/>
        <w:rPr>
          <w:rFonts w:ascii="Century Gothic" w:hAnsi="Century Gothic"/>
          <w:lang w:val="es-ES"/>
        </w:rPr>
      </w:pPr>
      <w:r>
        <w:rPr>
          <w:rFonts w:ascii="Century Gothic" w:hAnsi="Century Gothic"/>
          <w:lang w:val="es-ES"/>
        </w:rPr>
        <w:t xml:space="preserve">Aunque pareciera un tema recurrente, ya que cada año hemos de presentar alguna propuesta relacionada con este tema, hemos de decir que se trata más bien de una exigencia al cumplimiento de un </w:t>
      </w:r>
      <w:r w:rsidR="00C25C01">
        <w:rPr>
          <w:rFonts w:ascii="Century Gothic" w:hAnsi="Century Gothic"/>
          <w:lang w:val="es-ES"/>
        </w:rPr>
        <w:t xml:space="preserve">proceso </w:t>
      </w:r>
      <w:r>
        <w:rPr>
          <w:rFonts w:ascii="Century Gothic" w:hAnsi="Century Gothic"/>
          <w:lang w:val="es-ES"/>
        </w:rPr>
        <w:t xml:space="preserve">que, aunque </w:t>
      </w:r>
      <w:r w:rsidR="00C25C01">
        <w:rPr>
          <w:rFonts w:ascii="Century Gothic" w:hAnsi="Century Gothic"/>
          <w:lang w:val="es-ES"/>
        </w:rPr>
        <w:t xml:space="preserve"> inició el </w:t>
      </w:r>
      <w:r w:rsidR="004D713B">
        <w:rPr>
          <w:rFonts w:ascii="Century Gothic" w:hAnsi="Century Gothic"/>
          <w:lang w:val="es-ES"/>
        </w:rPr>
        <w:t>26 de abril de 2019</w:t>
      </w:r>
      <w:r w:rsidR="00F25D97">
        <w:rPr>
          <w:rFonts w:ascii="Century Gothic" w:hAnsi="Century Gothic"/>
          <w:lang w:val="es-ES"/>
        </w:rPr>
        <w:t xml:space="preserve"> con la presentación</w:t>
      </w:r>
      <w:r w:rsidR="004521BD">
        <w:rPr>
          <w:rFonts w:ascii="Century Gothic" w:hAnsi="Century Gothic"/>
          <w:lang w:val="es-ES"/>
        </w:rPr>
        <w:t xml:space="preserve"> de</w:t>
      </w:r>
      <w:r w:rsidR="004D713B">
        <w:rPr>
          <w:rFonts w:ascii="Century Gothic" w:hAnsi="Century Gothic"/>
          <w:lang w:val="es-ES"/>
        </w:rPr>
        <w:t xml:space="preserve"> la propuesta de reformas a la Ley de Protección Civil para instaurar el</w:t>
      </w:r>
      <w:r w:rsidR="00611E18">
        <w:rPr>
          <w:rFonts w:ascii="Century Gothic" w:hAnsi="Century Gothic"/>
          <w:lang w:val="es-ES"/>
        </w:rPr>
        <w:t xml:space="preserve"> Código Adam</w:t>
      </w:r>
      <w:r w:rsidR="009A7277">
        <w:rPr>
          <w:rFonts w:ascii="Century Gothic" w:hAnsi="Century Gothic"/>
          <w:lang w:val="es-ES"/>
        </w:rPr>
        <w:t xml:space="preserve"> en nuestro estado</w:t>
      </w:r>
      <w:r w:rsidR="002B42D0">
        <w:rPr>
          <w:rFonts w:ascii="Century Gothic" w:hAnsi="Century Gothic"/>
          <w:lang w:val="es-ES"/>
        </w:rPr>
        <w:t xml:space="preserve"> y a pesar de que</w:t>
      </w:r>
      <w:r w:rsidR="009A7277">
        <w:rPr>
          <w:rFonts w:ascii="Century Gothic" w:hAnsi="Century Gothic"/>
          <w:lang w:val="es-ES"/>
        </w:rPr>
        <w:t>,</w:t>
      </w:r>
      <w:r w:rsidR="002B0D67">
        <w:rPr>
          <w:rFonts w:ascii="Century Gothic" w:hAnsi="Century Gothic"/>
          <w:lang w:val="es-ES"/>
        </w:rPr>
        <w:t xml:space="preserve"> </w:t>
      </w:r>
      <w:r w:rsidR="00410AC8">
        <w:rPr>
          <w:rFonts w:ascii="Century Gothic" w:hAnsi="Century Gothic"/>
          <w:lang w:val="es-ES"/>
        </w:rPr>
        <w:t xml:space="preserve"> </w:t>
      </w:r>
      <w:r w:rsidR="00C34775">
        <w:rPr>
          <w:rFonts w:ascii="Century Gothic" w:hAnsi="Century Gothic"/>
          <w:lang w:val="es-ES"/>
        </w:rPr>
        <w:t xml:space="preserve">el 4 de septiembre del </w:t>
      </w:r>
      <w:r w:rsidR="002B42D0">
        <w:rPr>
          <w:rFonts w:ascii="Century Gothic" w:hAnsi="Century Gothic"/>
          <w:lang w:val="es-ES"/>
        </w:rPr>
        <w:t>2021</w:t>
      </w:r>
      <w:r w:rsidR="00C34775">
        <w:rPr>
          <w:rFonts w:ascii="Century Gothic" w:hAnsi="Century Gothic"/>
          <w:lang w:val="es-ES"/>
        </w:rPr>
        <w:t xml:space="preserve"> se </w:t>
      </w:r>
      <w:r w:rsidR="006D0A8C">
        <w:rPr>
          <w:rFonts w:ascii="Century Gothic" w:hAnsi="Century Gothic"/>
          <w:lang w:val="es-ES"/>
        </w:rPr>
        <w:t>publica</w:t>
      </w:r>
      <w:r w:rsidR="00F83F22">
        <w:rPr>
          <w:rFonts w:ascii="Century Gothic" w:hAnsi="Century Gothic"/>
          <w:lang w:val="es-ES"/>
        </w:rPr>
        <w:t>n</w:t>
      </w:r>
      <w:r w:rsidR="006D0A8C">
        <w:rPr>
          <w:rFonts w:ascii="Century Gothic" w:hAnsi="Century Gothic"/>
          <w:lang w:val="es-ES"/>
        </w:rPr>
        <w:t xml:space="preserve"> ya como decreto en el </w:t>
      </w:r>
      <w:r w:rsidR="004521BD">
        <w:rPr>
          <w:rFonts w:ascii="Century Gothic" w:hAnsi="Century Gothic"/>
          <w:lang w:val="es-ES"/>
        </w:rPr>
        <w:t>Periódico Oficial del Estado</w:t>
      </w:r>
      <w:r w:rsidR="000B0BB1">
        <w:rPr>
          <w:rFonts w:ascii="Century Gothic" w:hAnsi="Century Gothic"/>
          <w:lang w:val="es-ES"/>
        </w:rPr>
        <w:t xml:space="preserve">, </w:t>
      </w:r>
      <w:r w:rsidR="00F83F22">
        <w:rPr>
          <w:rFonts w:ascii="Century Gothic" w:hAnsi="Century Gothic"/>
          <w:lang w:val="es-ES"/>
        </w:rPr>
        <w:t>las</w:t>
      </w:r>
      <w:r w:rsidR="000B0BB1">
        <w:rPr>
          <w:rFonts w:ascii="Century Gothic" w:hAnsi="Century Gothic"/>
          <w:lang w:val="es-ES"/>
        </w:rPr>
        <w:t xml:space="preserve"> muy celebrada</w:t>
      </w:r>
      <w:r w:rsidR="00F83F22">
        <w:rPr>
          <w:rFonts w:ascii="Century Gothic" w:hAnsi="Century Gothic"/>
          <w:lang w:val="es-ES"/>
        </w:rPr>
        <w:t>s</w:t>
      </w:r>
      <w:r w:rsidR="000B0BB1">
        <w:rPr>
          <w:rFonts w:ascii="Century Gothic" w:hAnsi="Century Gothic"/>
          <w:lang w:val="es-ES"/>
        </w:rPr>
        <w:t xml:space="preserve"> adecuaci</w:t>
      </w:r>
      <w:r w:rsidR="00F83F22">
        <w:rPr>
          <w:rFonts w:ascii="Century Gothic" w:hAnsi="Century Gothic"/>
          <w:lang w:val="es-ES"/>
        </w:rPr>
        <w:t>ones</w:t>
      </w:r>
      <w:r w:rsidR="000B0BB1">
        <w:rPr>
          <w:rFonts w:ascii="Century Gothic" w:hAnsi="Century Gothic"/>
          <w:lang w:val="es-ES"/>
        </w:rPr>
        <w:t xml:space="preserve"> legal</w:t>
      </w:r>
      <w:r w:rsidR="00D8763B">
        <w:rPr>
          <w:rFonts w:ascii="Century Gothic" w:hAnsi="Century Gothic"/>
          <w:lang w:val="es-ES"/>
        </w:rPr>
        <w:t>es</w:t>
      </w:r>
      <w:r w:rsidR="000B0BB1">
        <w:rPr>
          <w:rFonts w:ascii="Century Gothic" w:hAnsi="Century Gothic"/>
          <w:lang w:val="es-ES"/>
        </w:rPr>
        <w:t xml:space="preserve"> en la materi</w:t>
      </w:r>
      <w:r w:rsidR="002B42D0">
        <w:rPr>
          <w:rFonts w:ascii="Century Gothic" w:hAnsi="Century Gothic"/>
          <w:lang w:val="es-ES"/>
        </w:rPr>
        <w:t>a, permanece inconcluso.</w:t>
      </w:r>
      <w:r w:rsidR="00D8763B">
        <w:rPr>
          <w:rFonts w:ascii="Century Gothic" w:hAnsi="Century Gothic"/>
          <w:lang w:val="es-ES"/>
        </w:rPr>
        <w:t xml:space="preserve">; </w:t>
      </w:r>
    </w:p>
    <w:p w14:paraId="05992F39" w14:textId="77777777" w:rsidR="003F68B1" w:rsidRDefault="003F68B1" w:rsidP="00C15E50">
      <w:pPr>
        <w:spacing w:line="360" w:lineRule="auto"/>
        <w:jc w:val="both"/>
        <w:rPr>
          <w:rFonts w:ascii="Century Gothic" w:hAnsi="Century Gothic"/>
          <w:lang w:val="es-ES"/>
        </w:rPr>
      </w:pPr>
    </w:p>
    <w:p w14:paraId="42736726" w14:textId="00E41F62" w:rsidR="00F25D97" w:rsidRDefault="00D8763B" w:rsidP="00C15E50">
      <w:pPr>
        <w:spacing w:line="360" w:lineRule="auto"/>
        <w:jc w:val="both"/>
        <w:rPr>
          <w:rFonts w:ascii="Century Gothic" w:hAnsi="Century Gothic"/>
          <w:lang w:val="es-ES"/>
        </w:rPr>
      </w:pPr>
      <w:r>
        <w:rPr>
          <w:rFonts w:ascii="Century Gothic" w:hAnsi="Century Gothic"/>
          <w:lang w:val="es-ES"/>
        </w:rPr>
        <w:lastRenderedPageBreak/>
        <w:t xml:space="preserve">Chihuahua </w:t>
      </w:r>
      <w:r w:rsidR="00947B9E">
        <w:rPr>
          <w:rFonts w:ascii="Century Gothic" w:hAnsi="Century Gothic"/>
          <w:lang w:val="es-ES"/>
        </w:rPr>
        <w:t xml:space="preserve">en su momento </w:t>
      </w:r>
      <w:r w:rsidR="00DF0C3C">
        <w:rPr>
          <w:rFonts w:ascii="Century Gothic" w:hAnsi="Century Gothic"/>
          <w:lang w:val="es-ES"/>
        </w:rPr>
        <w:t>ocupó titulares</w:t>
      </w:r>
      <w:r w:rsidR="001A10EF">
        <w:rPr>
          <w:rFonts w:ascii="Century Gothic" w:hAnsi="Century Gothic"/>
          <w:lang w:val="es-ES"/>
        </w:rPr>
        <w:t xml:space="preserve"> </w:t>
      </w:r>
      <w:r w:rsidR="00554854">
        <w:rPr>
          <w:rFonts w:ascii="Century Gothic" w:hAnsi="Century Gothic"/>
          <w:lang w:val="es-ES"/>
        </w:rPr>
        <w:t xml:space="preserve">de </w:t>
      </w:r>
      <w:r w:rsidR="001A10EF">
        <w:rPr>
          <w:rFonts w:ascii="Century Gothic" w:hAnsi="Century Gothic"/>
          <w:lang w:val="es-ES"/>
        </w:rPr>
        <w:t>medios</w:t>
      </w:r>
      <w:r w:rsidR="00554854">
        <w:rPr>
          <w:rFonts w:ascii="Century Gothic" w:hAnsi="Century Gothic"/>
          <w:lang w:val="es-ES"/>
        </w:rPr>
        <w:t xml:space="preserve"> nacionales</w:t>
      </w:r>
      <w:r w:rsidR="001A10EF">
        <w:rPr>
          <w:rFonts w:ascii="Century Gothic" w:hAnsi="Century Gothic"/>
          <w:lang w:val="es-ES"/>
        </w:rPr>
        <w:t xml:space="preserve"> </w:t>
      </w:r>
      <w:r w:rsidR="00415160">
        <w:rPr>
          <w:rFonts w:ascii="Century Gothic" w:hAnsi="Century Gothic"/>
          <w:lang w:val="es-ES"/>
        </w:rPr>
        <w:t xml:space="preserve">que celebraron </w:t>
      </w:r>
      <w:r w:rsidR="00554854">
        <w:rPr>
          <w:rFonts w:ascii="Century Gothic" w:hAnsi="Century Gothic"/>
          <w:lang w:val="es-ES"/>
        </w:rPr>
        <w:t xml:space="preserve">la aprobación del Código </w:t>
      </w:r>
      <w:r w:rsidR="002C6144">
        <w:rPr>
          <w:rFonts w:ascii="Century Gothic" w:hAnsi="Century Gothic"/>
          <w:lang w:val="es-ES"/>
        </w:rPr>
        <w:t>Adam</w:t>
      </w:r>
      <w:r w:rsidR="00415160">
        <w:rPr>
          <w:rFonts w:ascii="Century Gothic" w:hAnsi="Century Gothic"/>
          <w:lang w:val="es-ES"/>
        </w:rPr>
        <w:t xml:space="preserve"> esperando </w:t>
      </w:r>
      <w:r w:rsidR="001F3DCE">
        <w:rPr>
          <w:rFonts w:ascii="Century Gothic" w:hAnsi="Century Gothic"/>
          <w:lang w:val="es-ES"/>
        </w:rPr>
        <w:t>que este fuera el</w:t>
      </w:r>
      <w:r w:rsidR="00415160">
        <w:rPr>
          <w:rFonts w:ascii="Century Gothic" w:hAnsi="Century Gothic"/>
          <w:lang w:val="es-ES"/>
        </w:rPr>
        <w:t xml:space="preserve"> cambio de fondo para </w:t>
      </w:r>
      <w:r w:rsidR="001F3DCE">
        <w:rPr>
          <w:rFonts w:ascii="Century Gothic" w:hAnsi="Century Gothic"/>
          <w:lang w:val="es-ES"/>
        </w:rPr>
        <w:t>eliminar a nuestro estado de</w:t>
      </w:r>
      <w:r w:rsidR="002C6144">
        <w:rPr>
          <w:rFonts w:ascii="Century Gothic" w:hAnsi="Century Gothic"/>
          <w:lang w:val="es-ES"/>
        </w:rPr>
        <w:t xml:space="preserve"> la penosa estadística que lo coloca como una de las 10 entidades con mayor índice </w:t>
      </w:r>
      <w:r w:rsidR="002A2D7D">
        <w:rPr>
          <w:rFonts w:ascii="Century Gothic" w:hAnsi="Century Gothic"/>
          <w:lang w:val="es-ES"/>
        </w:rPr>
        <w:t>en desaparición de menores.</w:t>
      </w:r>
    </w:p>
    <w:p w14:paraId="3D905BC6" w14:textId="77777777" w:rsidR="002A2D7D" w:rsidRDefault="002A2D7D" w:rsidP="00C15E50">
      <w:pPr>
        <w:spacing w:line="360" w:lineRule="auto"/>
        <w:jc w:val="both"/>
        <w:rPr>
          <w:rFonts w:ascii="Century Gothic" w:hAnsi="Century Gothic"/>
          <w:lang w:val="es-ES"/>
        </w:rPr>
      </w:pPr>
    </w:p>
    <w:p w14:paraId="56BC5F24" w14:textId="2466FDE6" w:rsidR="00DE18F7" w:rsidRDefault="008A23EA" w:rsidP="00C547E8">
      <w:pPr>
        <w:spacing w:line="360" w:lineRule="auto"/>
        <w:jc w:val="both"/>
        <w:rPr>
          <w:rFonts w:ascii="Century Gothic" w:eastAsia="Times New Roman" w:hAnsi="Century Gothic" w:cs="Arial"/>
          <w:lang w:val="es-ES" w:eastAsia="es-MX"/>
        </w:rPr>
      </w:pPr>
      <w:r>
        <w:rPr>
          <w:rFonts w:ascii="Century Gothic" w:hAnsi="Century Gothic"/>
          <w:lang w:val="es-ES"/>
        </w:rPr>
        <w:t xml:space="preserve"> </w:t>
      </w:r>
      <w:r w:rsidR="007D61D3" w:rsidRPr="00135CE4">
        <w:rPr>
          <w:rFonts w:ascii="Century Gothic" w:hAnsi="Century Gothic"/>
          <w:lang w:val="es-ES"/>
        </w:rPr>
        <w:t>Tal como se ha</w:t>
      </w:r>
      <w:r w:rsidR="00F92152">
        <w:rPr>
          <w:rFonts w:ascii="Century Gothic" w:hAnsi="Century Gothic"/>
          <w:lang w:val="es-ES"/>
        </w:rPr>
        <w:t xml:space="preserve"> hecho en más de una ocasión hincapié, en esta misma tribuna, </w:t>
      </w:r>
      <w:r w:rsidR="008E4D96" w:rsidRPr="00135CE4">
        <w:rPr>
          <w:rFonts w:ascii="Century Gothic" w:hAnsi="Century Gothic"/>
          <w:lang w:val="es-ES"/>
        </w:rPr>
        <w:t xml:space="preserve">las situaciones que involucran la </w:t>
      </w:r>
      <w:r w:rsidR="007D61D3" w:rsidRPr="00135CE4">
        <w:rPr>
          <w:rFonts w:ascii="Century Gothic" w:eastAsia="Times New Roman" w:hAnsi="Century Gothic" w:cs="Arial"/>
          <w:lang w:val="es-ES" w:eastAsia="es-MX"/>
        </w:rPr>
        <w:t>no localización de una persona, especialmente una niña, un niño, un adolescente, se convierte</w:t>
      </w:r>
      <w:r w:rsidR="00A11FB6">
        <w:rPr>
          <w:rFonts w:ascii="Century Gothic" w:eastAsia="Times New Roman" w:hAnsi="Century Gothic" w:cs="Arial"/>
          <w:lang w:val="es-ES" w:eastAsia="es-MX"/>
        </w:rPr>
        <w:t>n</w:t>
      </w:r>
      <w:r w:rsidR="007D61D3" w:rsidRPr="00135CE4">
        <w:rPr>
          <w:rFonts w:ascii="Century Gothic" w:eastAsia="Times New Roman" w:hAnsi="Century Gothic" w:cs="Arial"/>
          <w:lang w:val="es-ES" w:eastAsia="es-MX"/>
        </w:rPr>
        <w:t xml:space="preserve"> en un fenómeno que toca las fibras más profundas del tejido social</w:t>
      </w:r>
      <w:r w:rsidR="00DE18F7" w:rsidRPr="00135CE4">
        <w:rPr>
          <w:rFonts w:ascii="Century Gothic" w:eastAsia="Times New Roman" w:hAnsi="Century Gothic" w:cs="Arial"/>
          <w:lang w:val="es-ES" w:eastAsia="es-MX"/>
        </w:rPr>
        <w:t>, ya no solo por la incertidumbre que afecta a su círculo social más cercano, si</w:t>
      </w:r>
      <w:r w:rsidR="00E13237" w:rsidRPr="00135CE4">
        <w:rPr>
          <w:rFonts w:ascii="Century Gothic" w:eastAsia="Times New Roman" w:hAnsi="Century Gothic" w:cs="Arial"/>
          <w:lang w:val="es-ES" w:eastAsia="es-MX"/>
        </w:rPr>
        <w:t xml:space="preserve">no por ser un </w:t>
      </w:r>
      <w:r w:rsidR="00DF0C3C">
        <w:rPr>
          <w:rFonts w:ascii="Century Gothic" w:eastAsia="Times New Roman" w:hAnsi="Century Gothic" w:cs="Arial"/>
          <w:lang w:val="es-ES" w:eastAsia="es-MX"/>
        </w:rPr>
        <w:t>claro reflejo de la inseguridad.</w:t>
      </w:r>
    </w:p>
    <w:p w14:paraId="7A557FCE" w14:textId="3D14F42D" w:rsidR="00A11FB6" w:rsidRDefault="00A11FB6" w:rsidP="00C547E8">
      <w:pPr>
        <w:spacing w:line="360" w:lineRule="auto"/>
        <w:jc w:val="both"/>
        <w:rPr>
          <w:rFonts w:ascii="Century Gothic" w:eastAsia="Times New Roman" w:hAnsi="Century Gothic" w:cs="Arial"/>
          <w:lang w:val="es-ES" w:eastAsia="es-MX"/>
        </w:rPr>
      </w:pPr>
    </w:p>
    <w:p w14:paraId="1B1C2300" w14:textId="2EFA2EC3" w:rsidR="00B55506" w:rsidRDefault="00C547E8" w:rsidP="00B55506">
      <w:pPr>
        <w:spacing w:line="360" w:lineRule="auto"/>
        <w:jc w:val="both"/>
        <w:rPr>
          <w:rFonts w:ascii="Century Gothic" w:hAnsi="Century Gothic"/>
          <w:bCs/>
        </w:rPr>
      </w:pPr>
      <w:r>
        <w:rPr>
          <w:rFonts w:ascii="Century Gothic" w:eastAsia="Times New Roman" w:hAnsi="Century Gothic" w:cs="Arial"/>
          <w:lang w:val="es-ES" w:eastAsia="es-MX"/>
        </w:rPr>
        <w:t xml:space="preserve">El dictamen entonces aprobado por unanimidad de </w:t>
      </w:r>
      <w:r w:rsidR="00DE0FF8">
        <w:rPr>
          <w:rFonts w:ascii="Century Gothic" w:eastAsia="Times New Roman" w:hAnsi="Century Gothic" w:cs="Arial"/>
          <w:lang w:val="es-ES" w:eastAsia="es-MX"/>
        </w:rPr>
        <w:t>la</w:t>
      </w:r>
      <w:r w:rsidR="001A64FC">
        <w:rPr>
          <w:rFonts w:ascii="Century Gothic" w:eastAsia="Times New Roman" w:hAnsi="Century Gothic" w:cs="Arial"/>
          <w:lang w:val="es-ES" w:eastAsia="es-MX"/>
        </w:rPr>
        <w:t xml:space="preserve">s y los integrantes de la sexagésima </w:t>
      </w:r>
      <w:r w:rsidR="00C05CF7">
        <w:rPr>
          <w:rFonts w:ascii="Century Gothic" w:eastAsia="Times New Roman" w:hAnsi="Century Gothic" w:cs="Arial"/>
          <w:lang w:val="es-ES" w:eastAsia="es-MX"/>
        </w:rPr>
        <w:t xml:space="preserve">séptima legislatura, </w:t>
      </w:r>
      <w:r w:rsidR="00406AC0">
        <w:rPr>
          <w:rFonts w:ascii="Century Gothic" w:eastAsia="Times New Roman" w:hAnsi="Century Gothic" w:cs="Arial"/>
          <w:lang w:val="es-ES" w:eastAsia="es-MX"/>
        </w:rPr>
        <w:t xml:space="preserve">tiene a bien </w:t>
      </w:r>
      <w:r w:rsidR="00A54346">
        <w:rPr>
          <w:rFonts w:ascii="Century Gothic" w:eastAsia="Times New Roman" w:hAnsi="Century Gothic" w:cs="Arial"/>
          <w:lang w:val="es-ES" w:eastAsia="es-MX"/>
        </w:rPr>
        <w:t>justificar además de por las consideraciones vertidas en la propuesta,</w:t>
      </w:r>
      <w:r w:rsidR="00801B30">
        <w:rPr>
          <w:rFonts w:ascii="Century Gothic" w:eastAsia="Times New Roman" w:hAnsi="Century Gothic" w:cs="Arial"/>
          <w:lang w:val="es-ES" w:eastAsia="es-MX"/>
        </w:rPr>
        <w:t xml:space="preserve"> partiendo de los principios del interés superior de la niñez, la efectividad y exhaustividad, adem</w:t>
      </w:r>
      <w:r w:rsidR="00155C60">
        <w:rPr>
          <w:rFonts w:ascii="Century Gothic" w:eastAsia="Times New Roman" w:hAnsi="Century Gothic" w:cs="Arial"/>
          <w:lang w:val="es-ES" w:eastAsia="es-MX"/>
        </w:rPr>
        <w:t xml:space="preserve">ás de la participación conjunta, principios de los cuales parte la </w:t>
      </w:r>
      <w:r w:rsidR="00A54346">
        <w:rPr>
          <w:rFonts w:ascii="Century Gothic" w:eastAsia="Times New Roman" w:hAnsi="Century Gothic" w:cs="Arial"/>
          <w:lang w:val="es-ES" w:eastAsia="es-MX"/>
        </w:rPr>
        <w:t xml:space="preserve"> </w:t>
      </w:r>
      <w:r w:rsidR="002440A2" w:rsidRPr="00877903">
        <w:rPr>
          <w:rFonts w:ascii="Century Gothic" w:hAnsi="Century Gothic"/>
          <w:bCs/>
        </w:rPr>
        <w:t>Ley General en Materia de Desaparición Forzada de Personas, Desaparición Cometida por Particulares y del Sistema Nacional de Búsqueda de Personas</w:t>
      </w:r>
      <w:r w:rsidR="00A04516">
        <w:rPr>
          <w:rFonts w:ascii="Century Gothic" w:hAnsi="Century Gothic"/>
          <w:bCs/>
        </w:rPr>
        <w:t>.</w:t>
      </w:r>
    </w:p>
    <w:p w14:paraId="4EE0C5FB" w14:textId="2018118A" w:rsidR="00A04516" w:rsidRDefault="00A04516" w:rsidP="00B55506">
      <w:pPr>
        <w:spacing w:line="360" w:lineRule="auto"/>
        <w:jc w:val="both"/>
        <w:rPr>
          <w:rFonts w:ascii="Century Gothic" w:hAnsi="Century Gothic"/>
          <w:bCs/>
        </w:rPr>
      </w:pPr>
    </w:p>
    <w:p w14:paraId="5057C12D" w14:textId="7F09B7DF" w:rsidR="00525235" w:rsidRDefault="00A04516" w:rsidP="00525235">
      <w:pPr>
        <w:spacing w:line="360" w:lineRule="auto"/>
        <w:jc w:val="both"/>
        <w:rPr>
          <w:rFonts w:ascii="Century Gothic" w:eastAsia="Times New Roman" w:hAnsi="Century Gothic" w:cs="Times New Roman"/>
          <w:bCs/>
          <w:lang w:val="es-ES" w:eastAsia="es-MX"/>
        </w:rPr>
      </w:pPr>
      <w:r>
        <w:rPr>
          <w:rFonts w:ascii="Century Gothic" w:hAnsi="Century Gothic"/>
          <w:bCs/>
        </w:rPr>
        <w:t>Como parte del análisis realizado, se concluyó que la instauración del Código Adam r</w:t>
      </w:r>
      <w:r w:rsidR="00524D8D">
        <w:rPr>
          <w:rFonts w:ascii="Century Gothic" w:hAnsi="Century Gothic"/>
          <w:bCs/>
        </w:rPr>
        <w:t>epresenta</w:t>
      </w:r>
      <w:r w:rsidR="00524D8D">
        <w:rPr>
          <w:rFonts w:ascii="Century Gothic" w:hAnsi="Century Gothic"/>
        </w:rPr>
        <w:t xml:space="preserve"> un</w:t>
      </w:r>
      <w:r w:rsidR="00525235" w:rsidRPr="00525235">
        <w:rPr>
          <w:rFonts w:ascii="Century Gothic" w:eastAsia="Times New Roman" w:hAnsi="Century Gothic" w:cs="Times New Roman"/>
          <w:bCs/>
          <w:lang w:val="es-ES_tradnl" w:eastAsia="es-MX"/>
        </w:rPr>
        <w:t xml:space="preserve"> área de oportunidad</w:t>
      </w:r>
      <w:r w:rsidR="002A629E">
        <w:rPr>
          <w:rFonts w:ascii="Century Gothic" w:eastAsia="Times New Roman" w:hAnsi="Century Gothic" w:cs="Times New Roman"/>
          <w:bCs/>
          <w:lang w:val="es-ES_tradnl" w:eastAsia="es-MX"/>
        </w:rPr>
        <w:t xml:space="preserve">, considerando principalmente que </w:t>
      </w:r>
      <w:r w:rsidR="00525235" w:rsidRPr="00525235">
        <w:rPr>
          <w:rFonts w:ascii="Century Gothic" w:eastAsia="Times New Roman" w:hAnsi="Century Gothic" w:cs="Times New Roman"/>
          <w:bCs/>
          <w:lang w:val="es-ES" w:eastAsia="es-MX"/>
        </w:rPr>
        <w:t xml:space="preserve">la Ley General no agotó </w:t>
      </w:r>
      <w:r w:rsidR="00525235" w:rsidRPr="00525235">
        <w:rPr>
          <w:rFonts w:ascii="Century Gothic" w:eastAsia="Times New Roman" w:hAnsi="Century Gothic" w:cs="Times New Roman"/>
          <w:bCs/>
          <w:iCs/>
          <w:lang w:val="es-ES" w:eastAsia="es-MX"/>
        </w:rPr>
        <w:t>la regulación de la materia,</w:t>
      </w:r>
      <w:r w:rsidR="00525235" w:rsidRPr="00525235">
        <w:rPr>
          <w:rFonts w:ascii="Century Gothic" w:eastAsia="Times New Roman" w:hAnsi="Century Gothic" w:cs="Times New Roman"/>
          <w:bCs/>
          <w:lang w:val="es-ES" w:eastAsia="es-MX"/>
        </w:rPr>
        <w:t xml:space="preserve"> </w:t>
      </w:r>
      <w:r w:rsidR="00B961CA">
        <w:rPr>
          <w:rFonts w:ascii="Century Gothic" w:eastAsia="Times New Roman" w:hAnsi="Century Gothic" w:cs="Times New Roman"/>
          <w:bCs/>
          <w:lang w:val="es-ES" w:eastAsia="es-MX"/>
        </w:rPr>
        <w:t>en el caso de</w:t>
      </w:r>
      <w:r w:rsidR="00525235" w:rsidRPr="00525235">
        <w:rPr>
          <w:rFonts w:ascii="Century Gothic" w:eastAsia="Times New Roman" w:hAnsi="Century Gothic" w:cs="Times New Roman"/>
          <w:bCs/>
          <w:lang w:val="es-ES" w:eastAsia="es-MX"/>
        </w:rPr>
        <w:t xml:space="preserve"> la hipótesis planteada, es decir, desde </w:t>
      </w:r>
      <w:r w:rsidR="00B961CA">
        <w:rPr>
          <w:rFonts w:ascii="Century Gothic" w:eastAsia="Times New Roman" w:hAnsi="Century Gothic" w:cs="Times New Roman"/>
          <w:bCs/>
          <w:lang w:val="es-ES" w:eastAsia="es-MX"/>
        </w:rPr>
        <w:t xml:space="preserve">el momento en el que </w:t>
      </w:r>
      <w:r w:rsidR="00525235" w:rsidRPr="00525235">
        <w:rPr>
          <w:rFonts w:ascii="Century Gothic" w:eastAsia="Times New Roman" w:hAnsi="Century Gothic" w:cs="Times New Roman"/>
          <w:bCs/>
          <w:lang w:val="es-ES" w:eastAsia="es-MX"/>
        </w:rPr>
        <w:t>se da cuenta de la ausencia</w:t>
      </w:r>
      <w:r w:rsidR="00B961CA">
        <w:rPr>
          <w:rFonts w:ascii="Century Gothic" w:eastAsia="Times New Roman" w:hAnsi="Century Gothic" w:cs="Times New Roman"/>
          <w:bCs/>
          <w:lang w:val="es-ES" w:eastAsia="es-MX"/>
        </w:rPr>
        <w:t xml:space="preserve"> d</w:t>
      </w:r>
      <w:r w:rsidR="00BB5C03">
        <w:rPr>
          <w:rFonts w:ascii="Century Gothic" w:eastAsia="Times New Roman" w:hAnsi="Century Gothic" w:cs="Times New Roman"/>
          <w:bCs/>
          <w:lang w:val="es-ES" w:eastAsia="es-MX"/>
        </w:rPr>
        <w:t>e</w:t>
      </w:r>
      <w:r w:rsidR="00FC423D">
        <w:rPr>
          <w:rFonts w:ascii="Century Gothic" w:eastAsia="Times New Roman" w:hAnsi="Century Gothic" w:cs="Times New Roman"/>
          <w:bCs/>
          <w:lang w:val="es-ES" w:eastAsia="es-MX"/>
        </w:rPr>
        <w:t>l</w:t>
      </w:r>
      <w:r w:rsidR="00BB5C03">
        <w:rPr>
          <w:rFonts w:ascii="Century Gothic" w:eastAsia="Times New Roman" w:hAnsi="Century Gothic" w:cs="Times New Roman"/>
          <w:bCs/>
          <w:lang w:val="es-ES" w:eastAsia="es-MX"/>
        </w:rPr>
        <w:t xml:space="preserve"> o la menor, </w:t>
      </w:r>
      <w:r w:rsidR="00525235" w:rsidRPr="00525235">
        <w:rPr>
          <w:rFonts w:ascii="Century Gothic" w:eastAsia="Times New Roman" w:hAnsi="Century Gothic" w:cs="Times New Roman"/>
          <w:bCs/>
          <w:lang w:val="es-ES" w:eastAsia="es-MX"/>
        </w:rPr>
        <w:t>hasta</w:t>
      </w:r>
      <w:r w:rsidR="00BB5C03">
        <w:rPr>
          <w:rFonts w:ascii="Century Gothic" w:eastAsia="Times New Roman" w:hAnsi="Century Gothic" w:cs="Times New Roman"/>
          <w:bCs/>
          <w:lang w:val="es-ES" w:eastAsia="es-MX"/>
        </w:rPr>
        <w:t xml:space="preserve"> el momento en el </w:t>
      </w:r>
      <w:r w:rsidR="00525235" w:rsidRPr="00525235">
        <w:rPr>
          <w:rFonts w:ascii="Century Gothic" w:eastAsia="Times New Roman" w:hAnsi="Century Gothic" w:cs="Times New Roman"/>
          <w:bCs/>
          <w:lang w:val="es-ES" w:eastAsia="es-MX"/>
        </w:rPr>
        <w:t xml:space="preserve"> que las autoridades primarias o informadoras tienen noticia</w:t>
      </w:r>
      <w:r w:rsidR="00BB5C03">
        <w:rPr>
          <w:rFonts w:ascii="Century Gothic" w:eastAsia="Times New Roman" w:hAnsi="Century Gothic" w:cs="Times New Roman"/>
          <w:bCs/>
          <w:lang w:val="es-ES" w:eastAsia="es-MX"/>
        </w:rPr>
        <w:t xml:space="preserve"> de tal</w:t>
      </w:r>
      <w:r w:rsidR="00355EEE">
        <w:rPr>
          <w:rFonts w:ascii="Century Gothic" w:eastAsia="Times New Roman" w:hAnsi="Century Gothic" w:cs="Times New Roman"/>
          <w:bCs/>
          <w:lang w:val="es-ES" w:eastAsia="es-MX"/>
        </w:rPr>
        <w:t xml:space="preserve"> hecho; se consideró tras el análisis que</w:t>
      </w:r>
      <w:r w:rsidR="00525235" w:rsidRPr="00525235">
        <w:rPr>
          <w:rFonts w:ascii="Century Gothic" w:eastAsia="Times New Roman" w:hAnsi="Century Gothic" w:cs="Times New Roman"/>
          <w:bCs/>
          <w:lang w:val="es-ES" w:eastAsia="es-MX"/>
        </w:rPr>
        <w:t xml:space="preserve"> </w:t>
      </w:r>
      <w:r w:rsidR="00355EEE">
        <w:rPr>
          <w:rFonts w:ascii="Century Gothic" w:eastAsia="Times New Roman" w:hAnsi="Century Gothic" w:cs="Times New Roman"/>
          <w:bCs/>
          <w:lang w:val="es-ES" w:eastAsia="es-MX"/>
        </w:rPr>
        <w:t xml:space="preserve">la norma general </w:t>
      </w:r>
      <w:r w:rsidR="00525235" w:rsidRPr="00525235">
        <w:rPr>
          <w:rFonts w:ascii="Century Gothic" w:eastAsia="Times New Roman" w:hAnsi="Century Gothic" w:cs="Times New Roman"/>
          <w:bCs/>
          <w:lang w:val="es-ES" w:eastAsia="es-MX"/>
        </w:rPr>
        <w:t xml:space="preserve">tampoco agota los </w:t>
      </w:r>
      <w:r w:rsidR="00525235" w:rsidRPr="00525235">
        <w:rPr>
          <w:rFonts w:ascii="Century Gothic" w:eastAsia="Times New Roman" w:hAnsi="Century Gothic" w:cs="Times New Roman"/>
          <w:bCs/>
          <w:lang w:val="es-ES" w:eastAsia="es-MX"/>
        </w:rPr>
        <w:lastRenderedPageBreak/>
        <w:t>deberes a realizar</w:t>
      </w:r>
      <w:r w:rsidR="00355EEE">
        <w:rPr>
          <w:rFonts w:ascii="Century Gothic" w:eastAsia="Times New Roman" w:hAnsi="Century Gothic" w:cs="Times New Roman"/>
          <w:bCs/>
          <w:lang w:val="es-ES" w:eastAsia="es-MX"/>
        </w:rPr>
        <w:t xml:space="preserve"> sino</w:t>
      </w:r>
      <w:r w:rsidR="00525235" w:rsidRPr="00525235">
        <w:rPr>
          <w:rFonts w:ascii="Century Gothic" w:eastAsia="Times New Roman" w:hAnsi="Century Gothic" w:cs="Times New Roman"/>
          <w:bCs/>
          <w:lang w:val="es-ES" w:eastAsia="es-MX"/>
        </w:rPr>
        <w:t xml:space="preserve"> hasta</w:t>
      </w:r>
      <w:r w:rsidR="00933207">
        <w:rPr>
          <w:rFonts w:ascii="Century Gothic" w:eastAsia="Times New Roman" w:hAnsi="Century Gothic" w:cs="Times New Roman"/>
          <w:bCs/>
          <w:lang w:val="es-ES" w:eastAsia="es-MX"/>
        </w:rPr>
        <w:t xml:space="preserve"> el momento en el</w:t>
      </w:r>
      <w:r w:rsidR="00525235" w:rsidRPr="00525235">
        <w:rPr>
          <w:rFonts w:ascii="Century Gothic" w:eastAsia="Times New Roman" w:hAnsi="Century Gothic" w:cs="Times New Roman"/>
          <w:bCs/>
          <w:lang w:val="es-ES" w:eastAsia="es-MX"/>
        </w:rPr>
        <w:t xml:space="preserve"> que se reali</w:t>
      </w:r>
      <w:r w:rsidR="00933207">
        <w:rPr>
          <w:rFonts w:ascii="Century Gothic" w:eastAsia="Times New Roman" w:hAnsi="Century Gothic" w:cs="Times New Roman"/>
          <w:bCs/>
          <w:lang w:val="es-ES" w:eastAsia="es-MX"/>
        </w:rPr>
        <w:t>za</w:t>
      </w:r>
      <w:r w:rsidR="00525235" w:rsidRPr="00525235">
        <w:rPr>
          <w:rFonts w:ascii="Century Gothic" w:eastAsia="Times New Roman" w:hAnsi="Century Gothic" w:cs="Times New Roman"/>
          <w:bCs/>
          <w:lang w:val="es-ES" w:eastAsia="es-MX"/>
        </w:rPr>
        <w:t xml:space="preserve"> la entrevista inicial. </w:t>
      </w:r>
    </w:p>
    <w:p w14:paraId="32DFF0B5" w14:textId="54220B9F" w:rsidR="00933207" w:rsidRDefault="00933207" w:rsidP="00525235">
      <w:pPr>
        <w:spacing w:line="360" w:lineRule="auto"/>
        <w:jc w:val="both"/>
        <w:rPr>
          <w:rFonts w:ascii="Century Gothic" w:eastAsia="Times New Roman" w:hAnsi="Century Gothic" w:cs="Times New Roman"/>
          <w:bCs/>
          <w:lang w:val="es-ES" w:eastAsia="es-MX"/>
        </w:rPr>
      </w:pPr>
    </w:p>
    <w:p w14:paraId="6D352798" w14:textId="77777777" w:rsidR="00377E95" w:rsidRDefault="00531C67" w:rsidP="008A33E3">
      <w:pPr>
        <w:spacing w:line="360" w:lineRule="auto"/>
        <w:jc w:val="both"/>
        <w:rPr>
          <w:rFonts w:ascii="Century Gothic" w:eastAsia="Times New Roman" w:hAnsi="Century Gothic" w:cs="Times New Roman"/>
          <w:bCs/>
          <w:lang w:val="es-ES" w:eastAsia="es-MX"/>
        </w:rPr>
      </w:pPr>
      <w:r>
        <w:rPr>
          <w:rFonts w:ascii="Century Gothic" w:eastAsia="Times New Roman" w:hAnsi="Century Gothic" w:cs="Times New Roman"/>
          <w:bCs/>
          <w:lang w:val="es-ES" w:eastAsia="es-MX"/>
        </w:rPr>
        <w:t>Estas y otras consideraciones fueron las que llevaron a la conclusión de la necesidad de instrumentar el Código Adam</w:t>
      </w:r>
      <w:r w:rsidR="001B29CE">
        <w:rPr>
          <w:rFonts w:ascii="Century Gothic" w:eastAsia="Times New Roman" w:hAnsi="Century Gothic" w:cs="Times New Roman"/>
          <w:bCs/>
          <w:lang w:val="es-ES" w:eastAsia="es-MX"/>
        </w:rPr>
        <w:t>, para de esta manera reforzar la legislación local buscando la tutela de los derechos más básicos de niñas, niños y adolescent</w:t>
      </w:r>
      <w:r w:rsidR="00B169B6">
        <w:rPr>
          <w:rFonts w:ascii="Century Gothic" w:eastAsia="Times New Roman" w:hAnsi="Century Gothic" w:cs="Times New Roman"/>
          <w:bCs/>
          <w:lang w:val="es-ES" w:eastAsia="es-MX"/>
        </w:rPr>
        <w:t>es a vivir en un entorno libre de violencia, superando los obstáculos por lo menos legales que imp</w:t>
      </w:r>
      <w:r w:rsidR="00874857">
        <w:rPr>
          <w:rFonts w:ascii="Century Gothic" w:eastAsia="Times New Roman" w:hAnsi="Century Gothic" w:cs="Times New Roman"/>
          <w:bCs/>
          <w:lang w:val="es-ES" w:eastAsia="es-MX"/>
        </w:rPr>
        <w:t>idan la debida diligencia para la búsqueda inmediata de las y los menores ausentes</w:t>
      </w:r>
    </w:p>
    <w:p w14:paraId="5B60D416" w14:textId="77777777" w:rsidR="00377E95" w:rsidRDefault="00377E95" w:rsidP="008A33E3">
      <w:pPr>
        <w:spacing w:line="360" w:lineRule="auto"/>
        <w:jc w:val="both"/>
        <w:rPr>
          <w:rFonts w:ascii="Century Gothic" w:eastAsia="Times New Roman" w:hAnsi="Century Gothic" w:cs="Times New Roman"/>
          <w:bCs/>
          <w:lang w:val="es-ES" w:eastAsia="es-MX"/>
        </w:rPr>
      </w:pPr>
    </w:p>
    <w:p w14:paraId="61FF80E7" w14:textId="6C1B4BBD" w:rsidR="008A33E3" w:rsidRDefault="00377E95" w:rsidP="008A33E3">
      <w:pPr>
        <w:spacing w:line="360" w:lineRule="auto"/>
        <w:jc w:val="both"/>
        <w:rPr>
          <w:rFonts w:ascii="Century Gothic" w:eastAsia="Times New Roman" w:hAnsi="Century Gothic" w:cs="Times New Roman"/>
          <w:bCs/>
          <w:lang w:val="es-ES" w:eastAsia="es-MX"/>
        </w:rPr>
      </w:pPr>
      <w:r>
        <w:rPr>
          <w:rFonts w:ascii="Century Gothic" w:eastAsia="Times New Roman" w:hAnsi="Century Gothic" w:cs="Times New Roman"/>
          <w:bCs/>
          <w:lang w:val="es-ES" w:eastAsia="es-MX"/>
        </w:rPr>
        <w:t>Sin embargo, tal como ya se había insistido</w:t>
      </w:r>
      <w:r w:rsidR="00E47CCE">
        <w:rPr>
          <w:rFonts w:ascii="Century Gothic" w:eastAsia="Times New Roman" w:hAnsi="Century Gothic" w:cs="Times New Roman"/>
          <w:bCs/>
          <w:lang w:val="es-ES" w:eastAsia="es-MX"/>
        </w:rPr>
        <w:t xml:space="preserve">, como parte de los transitorios se contempló y aprobó la necesidad de que, </w:t>
      </w:r>
      <w:r w:rsidR="0073173E">
        <w:rPr>
          <w:rFonts w:ascii="Century Gothic" w:eastAsia="Times New Roman" w:hAnsi="Century Gothic" w:cs="Times New Roman"/>
          <w:bCs/>
          <w:lang w:val="es-ES" w:eastAsia="es-MX"/>
        </w:rPr>
        <w:t xml:space="preserve">el Código Adam fuera elaborado a través de </w:t>
      </w:r>
      <w:proofErr w:type="gramStart"/>
      <w:r w:rsidR="0073173E">
        <w:rPr>
          <w:rFonts w:ascii="Century Gothic" w:eastAsia="Times New Roman" w:hAnsi="Century Gothic" w:cs="Times New Roman"/>
          <w:bCs/>
          <w:lang w:val="es-ES" w:eastAsia="es-MX"/>
        </w:rPr>
        <w:t xml:space="preserve">la </w:t>
      </w:r>
      <w:r w:rsidR="00E47CCE">
        <w:rPr>
          <w:rFonts w:ascii="Century Gothic" w:eastAsia="Times New Roman" w:hAnsi="Century Gothic" w:cs="Times New Roman"/>
          <w:bCs/>
          <w:lang w:val="es-ES" w:eastAsia="es-MX"/>
        </w:rPr>
        <w:t xml:space="preserve"> conformación</w:t>
      </w:r>
      <w:proofErr w:type="gramEnd"/>
      <w:r w:rsidR="00E47CCE">
        <w:rPr>
          <w:rFonts w:ascii="Century Gothic" w:eastAsia="Times New Roman" w:hAnsi="Century Gothic" w:cs="Times New Roman"/>
          <w:bCs/>
          <w:lang w:val="es-ES" w:eastAsia="es-MX"/>
        </w:rPr>
        <w:t xml:space="preserve"> de una </w:t>
      </w:r>
      <w:r w:rsidR="0073173E">
        <w:rPr>
          <w:rFonts w:ascii="Century Gothic" w:eastAsia="Times New Roman" w:hAnsi="Century Gothic" w:cs="Times New Roman"/>
          <w:bCs/>
          <w:lang w:val="es-ES" w:eastAsia="es-MX"/>
        </w:rPr>
        <w:t xml:space="preserve">Comisión Especial, a </w:t>
      </w:r>
      <w:proofErr w:type="spellStart"/>
      <w:r w:rsidR="0073173E">
        <w:rPr>
          <w:rFonts w:ascii="Century Gothic" w:eastAsia="Times New Roman" w:hAnsi="Century Gothic" w:cs="Times New Roman"/>
          <w:bCs/>
          <w:lang w:val="es-ES" w:eastAsia="es-MX"/>
        </w:rPr>
        <w:t>cnovocatoria</w:t>
      </w:r>
      <w:proofErr w:type="spellEnd"/>
      <w:r w:rsidR="0073173E">
        <w:rPr>
          <w:rFonts w:ascii="Century Gothic" w:eastAsia="Times New Roman" w:hAnsi="Century Gothic" w:cs="Times New Roman"/>
          <w:bCs/>
          <w:lang w:val="es-ES" w:eastAsia="es-MX"/>
        </w:rPr>
        <w:t xml:space="preserve"> pública emitida por el Ejecutivo, lo cual a la fecha no ha pasado.</w:t>
      </w:r>
    </w:p>
    <w:p w14:paraId="17AE0285" w14:textId="77777777" w:rsidR="0073173E" w:rsidRDefault="0073173E" w:rsidP="008A33E3">
      <w:pPr>
        <w:spacing w:line="360" w:lineRule="auto"/>
        <w:jc w:val="both"/>
        <w:rPr>
          <w:rFonts w:ascii="Century Gothic" w:eastAsia="Times New Roman" w:hAnsi="Century Gothic" w:cs="Times New Roman"/>
          <w:bCs/>
          <w:lang w:val="es-ES" w:eastAsia="es-MX"/>
        </w:rPr>
      </w:pPr>
    </w:p>
    <w:p w14:paraId="5E862411" w14:textId="5A1ED44C" w:rsidR="0073173E" w:rsidRDefault="0073173E" w:rsidP="008A33E3">
      <w:pPr>
        <w:spacing w:line="360" w:lineRule="auto"/>
        <w:jc w:val="both"/>
        <w:rPr>
          <w:rFonts w:ascii="Century Gothic" w:eastAsia="Times New Roman" w:hAnsi="Century Gothic" w:cs="Times New Roman"/>
          <w:bCs/>
          <w:lang w:val="es-ES" w:eastAsia="es-MX"/>
        </w:rPr>
      </w:pPr>
      <w:r>
        <w:rPr>
          <w:rFonts w:ascii="Century Gothic" w:eastAsia="Times New Roman" w:hAnsi="Century Gothic" w:cs="Times New Roman"/>
          <w:bCs/>
          <w:lang w:val="es-ES" w:eastAsia="es-MX"/>
        </w:rPr>
        <w:t xml:space="preserve">Si bien esto es muy grave, lo son más aún las respuestas del </w:t>
      </w:r>
      <w:proofErr w:type="gramStart"/>
      <w:r>
        <w:rPr>
          <w:rFonts w:ascii="Century Gothic" w:eastAsia="Times New Roman" w:hAnsi="Century Gothic" w:cs="Times New Roman"/>
          <w:bCs/>
          <w:lang w:val="es-ES" w:eastAsia="es-MX"/>
        </w:rPr>
        <w:t>Secretario General</w:t>
      </w:r>
      <w:proofErr w:type="gramEnd"/>
      <w:r>
        <w:rPr>
          <w:rFonts w:ascii="Century Gothic" w:eastAsia="Times New Roman" w:hAnsi="Century Gothic" w:cs="Times New Roman"/>
          <w:bCs/>
          <w:lang w:val="es-ES" w:eastAsia="es-MX"/>
        </w:rPr>
        <w:t xml:space="preserve"> de Gobierno ante el cuestionamiento de quien suscribe respecto a la falta de convocatoria</w:t>
      </w:r>
      <w:r w:rsidR="000A6505">
        <w:rPr>
          <w:rFonts w:ascii="Century Gothic" w:eastAsia="Times New Roman" w:hAnsi="Century Gothic" w:cs="Times New Roman"/>
          <w:bCs/>
          <w:lang w:val="es-ES" w:eastAsia="es-MX"/>
        </w:rPr>
        <w:t xml:space="preserve">, mismas que obran en el oficio SGG-027/2024, de las que se dio cuenta al Pleno en la sesión anterior, </w:t>
      </w:r>
      <w:r w:rsidR="00BE46A4">
        <w:rPr>
          <w:rFonts w:ascii="Century Gothic" w:eastAsia="Times New Roman" w:hAnsi="Century Gothic" w:cs="Times New Roman"/>
          <w:bCs/>
          <w:lang w:val="es-ES" w:eastAsia="es-MX"/>
        </w:rPr>
        <w:t>afirma que ya se llevan a cabo algunas de las acciones que contempla el Código Adam</w:t>
      </w:r>
      <w:r w:rsidR="00011FDA">
        <w:rPr>
          <w:rFonts w:ascii="Century Gothic" w:eastAsia="Times New Roman" w:hAnsi="Century Gothic" w:cs="Times New Roman"/>
          <w:bCs/>
          <w:lang w:val="es-ES" w:eastAsia="es-MX"/>
        </w:rPr>
        <w:t xml:space="preserve">, </w:t>
      </w:r>
      <w:r w:rsidR="00F10931">
        <w:rPr>
          <w:rFonts w:ascii="Century Gothic" w:eastAsia="Times New Roman" w:hAnsi="Century Gothic" w:cs="Times New Roman"/>
          <w:bCs/>
          <w:lang w:val="es-ES" w:eastAsia="es-MX"/>
        </w:rPr>
        <w:t xml:space="preserve">y aunque se habla de protocolos internos, sorprende la audacia de esto dado que, la elaboración del Código en sí, se mantiene pendiente. </w:t>
      </w:r>
      <w:r w:rsidR="005D1CE2">
        <w:rPr>
          <w:rFonts w:ascii="Century Gothic" w:eastAsia="Times New Roman" w:hAnsi="Century Gothic" w:cs="Times New Roman"/>
          <w:bCs/>
          <w:lang w:val="es-ES" w:eastAsia="es-MX"/>
        </w:rPr>
        <w:t xml:space="preserve">Las niñas, niños y adolescentes no localizados </w:t>
      </w:r>
      <w:proofErr w:type="gramStart"/>
      <w:r w:rsidR="005D1CE2">
        <w:rPr>
          <w:rFonts w:ascii="Century Gothic" w:eastAsia="Times New Roman" w:hAnsi="Century Gothic" w:cs="Times New Roman"/>
          <w:bCs/>
          <w:lang w:val="es-ES" w:eastAsia="es-MX"/>
        </w:rPr>
        <w:t>no  deben</w:t>
      </w:r>
      <w:proofErr w:type="gramEnd"/>
      <w:r w:rsidR="005D1CE2">
        <w:rPr>
          <w:rFonts w:ascii="Century Gothic" w:eastAsia="Times New Roman" w:hAnsi="Century Gothic" w:cs="Times New Roman"/>
          <w:bCs/>
          <w:lang w:val="es-ES" w:eastAsia="es-MX"/>
        </w:rPr>
        <w:t xml:space="preserve"> verse como una broma, </w:t>
      </w:r>
      <w:r w:rsidR="005E785D">
        <w:rPr>
          <w:rFonts w:ascii="Century Gothic" w:eastAsia="Times New Roman" w:hAnsi="Century Gothic" w:cs="Times New Roman"/>
          <w:bCs/>
          <w:lang w:val="es-ES" w:eastAsia="es-MX"/>
        </w:rPr>
        <w:t>ni como un sector que merezca acciones a medias evadiendo las disposiciones aprobadas aquí por unanimidad, sino que requieren de acciones conjuntas e inmediatas.</w:t>
      </w:r>
    </w:p>
    <w:p w14:paraId="1D2FFC7E" w14:textId="77777777" w:rsidR="008A33E3" w:rsidRDefault="008A33E3" w:rsidP="008A33E3">
      <w:pPr>
        <w:spacing w:line="360" w:lineRule="auto"/>
        <w:jc w:val="both"/>
        <w:rPr>
          <w:rFonts w:ascii="Century Gothic" w:eastAsia="Times New Roman" w:hAnsi="Century Gothic" w:cs="Times New Roman"/>
          <w:bCs/>
          <w:lang w:val="es-ES" w:eastAsia="es-MX"/>
        </w:rPr>
      </w:pPr>
    </w:p>
    <w:p w14:paraId="02BF971A" w14:textId="7A713359" w:rsidR="00055B8D" w:rsidRDefault="005C6DF5" w:rsidP="00055B8D">
      <w:pPr>
        <w:spacing w:line="360" w:lineRule="auto"/>
        <w:jc w:val="both"/>
        <w:rPr>
          <w:rFonts w:ascii="Century Gothic" w:eastAsia="Times New Roman" w:hAnsi="Century Gothic" w:cs="Times New Roman"/>
          <w:bCs/>
          <w:lang w:val="es-ES" w:eastAsia="es-MX"/>
        </w:rPr>
      </w:pPr>
      <w:r>
        <w:rPr>
          <w:rFonts w:ascii="Century Gothic" w:eastAsia="Times New Roman" w:hAnsi="Century Gothic" w:cs="Times New Roman"/>
          <w:bCs/>
          <w:lang w:val="es-ES" w:eastAsia="es-MX"/>
        </w:rPr>
        <w:lastRenderedPageBreak/>
        <w:t xml:space="preserve">El artículo segundo transitorio del decreto es claro </w:t>
      </w:r>
      <w:proofErr w:type="gramStart"/>
      <w:r>
        <w:rPr>
          <w:rFonts w:ascii="Century Gothic" w:eastAsia="Times New Roman" w:hAnsi="Century Gothic" w:cs="Times New Roman"/>
          <w:bCs/>
          <w:lang w:val="es-ES" w:eastAsia="es-MX"/>
        </w:rPr>
        <w:t xml:space="preserve">y </w:t>
      </w:r>
      <w:r w:rsidR="00093F41">
        <w:rPr>
          <w:rFonts w:ascii="Century Gothic" w:eastAsia="Times New Roman" w:hAnsi="Century Gothic" w:cs="Times New Roman"/>
          <w:bCs/>
          <w:lang w:val="es-ES" w:eastAsia="es-MX"/>
        </w:rPr>
        <w:t xml:space="preserve"> a</w:t>
      </w:r>
      <w:proofErr w:type="gramEnd"/>
      <w:r w:rsidR="00093F41">
        <w:rPr>
          <w:rFonts w:ascii="Century Gothic" w:eastAsia="Times New Roman" w:hAnsi="Century Gothic" w:cs="Times New Roman"/>
          <w:bCs/>
          <w:lang w:val="es-ES" w:eastAsia="es-MX"/>
        </w:rPr>
        <w:t xml:space="preserve"> la letra dice</w:t>
      </w:r>
      <w:r w:rsidR="00055B8D">
        <w:rPr>
          <w:rFonts w:ascii="Century Gothic" w:eastAsia="Times New Roman" w:hAnsi="Century Gothic" w:cs="Times New Roman"/>
          <w:bCs/>
          <w:lang w:val="es-ES" w:eastAsia="es-MX"/>
        </w:rPr>
        <w:t>:</w:t>
      </w:r>
    </w:p>
    <w:p w14:paraId="6C8F1621" w14:textId="1A386F04" w:rsidR="00D14B5E" w:rsidRPr="00D14B5E" w:rsidRDefault="00055B8D" w:rsidP="006C626E">
      <w:pPr>
        <w:spacing w:line="360" w:lineRule="auto"/>
        <w:ind w:left="708"/>
        <w:jc w:val="both"/>
        <w:rPr>
          <w:rFonts w:ascii="Century Gothic" w:eastAsia="Times New Roman" w:hAnsi="Century Gothic" w:cs="Times New Roman"/>
          <w:bCs/>
          <w:i/>
          <w:iCs/>
          <w:sz w:val="20"/>
          <w:szCs w:val="20"/>
          <w:lang w:val="es-ES" w:eastAsia="es-MX"/>
        </w:rPr>
      </w:pPr>
      <w:r w:rsidRPr="00291BBD">
        <w:rPr>
          <w:rFonts w:ascii="Century Gothic" w:eastAsia="Calibri" w:hAnsi="Century Gothic" w:cs="Times New Roman"/>
          <w:b/>
          <w:i/>
          <w:iCs/>
          <w:sz w:val="20"/>
          <w:szCs w:val="20"/>
        </w:rPr>
        <w:t xml:space="preserve">TRANSITORIOS. </w:t>
      </w:r>
      <w:r w:rsidR="00D14B5E" w:rsidRPr="00D14B5E">
        <w:rPr>
          <w:rFonts w:ascii="Century Gothic" w:eastAsia="Calibri" w:hAnsi="Century Gothic" w:cs="Times New Roman"/>
          <w:b/>
          <w:i/>
          <w:iCs/>
          <w:sz w:val="20"/>
          <w:szCs w:val="20"/>
        </w:rPr>
        <w:t xml:space="preserve">ARTÍCULO </w:t>
      </w:r>
      <w:r w:rsidR="00012E6E" w:rsidRPr="00D14B5E">
        <w:rPr>
          <w:rFonts w:ascii="Century Gothic" w:eastAsia="Calibri" w:hAnsi="Century Gothic" w:cs="Times New Roman"/>
          <w:b/>
          <w:i/>
          <w:iCs/>
          <w:sz w:val="20"/>
          <w:szCs w:val="20"/>
        </w:rPr>
        <w:t>SEGUNDO. -</w:t>
      </w:r>
      <w:r w:rsidR="00D14B5E" w:rsidRPr="00D14B5E">
        <w:rPr>
          <w:rFonts w:ascii="Century Gothic" w:eastAsia="Calibri" w:hAnsi="Century Gothic" w:cs="Times New Roman"/>
          <w:i/>
          <w:iCs/>
          <w:sz w:val="20"/>
          <w:szCs w:val="20"/>
        </w:rPr>
        <w:t xml:space="preserve"> El Poder Ejecutivo del Estado,</w:t>
      </w:r>
      <w:r w:rsidR="00D14B5E" w:rsidRPr="00D14B5E">
        <w:rPr>
          <w:rFonts w:ascii="Century Gothic" w:eastAsia="Calibri" w:hAnsi="Century Gothic" w:cs="Times New Roman"/>
          <w:i/>
          <w:iCs/>
          <w:sz w:val="20"/>
          <w:szCs w:val="20"/>
          <w:lang w:val="x-none"/>
        </w:rPr>
        <w:t xml:space="preserve"> dentro del plazo de 30 días </w:t>
      </w:r>
      <w:r w:rsidR="00D14B5E" w:rsidRPr="00D14B5E">
        <w:rPr>
          <w:rFonts w:ascii="Century Gothic" w:eastAsia="Calibri" w:hAnsi="Century Gothic" w:cs="Times New Roman"/>
          <w:i/>
          <w:iCs/>
          <w:sz w:val="20"/>
          <w:szCs w:val="20"/>
        </w:rPr>
        <w:t>hábiles</w:t>
      </w:r>
      <w:r w:rsidR="00D14B5E" w:rsidRPr="00D14B5E">
        <w:rPr>
          <w:rFonts w:ascii="Century Gothic" w:eastAsia="Calibri" w:hAnsi="Century Gothic" w:cs="Times New Roman"/>
          <w:i/>
          <w:iCs/>
          <w:sz w:val="20"/>
          <w:szCs w:val="20"/>
          <w:lang w:val="x-none"/>
        </w:rPr>
        <w:t xml:space="preserve"> posteriores a la publicación del presente Decreto</w:t>
      </w:r>
      <w:r w:rsidR="00D14B5E" w:rsidRPr="00D14B5E">
        <w:rPr>
          <w:rFonts w:ascii="Century Gothic" w:eastAsia="Calibri" w:hAnsi="Century Gothic" w:cs="Times New Roman"/>
          <w:i/>
          <w:iCs/>
          <w:sz w:val="20"/>
          <w:szCs w:val="20"/>
        </w:rPr>
        <w:t>,</w:t>
      </w:r>
      <w:r w:rsidR="00D14B5E" w:rsidRPr="00D14B5E">
        <w:rPr>
          <w:rFonts w:ascii="Century Gothic" w:eastAsia="Calibri" w:hAnsi="Century Gothic" w:cs="Times New Roman"/>
          <w:i/>
          <w:iCs/>
          <w:sz w:val="20"/>
          <w:szCs w:val="20"/>
          <w:lang w:val="x-none"/>
        </w:rPr>
        <w:t xml:space="preserve"> deberá conformar una comisión especial</w:t>
      </w:r>
      <w:r w:rsidR="00D14B5E" w:rsidRPr="00D14B5E">
        <w:rPr>
          <w:rFonts w:ascii="Century Gothic" w:eastAsia="Calibri" w:hAnsi="Century Gothic" w:cs="Times New Roman"/>
          <w:i/>
          <w:iCs/>
          <w:sz w:val="20"/>
          <w:szCs w:val="20"/>
        </w:rPr>
        <w:t xml:space="preserve"> para coadyuvar en la elaboración del</w:t>
      </w:r>
      <w:r w:rsidR="00D14B5E" w:rsidRPr="00D14B5E">
        <w:rPr>
          <w:rFonts w:ascii="Century Gothic" w:eastAsia="Calibri" w:hAnsi="Century Gothic" w:cs="Times New Roman"/>
          <w:i/>
          <w:iCs/>
          <w:sz w:val="20"/>
          <w:szCs w:val="20"/>
          <w:lang w:val="es-ES"/>
        </w:rPr>
        <w:t xml:space="preserve"> Código Adam;</w:t>
      </w:r>
      <w:r w:rsidR="00D14B5E" w:rsidRPr="00D14B5E">
        <w:rPr>
          <w:rFonts w:ascii="Century Gothic" w:eastAsia="Calibri" w:hAnsi="Century Gothic" w:cs="Times New Roman"/>
          <w:i/>
          <w:iCs/>
          <w:sz w:val="20"/>
          <w:szCs w:val="20"/>
        </w:rPr>
        <w:t xml:space="preserve"> integrada cuando menos por:</w:t>
      </w:r>
    </w:p>
    <w:p w14:paraId="4850D3B8"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rPr>
      </w:pPr>
      <w:r w:rsidRPr="00D14B5E">
        <w:rPr>
          <w:rFonts w:ascii="Century Gothic" w:eastAsia="Calibri" w:hAnsi="Century Gothic" w:cs="Times New Roman"/>
          <w:i/>
          <w:iCs/>
          <w:sz w:val="20"/>
          <w:szCs w:val="20"/>
        </w:rPr>
        <w:t>I.-      La Comisión Local de Búsqueda.</w:t>
      </w:r>
    </w:p>
    <w:p w14:paraId="5FD70AB1"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rPr>
      </w:pPr>
      <w:r w:rsidRPr="00D14B5E">
        <w:rPr>
          <w:rFonts w:ascii="Century Gothic" w:eastAsia="Calibri" w:hAnsi="Century Gothic" w:cs="Times New Roman"/>
          <w:i/>
          <w:iCs/>
          <w:sz w:val="20"/>
          <w:szCs w:val="20"/>
        </w:rPr>
        <w:t>II.-     Familiares de personas desaparecidas o no localizadas.</w:t>
      </w:r>
    </w:p>
    <w:p w14:paraId="57C201C4"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rPr>
      </w:pPr>
      <w:r w:rsidRPr="00D14B5E">
        <w:rPr>
          <w:rFonts w:ascii="Century Gothic" w:eastAsia="Calibri" w:hAnsi="Century Gothic" w:cs="Times New Roman"/>
          <w:i/>
          <w:iCs/>
          <w:sz w:val="20"/>
          <w:szCs w:val="20"/>
        </w:rPr>
        <w:t>III.- Organizaciones no gubernamentales involucradas en la búsqueda y localización de personas.</w:t>
      </w:r>
    </w:p>
    <w:p w14:paraId="48CA9165"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lang w:val="es-ES"/>
        </w:rPr>
      </w:pPr>
      <w:r w:rsidRPr="00D14B5E">
        <w:rPr>
          <w:rFonts w:ascii="Century Gothic" w:eastAsia="Calibri" w:hAnsi="Century Gothic" w:cs="Times New Roman"/>
          <w:i/>
          <w:iCs/>
          <w:sz w:val="20"/>
          <w:szCs w:val="20"/>
        </w:rPr>
        <w:t xml:space="preserve">IV.- Las personas administradoras, gerenciales, poseedoras, arrendatarias o propietarias </w:t>
      </w:r>
      <w:r w:rsidRPr="00D14B5E">
        <w:rPr>
          <w:rFonts w:ascii="Century Gothic" w:eastAsia="Calibri" w:hAnsi="Century Gothic" w:cs="Times New Roman"/>
          <w:i/>
          <w:iCs/>
          <w:sz w:val="20"/>
          <w:szCs w:val="20"/>
          <w:lang w:val="es-ES"/>
        </w:rPr>
        <w:t>de inmuebles</w:t>
      </w:r>
      <w:r w:rsidRPr="00D14B5E">
        <w:rPr>
          <w:rFonts w:ascii="Century Gothic" w:eastAsia="Calibri" w:hAnsi="Century Gothic" w:cs="Times New Roman"/>
          <w:b/>
          <w:i/>
          <w:iCs/>
          <w:sz w:val="20"/>
          <w:szCs w:val="20"/>
          <w:lang w:val="es-ES"/>
        </w:rPr>
        <w:t xml:space="preserve"> </w:t>
      </w:r>
      <w:r w:rsidRPr="00D14B5E">
        <w:rPr>
          <w:rFonts w:ascii="Century Gothic" w:eastAsia="Calibri" w:hAnsi="Century Gothic" w:cs="Times New Roman"/>
          <w:i/>
          <w:iCs/>
          <w:sz w:val="20"/>
          <w:szCs w:val="20"/>
          <w:lang w:val="es-ES"/>
        </w:rPr>
        <w:t>e instalaciones fijas y móviles de las dependencias, entidades, instituciones, organismos, industrias o empresas pertenecientes a los sectores público, privado y social.</w:t>
      </w:r>
    </w:p>
    <w:p w14:paraId="1E38BDB0"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rPr>
      </w:pPr>
      <w:r w:rsidRPr="00D14B5E">
        <w:rPr>
          <w:rFonts w:ascii="Century Gothic" w:eastAsia="Calibri" w:hAnsi="Century Gothic" w:cs="Times New Roman"/>
          <w:i/>
          <w:iCs/>
          <w:sz w:val="20"/>
          <w:szCs w:val="20"/>
          <w:lang w:val="es-ES"/>
        </w:rPr>
        <w:t xml:space="preserve">V.-   </w:t>
      </w:r>
      <w:r w:rsidRPr="00D14B5E">
        <w:rPr>
          <w:rFonts w:ascii="Century Gothic" w:eastAsia="Calibri" w:hAnsi="Century Gothic" w:cs="Times New Roman"/>
          <w:i/>
          <w:iCs/>
          <w:sz w:val="20"/>
          <w:szCs w:val="20"/>
        </w:rPr>
        <w:t>La Coordinación Estatal de Protección Civil.</w:t>
      </w:r>
    </w:p>
    <w:p w14:paraId="01D1D54B"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rPr>
      </w:pPr>
      <w:r w:rsidRPr="00D14B5E">
        <w:rPr>
          <w:rFonts w:ascii="Century Gothic" w:eastAsia="Calibri" w:hAnsi="Century Gothic" w:cs="Times New Roman"/>
          <w:i/>
          <w:iCs/>
          <w:sz w:val="20"/>
          <w:szCs w:val="20"/>
        </w:rPr>
        <w:t>VI.</w:t>
      </w:r>
      <w:proofErr w:type="gramStart"/>
      <w:r w:rsidRPr="00D14B5E">
        <w:rPr>
          <w:rFonts w:ascii="Century Gothic" w:eastAsia="Calibri" w:hAnsi="Century Gothic" w:cs="Times New Roman"/>
          <w:i/>
          <w:iCs/>
          <w:sz w:val="20"/>
          <w:szCs w:val="20"/>
        </w:rPr>
        <w:t>-  El</w:t>
      </w:r>
      <w:proofErr w:type="gramEnd"/>
      <w:r w:rsidRPr="00D14B5E">
        <w:rPr>
          <w:rFonts w:ascii="Century Gothic" w:eastAsia="Calibri" w:hAnsi="Century Gothic" w:cs="Times New Roman"/>
          <w:i/>
          <w:iCs/>
          <w:sz w:val="20"/>
          <w:szCs w:val="20"/>
        </w:rPr>
        <w:t xml:space="preserve"> H. Congreso del Estado de Chihuahua. </w:t>
      </w:r>
    </w:p>
    <w:p w14:paraId="69F0553E" w14:textId="77777777" w:rsidR="00D14B5E" w:rsidRPr="00D14B5E" w:rsidRDefault="00D14B5E" w:rsidP="00D14B5E">
      <w:pPr>
        <w:spacing w:after="160" w:line="360" w:lineRule="auto"/>
        <w:ind w:left="1560" w:hanging="568"/>
        <w:jc w:val="both"/>
        <w:rPr>
          <w:rFonts w:ascii="Century Gothic" w:eastAsia="Calibri" w:hAnsi="Century Gothic" w:cs="Times New Roman"/>
          <w:i/>
          <w:iCs/>
          <w:sz w:val="20"/>
          <w:szCs w:val="20"/>
          <w:lang w:val="x-none"/>
        </w:rPr>
      </w:pPr>
      <w:r w:rsidRPr="00D14B5E">
        <w:rPr>
          <w:rFonts w:ascii="Century Gothic" w:eastAsia="Calibri" w:hAnsi="Century Gothic" w:cs="Times New Roman"/>
          <w:i/>
          <w:iCs/>
          <w:sz w:val="20"/>
          <w:szCs w:val="20"/>
        </w:rPr>
        <w:t>VIII.- Demás personal que considere.</w:t>
      </w:r>
    </w:p>
    <w:p w14:paraId="68BC3890" w14:textId="3B8F5610" w:rsidR="00F103E0" w:rsidRDefault="00D14B5E" w:rsidP="00F103E0">
      <w:pPr>
        <w:spacing w:after="160" w:line="360" w:lineRule="auto"/>
        <w:ind w:left="708"/>
        <w:jc w:val="both"/>
        <w:rPr>
          <w:rFonts w:ascii="Century Gothic" w:eastAsia="Calibri" w:hAnsi="Century Gothic" w:cs="Times New Roman"/>
          <w:i/>
          <w:iCs/>
          <w:sz w:val="20"/>
          <w:szCs w:val="20"/>
        </w:rPr>
      </w:pPr>
      <w:r w:rsidRPr="00D14B5E">
        <w:rPr>
          <w:rFonts w:ascii="Century Gothic" w:eastAsia="Calibri" w:hAnsi="Century Gothic" w:cs="Times New Roman"/>
          <w:i/>
          <w:iCs/>
          <w:sz w:val="20"/>
          <w:szCs w:val="20"/>
        </w:rPr>
        <w:t xml:space="preserve">Para tales efectos, emitirá una convocatoria que será publicada en los principales medios de comunicación del Estado, así como en el Periódico Oficial del Estado. </w:t>
      </w:r>
    </w:p>
    <w:p w14:paraId="04E57A35" w14:textId="728E0749" w:rsidR="00F103E0" w:rsidRDefault="00F103E0" w:rsidP="00F103E0">
      <w:pPr>
        <w:spacing w:after="160" w:line="360" w:lineRule="auto"/>
        <w:jc w:val="both"/>
        <w:rPr>
          <w:rFonts w:ascii="Century Gothic" w:eastAsia="Calibri" w:hAnsi="Century Gothic" w:cs="Times New Roman"/>
          <w:i/>
          <w:iCs/>
          <w:sz w:val="20"/>
          <w:szCs w:val="20"/>
        </w:rPr>
      </w:pPr>
    </w:p>
    <w:p w14:paraId="78EC52B0" w14:textId="15216209" w:rsidR="00F103E0" w:rsidRDefault="007D40D6" w:rsidP="00012E6E">
      <w:pPr>
        <w:spacing w:after="160" w:line="360" w:lineRule="auto"/>
        <w:jc w:val="both"/>
        <w:rPr>
          <w:rFonts w:ascii="Century Gothic" w:eastAsia="Calibri" w:hAnsi="Century Gothic" w:cs="Times New Roman"/>
        </w:rPr>
      </w:pPr>
      <w:r>
        <w:rPr>
          <w:rFonts w:ascii="Century Gothic" w:eastAsia="Calibri" w:hAnsi="Century Gothic" w:cs="Times New Roman"/>
        </w:rPr>
        <w:t>Sorprende entonces recibir tal respuesta</w:t>
      </w:r>
      <w:r w:rsidR="006E0F37">
        <w:rPr>
          <w:rFonts w:ascii="Century Gothic" w:eastAsia="Calibri" w:hAnsi="Century Gothic" w:cs="Times New Roman"/>
        </w:rPr>
        <w:t xml:space="preserve"> </w:t>
      </w:r>
      <w:r>
        <w:rPr>
          <w:rFonts w:ascii="Century Gothic" w:eastAsia="Calibri" w:hAnsi="Century Gothic" w:cs="Times New Roman"/>
        </w:rPr>
        <w:t xml:space="preserve">cuando, </w:t>
      </w:r>
      <w:r w:rsidR="00012E6E">
        <w:rPr>
          <w:rFonts w:ascii="Century Gothic" w:eastAsia="Calibri" w:hAnsi="Century Gothic" w:cs="Times New Roman"/>
        </w:rPr>
        <w:t>en Chihuahua</w:t>
      </w:r>
      <w:r w:rsidR="001B575E">
        <w:rPr>
          <w:rFonts w:ascii="Century Gothic" w:eastAsia="Calibri" w:hAnsi="Century Gothic" w:cs="Times New Roman"/>
        </w:rPr>
        <w:t xml:space="preserve"> los rangos de edad con mayor registro de desapariciones siguen siendo los </w:t>
      </w:r>
      <w:r w:rsidR="00012E6E">
        <w:rPr>
          <w:rFonts w:ascii="Century Gothic" w:eastAsia="Calibri" w:hAnsi="Century Gothic" w:cs="Times New Roman"/>
        </w:rPr>
        <w:t>menores; tan</w:t>
      </w:r>
      <w:r w:rsidR="000D0572">
        <w:rPr>
          <w:rFonts w:ascii="Century Gothic" w:eastAsia="Calibri" w:hAnsi="Century Gothic" w:cs="Times New Roman"/>
        </w:rPr>
        <w:t xml:space="preserve"> solo en 2023, </w:t>
      </w:r>
      <w:r w:rsidR="00914B02">
        <w:rPr>
          <w:rFonts w:ascii="Century Gothic" w:eastAsia="Calibri" w:hAnsi="Century Gothic" w:cs="Times New Roman"/>
        </w:rPr>
        <w:t xml:space="preserve">hubo registro de </w:t>
      </w:r>
      <w:r w:rsidR="00B3298E">
        <w:rPr>
          <w:rFonts w:ascii="Century Gothic" w:eastAsia="Calibri" w:hAnsi="Century Gothic" w:cs="Times New Roman"/>
        </w:rPr>
        <w:t xml:space="preserve">847 menores de entre 12 y 17 años desaparecidos, lo que </w:t>
      </w:r>
      <w:r w:rsidR="00A66E7C">
        <w:rPr>
          <w:rFonts w:ascii="Century Gothic" w:eastAsia="Calibri" w:hAnsi="Century Gothic" w:cs="Times New Roman"/>
        </w:rPr>
        <w:t>nos recuerda la gran deuda que tenemos con aquellos padres que pasan por la odisea de no</w:t>
      </w:r>
      <w:r w:rsidR="00351523">
        <w:rPr>
          <w:rFonts w:ascii="Century Gothic" w:eastAsia="Calibri" w:hAnsi="Century Gothic" w:cs="Times New Roman"/>
        </w:rPr>
        <w:t xml:space="preserve"> localizarlos o encontrarlos ya sin vida, situación que merece la debida atenci</w:t>
      </w:r>
      <w:r w:rsidR="002F0D04">
        <w:rPr>
          <w:rFonts w:ascii="Century Gothic" w:eastAsia="Calibri" w:hAnsi="Century Gothic" w:cs="Times New Roman"/>
        </w:rPr>
        <w:t>ón y seguimiento.</w:t>
      </w:r>
    </w:p>
    <w:p w14:paraId="2C2BAB24" w14:textId="77777777" w:rsidR="00012E6E" w:rsidRPr="00012E6E" w:rsidRDefault="00012E6E" w:rsidP="00012E6E">
      <w:pPr>
        <w:spacing w:after="160" w:line="360" w:lineRule="auto"/>
        <w:jc w:val="both"/>
        <w:rPr>
          <w:rFonts w:ascii="Century Gothic" w:eastAsia="Calibri" w:hAnsi="Century Gothic" w:cs="Times New Roman"/>
        </w:rPr>
      </w:pPr>
    </w:p>
    <w:p w14:paraId="39B9B0B2" w14:textId="34F27057" w:rsidR="0073011D" w:rsidRDefault="00BD742D" w:rsidP="00C15E50">
      <w:pPr>
        <w:spacing w:line="360" w:lineRule="auto"/>
        <w:jc w:val="both"/>
        <w:rPr>
          <w:rFonts w:ascii="Century Gothic" w:hAnsi="Century Gothic"/>
          <w:lang w:val="es-ES"/>
        </w:rPr>
      </w:pPr>
      <w:r>
        <w:rPr>
          <w:rFonts w:ascii="Century Gothic" w:hAnsi="Century Gothic"/>
          <w:lang w:val="es-ES"/>
        </w:rPr>
        <w:lastRenderedPageBreak/>
        <w:t>En virtud de lo anteriormente expuesto,</w:t>
      </w:r>
      <w:r w:rsidR="002F0D04">
        <w:rPr>
          <w:rFonts w:ascii="Century Gothic" w:hAnsi="Century Gothic"/>
          <w:lang w:val="es-ES"/>
        </w:rPr>
        <w:t xml:space="preserve"> conminamos a la Gobernadora a </w:t>
      </w:r>
      <w:r w:rsidR="004234F0">
        <w:rPr>
          <w:rFonts w:ascii="Century Gothic" w:hAnsi="Century Gothic"/>
          <w:lang w:val="es-ES"/>
        </w:rPr>
        <w:t>través de la presente propuesta, a realizar las acciones necesarias para atender este delicado problema</w:t>
      </w:r>
      <w:r w:rsidR="0073011D">
        <w:rPr>
          <w:rFonts w:ascii="Century Gothic" w:hAnsi="Century Gothic"/>
          <w:lang w:val="es-ES"/>
        </w:rPr>
        <w:t>,</w:t>
      </w:r>
      <w:r>
        <w:rPr>
          <w:rFonts w:ascii="Century Gothic" w:hAnsi="Century Gothic"/>
          <w:lang w:val="es-ES"/>
        </w:rPr>
        <w:t xml:space="preserve"> somet</w:t>
      </w:r>
      <w:r w:rsidR="0073011D">
        <w:rPr>
          <w:rFonts w:ascii="Century Gothic" w:hAnsi="Century Gothic"/>
          <w:lang w:val="es-ES"/>
        </w:rPr>
        <w:t>iendo</w:t>
      </w:r>
      <w:r>
        <w:rPr>
          <w:rFonts w:ascii="Century Gothic" w:hAnsi="Century Gothic"/>
          <w:lang w:val="es-ES"/>
        </w:rPr>
        <w:t xml:space="preserve"> a consideración de esta honorable asamblea, </w:t>
      </w:r>
      <w:r w:rsidR="00696A4A">
        <w:rPr>
          <w:rFonts w:ascii="Century Gothic" w:hAnsi="Century Gothic"/>
          <w:lang w:val="es-ES"/>
        </w:rPr>
        <w:t xml:space="preserve">la siguiente PROPOSICIÓN con carácter </w:t>
      </w:r>
      <w:r>
        <w:rPr>
          <w:rFonts w:ascii="Century Gothic" w:hAnsi="Century Gothic"/>
          <w:lang w:val="es-ES"/>
        </w:rPr>
        <w:t>de:</w:t>
      </w:r>
    </w:p>
    <w:p w14:paraId="7BB35337" w14:textId="77777777" w:rsidR="00AC106C" w:rsidRDefault="00AC106C" w:rsidP="00C15E50">
      <w:pPr>
        <w:spacing w:line="360" w:lineRule="auto"/>
        <w:jc w:val="both"/>
        <w:rPr>
          <w:rFonts w:ascii="Century Gothic" w:hAnsi="Century Gothic"/>
          <w:lang w:val="es-ES"/>
        </w:rPr>
      </w:pPr>
    </w:p>
    <w:p w14:paraId="37ED46B3" w14:textId="53EECB1E" w:rsidR="00BD742D" w:rsidRPr="00006791" w:rsidRDefault="00BD742D" w:rsidP="00BD742D">
      <w:pPr>
        <w:spacing w:line="360" w:lineRule="auto"/>
        <w:jc w:val="center"/>
        <w:rPr>
          <w:rFonts w:ascii="Century Gothic" w:hAnsi="Century Gothic"/>
          <w:b/>
          <w:bCs/>
          <w:lang w:val="es-ES"/>
        </w:rPr>
      </w:pPr>
      <w:r w:rsidRPr="00006791">
        <w:rPr>
          <w:rFonts w:ascii="Century Gothic" w:hAnsi="Century Gothic"/>
          <w:b/>
          <w:bCs/>
          <w:lang w:val="es-ES"/>
        </w:rPr>
        <w:t>A C U E R D O.</w:t>
      </w:r>
    </w:p>
    <w:p w14:paraId="0AF31211" w14:textId="2A08C11D" w:rsidR="00BD742D" w:rsidRDefault="00BD742D" w:rsidP="00BD742D">
      <w:pPr>
        <w:spacing w:line="360" w:lineRule="auto"/>
        <w:jc w:val="center"/>
        <w:rPr>
          <w:rFonts w:ascii="Century Gothic" w:hAnsi="Century Gothic"/>
          <w:lang w:val="es-ES"/>
        </w:rPr>
      </w:pPr>
    </w:p>
    <w:p w14:paraId="0DB4497F" w14:textId="63F2E430" w:rsidR="008A3281" w:rsidRDefault="00BD742D" w:rsidP="00BD742D">
      <w:pPr>
        <w:spacing w:line="360" w:lineRule="auto"/>
        <w:jc w:val="both"/>
        <w:rPr>
          <w:rFonts w:ascii="Century Gothic" w:hAnsi="Century Gothic"/>
        </w:rPr>
      </w:pPr>
      <w:r>
        <w:rPr>
          <w:rFonts w:ascii="Century Gothic" w:hAnsi="Century Gothic" w:cs="Arial"/>
          <w:b/>
          <w:lang w:val="es-ES_tradnl"/>
        </w:rPr>
        <w:t>ARTÍCULO ÚNICO</w:t>
      </w:r>
      <w:r w:rsidRPr="00243589">
        <w:rPr>
          <w:rFonts w:ascii="Century Gothic" w:hAnsi="Century Gothic" w:cs="Arial"/>
          <w:b/>
          <w:lang w:val="es-ES_tradnl"/>
        </w:rPr>
        <w:t xml:space="preserve">: </w:t>
      </w:r>
      <w:r w:rsidR="00FE3410">
        <w:rPr>
          <w:rFonts w:ascii="Century Gothic" w:hAnsi="Century Gothic" w:cs="Arial"/>
          <w:lang w:val="es-ES_tradnl"/>
        </w:rPr>
        <w:t xml:space="preserve">Se </w:t>
      </w:r>
      <w:r w:rsidRPr="001A0604">
        <w:rPr>
          <w:rFonts w:ascii="Century Gothic" w:hAnsi="Century Gothic" w:cs="Arial"/>
          <w:lang w:val="es-ES_tradnl"/>
        </w:rPr>
        <w:t>exhorta</w:t>
      </w:r>
      <w:r>
        <w:rPr>
          <w:rFonts w:ascii="Century Gothic" w:hAnsi="Century Gothic" w:cs="Arial"/>
          <w:b/>
          <w:lang w:val="es-ES_tradnl"/>
        </w:rPr>
        <w:t xml:space="preserve"> </w:t>
      </w:r>
      <w:r>
        <w:rPr>
          <w:rFonts w:ascii="Century Gothic" w:hAnsi="Century Gothic" w:cs="Arial"/>
        </w:rPr>
        <w:t xml:space="preserve">respetuosamente a la titular del Poder Ejecutivo </w:t>
      </w:r>
      <w:r w:rsidR="00FE3410">
        <w:rPr>
          <w:rFonts w:ascii="Century Gothic" w:hAnsi="Century Gothic" w:cs="Arial"/>
        </w:rPr>
        <w:t xml:space="preserve">del </w:t>
      </w:r>
      <w:r>
        <w:rPr>
          <w:rFonts w:ascii="Century Gothic" w:hAnsi="Century Gothic" w:cs="Arial"/>
        </w:rPr>
        <w:t xml:space="preserve">Estado, para que, </w:t>
      </w:r>
      <w:r w:rsidR="00C40273">
        <w:rPr>
          <w:rFonts w:ascii="Century Gothic" w:hAnsi="Century Gothic" w:cs="Arial"/>
        </w:rPr>
        <w:t xml:space="preserve">en cumplimiento de lo dispuesto por el artículo segundo transitorio del decreto </w:t>
      </w:r>
      <w:r w:rsidR="003E2B12">
        <w:rPr>
          <w:rFonts w:ascii="Century Gothic" w:hAnsi="Century Gothic" w:cs="Arial"/>
        </w:rPr>
        <w:t xml:space="preserve">1037/2021 publicado en el Periódico Oficial del Estado, </w:t>
      </w:r>
      <w:r w:rsidR="00592B1A">
        <w:rPr>
          <w:rFonts w:ascii="Century Gothic" w:hAnsi="Century Gothic" w:cs="Arial"/>
        </w:rPr>
        <w:t xml:space="preserve">se sirva </w:t>
      </w:r>
      <w:r w:rsidR="00CC1547">
        <w:rPr>
          <w:rFonts w:ascii="Century Gothic" w:hAnsi="Century Gothic" w:cs="Arial"/>
        </w:rPr>
        <w:t xml:space="preserve">a la brevedad, </w:t>
      </w:r>
      <w:r w:rsidR="00592B1A">
        <w:rPr>
          <w:rFonts w:ascii="Century Gothic" w:hAnsi="Century Gothic" w:cs="Arial"/>
        </w:rPr>
        <w:t xml:space="preserve">a emitir la convocatoria pública </w:t>
      </w:r>
      <w:r w:rsidR="00753D5E">
        <w:rPr>
          <w:rFonts w:ascii="Century Gothic" w:hAnsi="Century Gothic" w:cs="Arial"/>
        </w:rPr>
        <w:t>y realiza</w:t>
      </w:r>
      <w:r w:rsidR="00174F8D">
        <w:rPr>
          <w:rFonts w:ascii="Century Gothic" w:hAnsi="Century Gothic" w:cs="Arial"/>
        </w:rPr>
        <w:t xml:space="preserve">r las acciones de  difusión debidas a </w:t>
      </w:r>
      <w:r w:rsidR="00592B1A">
        <w:rPr>
          <w:rFonts w:ascii="Century Gothic" w:hAnsi="Century Gothic" w:cs="Arial"/>
        </w:rPr>
        <w:t>fin de confor</w:t>
      </w:r>
      <w:r w:rsidR="009255CC">
        <w:rPr>
          <w:rFonts w:ascii="Century Gothic" w:hAnsi="Century Gothic" w:cs="Arial"/>
        </w:rPr>
        <w:t xml:space="preserve">mar la Comisión Especial para la elaboración del </w:t>
      </w:r>
      <w:r w:rsidR="00636174">
        <w:rPr>
          <w:rFonts w:ascii="Century Gothic" w:hAnsi="Century Gothic" w:cs="Arial"/>
        </w:rPr>
        <w:t>Código Adam.</w:t>
      </w:r>
      <w:r w:rsidR="00CC1547">
        <w:rPr>
          <w:rFonts w:ascii="Century Gothic" w:hAnsi="Century Gothic" w:cs="Arial"/>
        </w:rPr>
        <w:t xml:space="preserve">De igual manera, se solicita de manera puntual y en conjunto con las dependencias </w:t>
      </w:r>
      <w:r w:rsidR="007515E5">
        <w:rPr>
          <w:rFonts w:ascii="Century Gothic" w:hAnsi="Century Gothic" w:cs="Arial"/>
        </w:rPr>
        <w:t>correspondientes, dar información puntual, concreta y detallada respecto a las acciones implementadas para localización de menores.</w:t>
      </w:r>
    </w:p>
    <w:p w14:paraId="21AC0561" w14:textId="5F571415" w:rsidR="00FE3410" w:rsidRDefault="00FE3410" w:rsidP="00BD742D">
      <w:pPr>
        <w:spacing w:line="360" w:lineRule="auto"/>
        <w:jc w:val="both"/>
        <w:rPr>
          <w:rFonts w:ascii="Century Gothic" w:hAnsi="Century Gothic"/>
        </w:rPr>
      </w:pPr>
    </w:p>
    <w:p w14:paraId="62389543" w14:textId="2FF60263" w:rsidR="00FE3410" w:rsidRDefault="00FE3410" w:rsidP="00FE3410">
      <w:pPr>
        <w:spacing w:line="360" w:lineRule="auto"/>
        <w:jc w:val="both"/>
        <w:rPr>
          <w:rFonts w:ascii="Century Gothic" w:hAnsi="Century Gothic" w:cs="Arial"/>
        </w:rPr>
      </w:pPr>
      <w:r>
        <w:rPr>
          <w:rFonts w:ascii="Century Gothic" w:hAnsi="Century Gothic" w:cs="Arial"/>
          <w:b/>
        </w:rPr>
        <w:t>ECONÓMICO</w:t>
      </w:r>
      <w:r w:rsidRPr="008B1184">
        <w:rPr>
          <w:rFonts w:ascii="Century Gothic" w:hAnsi="Century Gothic" w:cs="Arial"/>
          <w:b/>
        </w:rPr>
        <w:t>:</w:t>
      </w:r>
      <w:r>
        <w:rPr>
          <w:rFonts w:ascii="Century Gothic" w:hAnsi="Century Gothic" w:cs="Arial"/>
        </w:rPr>
        <w:t xml:space="preserve"> Aprobado que sea, remítase copia del presente acuerdo, así como de la iniciativa que </w:t>
      </w:r>
      <w:proofErr w:type="gramStart"/>
      <w:r>
        <w:rPr>
          <w:rFonts w:ascii="Century Gothic" w:hAnsi="Century Gothic" w:cs="Arial"/>
        </w:rPr>
        <w:t>le</w:t>
      </w:r>
      <w:proofErr w:type="gramEnd"/>
      <w:r>
        <w:rPr>
          <w:rFonts w:ascii="Century Gothic" w:hAnsi="Century Gothic" w:cs="Arial"/>
        </w:rPr>
        <w:t xml:space="preserve"> dio origen a las autoridades antes mencionadas.</w:t>
      </w:r>
    </w:p>
    <w:p w14:paraId="0BC66CBB" w14:textId="77777777" w:rsidR="00E06C8F" w:rsidRDefault="00E06C8F" w:rsidP="00FE3410">
      <w:pPr>
        <w:spacing w:line="360" w:lineRule="auto"/>
        <w:jc w:val="both"/>
        <w:rPr>
          <w:rFonts w:ascii="Century Gothic" w:hAnsi="Century Gothic" w:cs="Arial"/>
        </w:rPr>
      </w:pPr>
    </w:p>
    <w:p w14:paraId="2FC31969" w14:textId="4C3592DA" w:rsidR="00FE3410" w:rsidRDefault="00FE3410" w:rsidP="00FE3410">
      <w:pPr>
        <w:spacing w:line="360" w:lineRule="auto"/>
        <w:jc w:val="both"/>
        <w:rPr>
          <w:rFonts w:ascii="Century Gothic" w:hAnsi="Century Gothic" w:cs="Arial"/>
        </w:rPr>
      </w:pPr>
      <w:r>
        <w:rPr>
          <w:rFonts w:ascii="Century Gothic" w:hAnsi="Century Gothic" w:cs="Arial"/>
        </w:rPr>
        <w:t>Dado en Sesión d</w:t>
      </w:r>
      <w:r w:rsidR="00034F0E">
        <w:rPr>
          <w:rFonts w:ascii="Century Gothic" w:hAnsi="Century Gothic" w:cs="Arial"/>
        </w:rPr>
        <w:t xml:space="preserve">el </w:t>
      </w:r>
      <w:r>
        <w:rPr>
          <w:rFonts w:ascii="Century Gothic" w:hAnsi="Century Gothic" w:cs="Arial"/>
        </w:rPr>
        <w:t xml:space="preserve">Poder </w:t>
      </w:r>
      <w:r w:rsidR="00600130">
        <w:rPr>
          <w:rFonts w:ascii="Century Gothic" w:hAnsi="Century Gothic" w:cs="Arial"/>
        </w:rPr>
        <w:t>Legislativo,</w:t>
      </w:r>
      <w:r>
        <w:rPr>
          <w:rFonts w:ascii="Century Gothic" w:hAnsi="Century Gothic" w:cs="Arial"/>
        </w:rPr>
        <w:t xml:space="preserve"> a los </w:t>
      </w:r>
      <w:r w:rsidR="00600130">
        <w:rPr>
          <w:rFonts w:ascii="Century Gothic" w:hAnsi="Century Gothic" w:cs="Arial"/>
        </w:rPr>
        <w:t xml:space="preserve">5 </w:t>
      </w:r>
      <w:r>
        <w:rPr>
          <w:rFonts w:ascii="Century Gothic" w:hAnsi="Century Gothic" w:cs="Arial"/>
        </w:rPr>
        <w:t xml:space="preserve">días del mes de </w:t>
      </w:r>
      <w:r w:rsidR="00600130">
        <w:rPr>
          <w:rFonts w:ascii="Century Gothic" w:hAnsi="Century Gothic" w:cs="Arial"/>
        </w:rPr>
        <w:t>marzo</w:t>
      </w:r>
      <w:r>
        <w:rPr>
          <w:rFonts w:ascii="Century Gothic" w:hAnsi="Century Gothic" w:cs="Arial"/>
        </w:rPr>
        <w:t xml:space="preserve"> de 202</w:t>
      </w:r>
      <w:r w:rsidR="00600130">
        <w:rPr>
          <w:rFonts w:ascii="Century Gothic" w:hAnsi="Century Gothic" w:cs="Arial"/>
        </w:rPr>
        <w:t>4</w:t>
      </w:r>
      <w:r>
        <w:rPr>
          <w:rFonts w:ascii="Century Gothic" w:hAnsi="Century Gothic" w:cs="Arial"/>
        </w:rPr>
        <w:t xml:space="preserve"> </w:t>
      </w:r>
    </w:p>
    <w:p w14:paraId="5426D75A" w14:textId="71207487" w:rsidR="00E06C8F" w:rsidRDefault="00E06C8F" w:rsidP="00FE3410">
      <w:pPr>
        <w:spacing w:line="360" w:lineRule="auto"/>
        <w:jc w:val="both"/>
        <w:rPr>
          <w:rFonts w:ascii="Century Gothic" w:hAnsi="Century Gothic" w:cs="Arial"/>
        </w:rPr>
      </w:pPr>
    </w:p>
    <w:p w14:paraId="05236146" w14:textId="197C77EF" w:rsidR="00E06C8F" w:rsidRDefault="00E06C8F" w:rsidP="00FE3410">
      <w:pPr>
        <w:spacing w:line="360" w:lineRule="auto"/>
        <w:jc w:val="both"/>
        <w:rPr>
          <w:rFonts w:ascii="Century Gothic" w:hAnsi="Century Gothic" w:cs="Arial"/>
        </w:rPr>
      </w:pPr>
      <w:r>
        <w:rPr>
          <w:rFonts w:ascii="Century Gothic" w:hAnsi="Century Gothic" w:cs="Arial"/>
        </w:rPr>
        <w:t>Atentamente, a nombre de las y los diputados del Grupo Parlamentario de Morena:</w:t>
      </w:r>
    </w:p>
    <w:p w14:paraId="277865D2" w14:textId="25B54F93" w:rsidR="00E06C8F" w:rsidRDefault="00E06C8F" w:rsidP="00FE3410">
      <w:pPr>
        <w:spacing w:line="360" w:lineRule="auto"/>
        <w:jc w:val="both"/>
        <w:rPr>
          <w:rFonts w:ascii="Century Gothic" w:hAnsi="Century Gothic" w:cs="Arial"/>
        </w:rPr>
      </w:pPr>
    </w:p>
    <w:p w14:paraId="69870B8A" w14:textId="2E61314D" w:rsidR="00FE3410" w:rsidRPr="006F262F" w:rsidRDefault="00E06C8F" w:rsidP="006F262F">
      <w:pPr>
        <w:spacing w:line="360" w:lineRule="auto"/>
        <w:jc w:val="center"/>
        <w:rPr>
          <w:rFonts w:ascii="Century Gothic" w:hAnsi="Century Gothic" w:cs="Arial"/>
          <w:b/>
          <w:bCs/>
        </w:rPr>
      </w:pPr>
      <w:r w:rsidRPr="00E06C8F">
        <w:rPr>
          <w:rFonts w:ascii="Century Gothic" w:hAnsi="Century Gothic" w:cs="Arial"/>
          <w:b/>
          <w:bCs/>
        </w:rPr>
        <w:t>DIP. BENJAMÍN CARRERA CHÁVEZ.</w:t>
      </w:r>
    </w:p>
    <w:p w14:paraId="10CCA0D5" w14:textId="592401DD" w:rsidR="008A3281" w:rsidRPr="008A3281" w:rsidRDefault="008A3281" w:rsidP="008A3281">
      <w:pPr>
        <w:spacing w:before="100" w:beforeAutospacing="1" w:after="100" w:afterAutospacing="1"/>
        <w:rPr>
          <w:rFonts w:ascii="Times New Roman" w:eastAsia="Times New Roman" w:hAnsi="Times New Roman" w:cs="Times New Roman"/>
          <w:lang w:eastAsia="es-MX"/>
        </w:rPr>
      </w:pPr>
    </w:p>
    <w:p w14:paraId="59847E69" w14:textId="77777777" w:rsidR="008A3281" w:rsidRPr="008A3281" w:rsidRDefault="008A3281" w:rsidP="008A3281">
      <w:pPr>
        <w:spacing w:before="100" w:beforeAutospacing="1" w:after="100" w:afterAutospacing="1"/>
        <w:rPr>
          <w:rFonts w:ascii="Times New Roman" w:eastAsia="Times New Roman" w:hAnsi="Times New Roman" w:cs="Times New Roman"/>
          <w:lang w:eastAsia="es-MX"/>
        </w:rPr>
      </w:pPr>
    </w:p>
    <w:p w14:paraId="291AE8BE" w14:textId="5A5C0BF7" w:rsidR="00492673" w:rsidRPr="00492673" w:rsidRDefault="00492673" w:rsidP="00492673">
      <w:pPr>
        <w:spacing w:before="100" w:beforeAutospacing="1" w:after="100" w:afterAutospacing="1"/>
        <w:rPr>
          <w:rFonts w:ascii="Times New Roman" w:eastAsia="Times New Roman" w:hAnsi="Times New Roman" w:cs="Times New Roman"/>
          <w:lang w:eastAsia="es-MX"/>
        </w:rPr>
      </w:pPr>
    </w:p>
    <w:p w14:paraId="5AC8ED9A" w14:textId="77777777" w:rsidR="00603B28" w:rsidRDefault="00603B28" w:rsidP="00011DA7">
      <w:pPr>
        <w:spacing w:line="360" w:lineRule="auto"/>
        <w:jc w:val="both"/>
        <w:rPr>
          <w:rFonts w:ascii="Century Gothic" w:hAnsi="Century Gothic"/>
        </w:rPr>
      </w:pPr>
    </w:p>
    <w:p w14:paraId="1C4C19E3" w14:textId="5E304B79" w:rsidR="003C0509" w:rsidRPr="00011DA7" w:rsidRDefault="003C0509" w:rsidP="00011DA7">
      <w:pPr>
        <w:spacing w:line="360" w:lineRule="auto"/>
        <w:jc w:val="both"/>
        <w:rPr>
          <w:rFonts w:ascii="Century Gothic" w:hAnsi="Century Gothic"/>
        </w:rPr>
      </w:pPr>
      <w:r>
        <w:rPr>
          <w:rFonts w:ascii="Century Gothic" w:hAnsi="Century Gothic"/>
        </w:rPr>
        <w:t xml:space="preserve"> </w:t>
      </w:r>
    </w:p>
    <w:sectPr w:rsidR="003C0509" w:rsidRPr="00011DA7" w:rsidSect="005F1118">
      <w:headerReference w:type="default" r:id="rId8"/>
      <w:footerReference w:type="even" r:id="rId9"/>
      <w:footerReference w:type="default" r:id="rId10"/>
      <w:headerReference w:type="first" r:id="rId11"/>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7B25" w14:textId="77777777" w:rsidR="00BC5842" w:rsidRDefault="00BC5842" w:rsidP="008655A2">
      <w:r>
        <w:separator/>
      </w:r>
    </w:p>
  </w:endnote>
  <w:endnote w:type="continuationSeparator" w:id="0">
    <w:p w14:paraId="2B697604" w14:textId="77777777" w:rsidR="00BC5842" w:rsidRDefault="00BC5842"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altName w:val="RegencyScriptFLF"/>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11237623"/>
      <w:docPartObj>
        <w:docPartGallery w:val="Page Numbers (Bottom of Page)"/>
        <w:docPartUnique/>
      </w:docPartObj>
    </w:sdtPr>
    <w:sdtEndPr>
      <w:rPr>
        <w:rStyle w:val="Nmerodepgina"/>
      </w:rPr>
    </w:sdtEndPr>
    <w:sdtContent>
      <w:p w14:paraId="72B7A9A1" w14:textId="3BEF4287"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95674C" w:rsidRDefault="0095674C" w:rsidP="0095674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64631571"/>
      <w:docPartObj>
        <w:docPartGallery w:val="Page Numbers (Bottom of Page)"/>
        <w:docPartUnique/>
      </w:docPartObj>
    </w:sdtPr>
    <w:sdtEndPr>
      <w:rPr>
        <w:rStyle w:val="Nmerodepgina"/>
      </w:rPr>
    </w:sdtEndPr>
    <w:sdtContent>
      <w:p w14:paraId="311EB439" w14:textId="7DF94E90"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B4931">
          <w:rPr>
            <w:rStyle w:val="Nmerodepgina"/>
            <w:noProof/>
          </w:rPr>
          <w:t>4</w:t>
        </w:r>
        <w:r>
          <w:rPr>
            <w:rStyle w:val="Nmerodepgina"/>
          </w:rPr>
          <w:fldChar w:fldCharType="end"/>
        </w:r>
      </w:p>
    </w:sdtContent>
  </w:sdt>
  <w:p w14:paraId="1FEBB8D6" w14:textId="77777777" w:rsidR="0095674C" w:rsidRDefault="0095674C" w:rsidP="0095674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0FB7" w14:textId="77777777" w:rsidR="00BC5842" w:rsidRDefault="00BC5842" w:rsidP="008655A2">
      <w:r>
        <w:separator/>
      </w:r>
    </w:p>
  </w:footnote>
  <w:footnote w:type="continuationSeparator" w:id="0">
    <w:p w14:paraId="13CD58AF" w14:textId="77777777" w:rsidR="00BC5842" w:rsidRDefault="00BC5842" w:rsidP="0086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54EA" w14:textId="21D466F5" w:rsidR="008655A2" w:rsidRPr="008655A2" w:rsidRDefault="008655A2"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8655A2" w:rsidRDefault="008655A2">
    <w:pPr>
      <w:pStyle w:val="Encabezado"/>
    </w:pPr>
  </w:p>
  <w:p w14:paraId="02248C4C" w14:textId="19220767" w:rsidR="008655A2" w:rsidRPr="008655A2" w:rsidRDefault="008655A2" w:rsidP="008655A2">
    <w:pPr>
      <w:pStyle w:val="Encabezado"/>
      <w:jc w:val="right"/>
      <w:rPr>
        <w:rFonts w:ascii="Abadi" w:hAnsi="Abadi"/>
      </w:rPr>
    </w:pPr>
    <w:r w:rsidRPr="008655A2">
      <w:rPr>
        <w:rFonts w:ascii="Abadi" w:hAnsi="Abadi"/>
      </w:rPr>
      <w:t>Grupo Parlamentario de MORENA.</w:t>
    </w:r>
  </w:p>
  <w:p w14:paraId="482C6279" w14:textId="77777777" w:rsidR="008655A2" w:rsidRDefault="008655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F963" w14:textId="31362311" w:rsidR="005C23F9" w:rsidRPr="0080254C" w:rsidRDefault="005C23F9" w:rsidP="0080254C">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202</w:t>
    </w:r>
    <w:r w:rsidR="00786026">
      <w:rPr>
        <w:rFonts w:ascii="Edwardian Script ITC" w:eastAsia="Brush Script MT" w:hAnsi="Edwardian Script ITC" w:cs="Brush Script MT"/>
        <w:b/>
        <w:bCs/>
        <w:i/>
        <w:sz w:val="28"/>
        <w:szCs w:val="28"/>
      </w:rPr>
      <w:t>4, Año del Bicentenario de la Fundación del Estado de Chihuahua”</w:t>
    </w:r>
  </w:p>
  <w:p w14:paraId="0A570ACF" w14:textId="77777777" w:rsidR="005C23F9" w:rsidRPr="008655A2" w:rsidRDefault="005C23F9" w:rsidP="005C23F9">
    <w:pPr>
      <w:pStyle w:val="Encabezado"/>
      <w:jc w:val="right"/>
      <w:rPr>
        <w:rFonts w:ascii="Abadi" w:hAnsi="Abadi"/>
      </w:rPr>
    </w:pPr>
    <w:r w:rsidRPr="008655A2">
      <w:rPr>
        <w:rFonts w:ascii="Abadi" w:hAnsi="Abadi"/>
      </w:rPr>
      <w:t>Grupo Parlamentario de MORENA.</w:t>
    </w:r>
  </w:p>
  <w:p w14:paraId="48465162" w14:textId="77777777" w:rsidR="005C23F9" w:rsidRDefault="005C23F9" w:rsidP="005C23F9">
    <w:pPr>
      <w:pStyle w:val="Encabezado"/>
    </w:pPr>
  </w:p>
  <w:p w14:paraId="7B72798E" w14:textId="77777777" w:rsidR="005C23F9" w:rsidRDefault="005C2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A8"/>
    <w:multiLevelType w:val="multilevel"/>
    <w:tmpl w:val="445AA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6E349E"/>
    <w:multiLevelType w:val="multilevel"/>
    <w:tmpl w:val="9E78D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A9547C"/>
    <w:multiLevelType w:val="multilevel"/>
    <w:tmpl w:val="A2FE618C"/>
    <w:lvl w:ilvl="0">
      <w:start w:val="3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201AD4"/>
    <w:multiLevelType w:val="multilevel"/>
    <w:tmpl w:val="E0001A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92531B"/>
    <w:multiLevelType w:val="multilevel"/>
    <w:tmpl w:val="F1FC0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47E8D"/>
    <w:multiLevelType w:val="multilevel"/>
    <w:tmpl w:val="5D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C34CC"/>
    <w:multiLevelType w:val="multilevel"/>
    <w:tmpl w:val="4C16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F081F"/>
    <w:multiLevelType w:val="hybridMultilevel"/>
    <w:tmpl w:val="10FA9214"/>
    <w:lvl w:ilvl="0" w:tplc="5F4C3A32">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B5"/>
    <w:rsid w:val="00006791"/>
    <w:rsid w:val="00011DA7"/>
    <w:rsid w:val="00011FDA"/>
    <w:rsid w:val="00012E6E"/>
    <w:rsid w:val="000316B1"/>
    <w:rsid w:val="000323ED"/>
    <w:rsid w:val="00034F0E"/>
    <w:rsid w:val="000507EA"/>
    <w:rsid w:val="00055B8D"/>
    <w:rsid w:val="000641DB"/>
    <w:rsid w:val="0007031A"/>
    <w:rsid w:val="00093F41"/>
    <w:rsid w:val="000A6505"/>
    <w:rsid w:val="000B0BB1"/>
    <w:rsid w:val="000C17A6"/>
    <w:rsid w:val="000D0572"/>
    <w:rsid w:val="000F165E"/>
    <w:rsid w:val="00100D3C"/>
    <w:rsid w:val="00104CAA"/>
    <w:rsid w:val="00135CE4"/>
    <w:rsid w:val="00145EB2"/>
    <w:rsid w:val="00155C60"/>
    <w:rsid w:val="00174F8D"/>
    <w:rsid w:val="00181B68"/>
    <w:rsid w:val="001A10EF"/>
    <w:rsid w:val="001A64FC"/>
    <w:rsid w:val="001B29CE"/>
    <w:rsid w:val="001B575E"/>
    <w:rsid w:val="001C1038"/>
    <w:rsid w:val="001C1678"/>
    <w:rsid w:val="001F1C0B"/>
    <w:rsid w:val="001F3DCE"/>
    <w:rsid w:val="00200E7B"/>
    <w:rsid w:val="00220A79"/>
    <w:rsid w:val="00225A01"/>
    <w:rsid w:val="002440A2"/>
    <w:rsid w:val="00246E1D"/>
    <w:rsid w:val="002611A6"/>
    <w:rsid w:val="00291BBD"/>
    <w:rsid w:val="002A2D7D"/>
    <w:rsid w:val="002A2F7D"/>
    <w:rsid w:val="002A629E"/>
    <w:rsid w:val="002B0D67"/>
    <w:rsid w:val="002B42D0"/>
    <w:rsid w:val="002B5C3E"/>
    <w:rsid w:val="002C6144"/>
    <w:rsid w:val="002F0D04"/>
    <w:rsid w:val="00314DA9"/>
    <w:rsid w:val="00321124"/>
    <w:rsid w:val="00351523"/>
    <w:rsid w:val="00355351"/>
    <w:rsid w:val="00355EEE"/>
    <w:rsid w:val="00377E95"/>
    <w:rsid w:val="003C0509"/>
    <w:rsid w:val="003C541A"/>
    <w:rsid w:val="003D7A65"/>
    <w:rsid w:val="003E2B12"/>
    <w:rsid w:val="003E3F2B"/>
    <w:rsid w:val="003E6C6F"/>
    <w:rsid w:val="003F2CD0"/>
    <w:rsid w:val="003F68B1"/>
    <w:rsid w:val="003F6B52"/>
    <w:rsid w:val="00406AC0"/>
    <w:rsid w:val="00410AC8"/>
    <w:rsid w:val="004124B5"/>
    <w:rsid w:val="0041424D"/>
    <w:rsid w:val="00415160"/>
    <w:rsid w:val="004234F0"/>
    <w:rsid w:val="00433C92"/>
    <w:rsid w:val="004521BD"/>
    <w:rsid w:val="00484BFA"/>
    <w:rsid w:val="00486338"/>
    <w:rsid w:val="00492673"/>
    <w:rsid w:val="004A7719"/>
    <w:rsid w:val="004C0227"/>
    <w:rsid w:val="004D713B"/>
    <w:rsid w:val="004E6466"/>
    <w:rsid w:val="00524D8D"/>
    <w:rsid w:val="00525235"/>
    <w:rsid w:val="00531C67"/>
    <w:rsid w:val="0054303C"/>
    <w:rsid w:val="00553F0A"/>
    <w:rsid w:val="00554854"/>
    <w:rsid w:val="00560FB8"/>
    <w:rsid w:val="00562E17"/>
    <w:rsid w:val="00592B1A"/>
    <w:rsid w:val="005C23F9"/>
    <w:rsid w:val="005C24D4"/>
    <w:rsid w:val="005C6DF5"/>
    <w:rsid w:val="005D1CE2"/>
    <w:rsid w:val="005E7320"/>
    <w:rsid w:val="005E785D"/>
    <w:rsid w:val="005F1118"/>
    <w:rsid w:val="00600130"/>
    <w:rsid w:val="00603B28"/>
    <w:rsid w:val="00611E18"/>
    <w:rsid w:val="00636174"/>
    <w:rsid w:val="006422B0"/>
    <w:rsid w:val="00667CD4"/>
    <w:rsid w:val="00672986"/>
    <w:rsid w:val="00681CB8"/>
    <w:rsid w:val="00682F17"/>
    <w:rsid w:val="00696A4A"/>
    <w:rsid w:val="006A1C48"/>
    <w:rsid w:val="006C626E"/>
    <w:rsid w:val="006D0A8C"/>
    <w:rsid w:val="006E0F37"/>
    <w:rsid w:val="006F262F"/>
    <w:rsid w:val="00716871"/>
    <w:rsid w:val="0073011D"/>
    <w:rsid w:val="0073173E"/>
    <w:rsid w:val="007515E5"/>
    <w:rsid w:val="00753D5E"/>
    <w:rsid w:val="0076688E"/>
    <w:rsid w:val="00786026"/>
    <w:rsid w:val="00794CBA"/>
    <w:rsid w:val="007D40D6"/>
    <w:rsid w:val="007D61D3"/>
    <w:rsid w:val="00801B30"/>
    <w:rsid w:val="0080254C"/>
    <w:rsid w:val="008138F2"/>
    <w:rsid w:val="00863255"/>
    <w:rsid w:val="008655A2"/>
    <w:rsid w:val="00874857"/>
    <w:rsid w:val="00875558"/>
    <w:rsid w:val="008A23EA"/>
    <w:rsid w:val="008A3281"/>
    <w:rsid w:val="008A33E3"/>
    <w:rsid w:val="008B1A03"/>
    <w:rsid w:val="008B5BC5"/>
    <w:rsid w:val="008C2F26"/>
    <w:rsid w:val="008E3B6E"/>
    <w:rsid w:val="008E4D96"/>
    <w:rsid w:val="00914B02"/>
    <w:rsid w:val="00914DB2"/>
    <w:rsid w:val="0091716E"/>
    <w:rsid w:val="009255CC"/>
    <w:rsid w:val="00933207"/>
    <w:rsid w:val="00944884"/>
    <w:rsid w:val="00947B9E"/>
    <w:rsid w:val="0095674C"/>
    <w:rsid w:val="0096281D"/>
    <w:rsid w:val="00966022"/>
    <w:rsid w:val="0097685E"/>
    <w:rsid w:val="0098795C"/>
    <w:rsid w:val="00990F90"/>
    <w:rsid w:val="00991A03"/>
    <w:rsid w:val="009A7277"/>
    <w:rsid w:val="009B4931"/>
    <w:rsid w:val="009C79B5"/>
    <w:rsid w:val="009E3146"/>
    <w:rsid w:val="00A04516"/>
    <w:rsid w:val="00A11FB6"/>
    <w:rsid w:val="00A21660"/>
    <w:rsid w:val="00A224A8"/>
    <w:rsid w:val="00A25B01"/>
    <w:rsid w:val="00A336DA"/>
    <w:rsid w:val="00A54346"/>
    <w:rsid w:val="00A66E7C"/>
    <w:rsid w:val="00AC106C"/>
    <w:rsid w:val="00B056E7"/>
    <w:rsid w:val="00B169B6"/>
    <w:rsid w:val="00B3298E"/>
    <w:rsid w:val="00B55506"/>
    <w:rsid w:val="00B900B2"/>
    <w:rsid w:val="00B92032"/>
    <w:rsid w:val="00B961CA"/>
    <w:rsid w:val="00BB5C03"/>
    <w:rsid w:val="00BC5842"/>
    <w:rsid w:val="00BD742D"/>
    <w:rsid w:val="00BE46A4"/>
    <w:rsid w:val="00C01466"/>
    <w:rsid w:val="00C05CF7"/>
    <w:rsid w:val="00C15E50"/>
    <w:rsid w:val="00C25C01"/>
    <w:rsid w:val="00C34775"/>
    <w:rsid w:val="00C40273"/>
    <w:rsid w:val="00C46E44"/>
    <w:rsid w:val="00C53604"/>
    <w:rsid w:val="00C54126"/>
    <w:rsid w:val="00C547E8"/>
    <w:rsid w:val="00C63299"/>
    <w:rsid w:val="00C6500F"/>
    <w:rsid w:val="00CB0909"/>
    <w:rsid w:val="00CC1547"/>
    <w:rsid w:val="00CC4886"/>
    <w:rsid w:val="00CE7B76"/>
    <w:rsid w:val="00D032D2"/>
    <w:rsid w:val="00D14B5E"/>
    <w:rsid w:val="00D26B93"/>
    <w:rsid w:val="00D470E4"/>
    <w:rsid w:val="00D8763B"/>
    <w:rsid w:val="00D916D3"/>
    <w:rsid w:val="00D96228"/>
    <w:rsid w:val="00DA354D"/>
    <w:rsid w:val="00DB3FB2"/>
    <w:rsid w:val="00DD4423"/>
    <w:rsid w:val="00DE0C89"/>
    <w:rsid w:val="00DE0FF8"/>
    <w:rsid w:val="00DE18F7"/>
    <w:rsid w:val="00DE5534"/>
    <w:rsid w:val="00DF0C3C"/>
    <w:rsid w:val="00DF2607"/>
    <w:rsid w:val="00E06C8F"/>
    <w:rsid w:val="00E13237"/>
    <w:rsid w:val="00E3686F"/>
    <w:rsid w:val="00E47CCE"/>
    <w:rsid w:val="00E51899"/>
    <w:rsid w:val="00E61687"/>
    <w:rsid w:val="00E9111D"/>
    <w:rsid w:val="00EC6244"/>
    <w:rsid w:val="00ED47E7"/>
    <w:rsid w:val="00F02214"/>
    <w:rsid w:val="00F103E0"/>
    <w:rsid w:val="00F10931"/>
    <w:rsid w:val="00F111D6"/>
    <w:rsid w:val="00F1713B"/>
    <w:rsid w:val="00F25D97"/>
    <w:rsid w:val="00F77A5E"/>
    <w:rsid w:val="00F83F22"/>
    <w:rsid w:val="00F9192F"/>
    <w:rsid w:val="00F92152"/>
    <w:rsid w:val="00FA1E32"/>
    <w:rsid w:val="00FA3384"/>
    <w:rsid w:val="00FA4FCF"/>
    <w:rsid w:val="00FC2AB7"/>
    <w:rsid w:val="00FC423D"/>
    <w:rsid w:val="00FC67E6"/>
    <w:rsid w:val="00FE3410"/>
    <w:rsid w:val="00FF1456"/>
    <w:rsid w:val="00FF6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basedOn w:val="Normal"/>
    <w:uiPriority w:val="34"/>
    <w:qFormat/>
    <w:rsid w:val="008A3281"/>
    <w:pPr>
      <w:ind w:left="720"/>
      <w:contextualSpacing/>
    </w:pPr>
  </w:style>
  <w:style w:type="character" w:customStyle="1" w:styleId="apple-converted-space">
    <w:name w:val="apple-converted-space"/>
    <w:basedOn w:val="Fuentedeprrafopredeter"/>
    <w:rsid w:val="006E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1FEE-9595-4FA5-944E-FE896D3631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Brenda Sarahi Gonzalez Dominguez</cp:lastModifiedBy>
  <cp:revision>2</cp:revision>
  <dcterms:created xsi:type="dcterms:W3CDTF">2024-03-01T18:41:00Z</dcterms:created>
  <dcterms:modified xsi:type="dcterms:W3CDTF">2024-03-01T18:41:00Z</dcterms:modified>
</cp:coreProperties>
</file>