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D087E"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H. CONGRESO DEL ESTADO DE CHIHUAHUA.</w:t>
      </w:r>
    </w:p>
    <w:p w14:paraId="5B6BCE52" w14:textId="77777777" w:rsidR="00D81B31" w:rsidRPr="0042524C" w:rsidRDefault="00D81B31" w:rsidP="00D81B31">
      <w:pPr>
        <w:jc w:val="both"/>
        <w:rPr>
          <w:rFonts w:ascii="Century Gothic" w:hAnsi="Century Gothic" w:cstheme="majorHAnsi"/>
          <w:b/>
          <w:sz w:val="24"/>
          <w:szCs w:val="24"/>
        </w:rPr>
      </w:pPr>
      <w:r w:rsidRPr="0042524C">
        <w:rPr>
          <w:rFonts w:ascii="Century Gothic" w:hAnsi="Century Gothic" w:cstheme="majorHAnsi"/>
          <w:b/>
          <w:sz w:val="24"/>
          <w:szCs w:val="24"/>
        </w:rPr>
        <w:t xml:space="preserve">P R E S E N T E. </w:t>
      </w:r>
    </w:p>
    <w:p w14:paraId="51D70611" w14:textId="77777777" w:rsidR="00D81B31" w:rsidRPr="0042524C" w:rsidRDefault="00D81B31" w:rsidP="00D81B31">
      <w:pPr>
        <w:jc w:val="both"/>
        <w:rPr>
          <w:rFonts w:ascii="Century Gothic" w:hAnsi="Century Gothic" w:cstheme="majorHAnsi"/>
          <w:b/>
          <w:sz w:val="24"/>
          <w:szCs w:val="24"/>
          <w:lang w:val="es-ES_tradnl"/>
        </w:rPr>
      </w:pPr>
    </w:p>
    <w:p w14:paraId="411091B1" w14:textId="319F4DAF" w:rsidR="00D81B31" w:rsidRPr="0042524C" w:rsidRDefault="008354D7" w:rsidP="00D81B31">
      <w:pPr>
        <w:autoSpaceDE w:val="0"/>
        <w:autoSpaceDN w:val="0"/>
        <w:adjustRightInd w:val="0"/>
        <w:spacing w:line="360" w:lineRule="auto"/>
        <w:jc w:val="both"/>
        <w:rPr>
          <w:rFonts w:ascii="Century Gothic" w:hAnsi="Century Gothic" w:cs="Arial"/>
          <w:b/>
          <w:bCs/>
          <w:sz w:val="24"/>
          <w:szCs w:val="24"/>
        </w:rPr>
      </w:pPr>
      <w:r>
        <w:rPr>
          <w:rFonts w:ascii="Century Gothic" w:hAnsi="Century Gothic" w:cstheme="majorHAnsi"/>
          <w:sz w:val="24"/>
          <w:szCs w:val="24"/>
        </w:rPr>
        <w:t>Quienes suscribimos</w:t>
      </w:r>
      <w:r w:rsidR="00D81B31" w:rsidRPr="0042524C">
        <w:rPr>
          <w:rFonts w:ascii="Century Gothic" w:hAnsi="Century Gothic" w:cstheme="majorHAnsi"/>
          <w:sz w:val="24"/>
          <w:szCs w:val="24"/>
        </w:rPr>
        <w:t xml:space="preserve">, </w:t>
      </w:r>
      <w:r w:rsidR="00D81B31" w:rsidRPr="0042524C">
        <w:rPr>
          <w:rFonts w:ascii="Century Gothic" w:hAnsi="Century Gothic" w:cstheme="majorHAnsi"/>
          <w:b/>
          <w:bCs/>
          <w:sz w:val="24"/>
          <w:szCs w:val="24"/>
        </w:rPr>
        <w:t>Benjamín Carrera Chávez</w:t>
      </w:r>
      <w:r w:rsidR="005748C4">
        <w:rPr>
          <w:rFonts w:ascii="Century Gothic" w:hAnsi="Century Gothic" w:cstheme="majorHAnsi"/>
          <w:b/>
          <w:bCs/>
          <w:sz w:val="24"/>
          <w:szCs w:val="24"/>
        </w:rPr>
        <w:t xml:space="preserve"> y Ro</w:t>
      </w:r>
      <w:r>
        <w:rPr>
          <w:rFonts w:ascii="Century Gothic" w:hAnsi="Century Gothic" w:cstheme="majorHAnsi"/>
          <w:b/>
          <w:bCs/>
          <w:sz w:val="24"/>
          <w:szCs w:val="24"/>
        </w:rPr>
        <w:t>sana Díaz Reyes,</w:t>
      </w:r>
      <w:r w:rsidR="00D81B31" w:rsidRPr="0042524C">
        <w:rPr>
          <w:rFonts w:ascii="Century Gothic" w:hAnsi="Century Gothic" w:cstheme="majorHAnsi"/>
          <w:b/>
          <w:bCs/>
          <w:sz w:val="24"/>
          <w:szCs w:val="24"/>
        </w:rPr>
        <w:t xml:space="preserve"> </w:t>
      </w:r>
      <w:r w:rsidR="00D81B31" w:rsidRPr="0042524C">
        <w:rPr>
          <w:rFonts w:ascii="Century Gothic" w:eastAsia="Times New Roman" w:hAnsi="Century Gothic" w:cstheme="majorHAnsi"/>
          <w:bCs/>
          <w:sz w:val="24"/>
          <w:szCs w:val="24"/>
        </w:rPr>
        <w:t xml:space="preserve">en </w:t>
      </w:r>
      <w:r>
        <w:rPr>
          <w:rFonts w:ascii="Century Gothic" w:eastAsia="Times New Roman" w:hAnsi="Century Gothic" w:cstheme="majorHAnsi"/>
          <w:bCs/>
          <w:sz w:val="24"/>
          <w:szCs w:val="24"/>
        </w:rPr>
        <w:t xml:space="preserve">nuestro </w:t>
      </w:r>
      <w:r w:rsidR="00D81B31" w:rsidRPr="0042524C">
        <w:rPr>
          <w:rFonts w:ascii="Century Gothic" w:eastAsia="Times New Roman" w:hAnsi="Century Gothic" w:cstheme="majorHAnsi"/>
          <w:bCs/>
          <w:sz w:val="24"/>
          <w:szCs w:val="24"/>
        </w:rPr>
        <w:t>carácter de Diputado</w:t>
      </w:r>
      <w:r>
        <w:rPr>
          <w:rFonts w:ascii="Century Gothic" w:eastAsia="Times New Roman" w:hAnsi="Century Gothic" w:cstheme="majorHAnsi"/>
          <w:bCs/>
          <w:sz w:val="24"/>
          <w:szCs w:val="24"/>
        </w:rPr>
        <w:t>s</w:t>
      </w:r>
      <w:r w:rsidR="00D81B31" w:rsidRPr="0042524C">
        <w:rPr>
          <w:rFonts w:ascii="Century Gothic" w:eastAsia="Times New Roman" w:hAnsi="Century Gothic" w:cstheme="majorHAnsi"/>
          <w:bCs/>
          <w:sz w:val="24"/>
          <w:szCs w:val="24"/>
        </w:rPr>
        <w:t xml:space="preserve"> de la</w:t>
      </w:r>
      <w:r w:rsidR="00D81B31" w:rsidRPr="0042524C">
        <w:rPr>
          <w:rFonts w:ascii="Century Gothic" w:eastAsia="Times New Roman" w:hAnsi="Century Gothic" w:cstheme="majorHAnsi"/>
          <w:sz w:val="24"/>
          <w:szCs w:val="24"/>
        </w:rPr>
        <w:t xml:space="preserve"> </w:t>
      </w:r>
      <w:r w:rsidR="00D81B31" w:rsidRPr="0042524C">
        <w:rPr>
          <w:rFonts w:ascii="Century Gothic" w:hAnsi="Century Gothic" w:cstheme="majorHAnsi"/>
          <w:sz w:val="24"/>
          <w:szCs w:val="24"/>
        </w:rPr>
        <w:t>Sexagésima Séptima Legislatura del Honorable Congreso del Estado de Chihuahua y como integrante</w:t>
      </w:r>
      <w:r>
        <w:rPr>
          <w:rFonts w:ascii="Century Gothic" w:hAnsi="Century Gothic" w:cstheme="majorHAnsi"/>
          <w:sz w:val="24"/>
          <w:szCs w:val="24"/>
        </w:rPr>
        <w:t>s</w:t>
      </w:r>
      <w:r w:rsidR="00D81B31" w:rsidRPr="0042524C">
        <w:rPr>
          <w:rFonts w:ascii="Century Gothic" w:hAnsi="Century Gothic" w:cstheme="majorHAnsi"/>
          <w:sz w:val="24"/>
          <w:szCs w:val="24"/>
        </w:rPr>
        <w:t xml:space="preserve">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w:t>
      </w:r>
      <w:r>
        <w:rPr>
          <w:rFonts w:ascii="Century Gothic" w:hAnsi="Century Gothic" w:cstheme="majorHAnsi"/>
          <w:sz w:val="24"/>
          <w:szCs w:val="24"/>
        </w:rPr>
        <w:t>imos</w:t>
      </w:r>
      <w:r w:rsidR="00D81B31" w:rsidRPr="0042524C">
        <w:rPr>
          <w:rFonts w:ascii="Century Gothic" w:hAnsi="Century Gothic" w:cstheme="majorHAnsi"/>
          <w:sz w:val="24"/>
          <w:szCs w:val="24"/>
        </w:rPr>
        <w:t xml:space="preserve"> ante esta Honorable Asamblea Legislativa, a fin de someter a consideración del Pleno el siguiente proyecto con carácter de </w:t>
      </w:r>
      <w:r w:rsidR="00D81B31" w:rsidRPr="0042524C">
        <w:rPr>
          <w:rFonts w:ascii="Century Gothic" w:hAnsi="Century Gothic" w:cstheme="majorHAnsi"/>
          <w:b/>
          <w:sz w:val="24"/>
          <w:szCs w:val="24"/>
        </w:rPr>
        <w:t>DECRETO</w:t>
      </w:r>
      <w:r w:rsidR="00D81B31" w:rsidRPr="0042524C">
        <w:rPr>
          <w:rFonts w:ascii="Century Gothic" w:hAnsi="Century Gothic" w:cs="Arial"/>
          <w:b/>
          <w:bCs/>
          <w:sz w:val="24"/>
          <w:szCs w:val="24"/>
        </w:rPr>
        <w:t xml:space="preserve"> </w:t>
      </w:r>
      <w:r w:rsidR="00D81B31" w:rsidRPr="0042524C">
        <w:rPr>
          <w:rFonts w:ascii="Century Gothic" w:hAnsi="Century Gothic" w:cs="Arial"/>
          <w:bCs/>
          <w:sz w:val="24"/>
          <w:szCs w:val="24"/>
        </w:rPr>
        <w:t>a fin de</w:t>
      </w:r>
      <w:r w:rsidR="00D81B31" w:rsidRPr="0042524C">
        <w:rPr>
          <w:rFonts w:ascii="Century Gothic" w:hAnsi="Century Gothic" w:cs="Arial"/>
          <w:b/>
          <w:bCs/>
          <w:sz w:val="24"/>
          <w:szCs w:val="24"/>
        </w:rPr>
        <w:t xml:space="preserve"> </w:t>
      </w:r>
      <w:r w:rsidR="00343C25">
        <w:rPr>
          <w:rFonts w:ascii="Century Gothic" w:hAnsi="Century Gothic" w:cs="Arial"/>
          <w:b/>
          <w:bCs/>
          <w:sz w:val="24"/>
          <w:szCs w:val="24"/>
        </w:rPr>
        <w:t xml:space="preserve">Reformar los artículos 4º, 138, 144 y 173, todos ellos de </w:t>
      </w:r>
      <w:r w:rsidR="00D81B31" w:rsidRPr="0042524C">
        <w:rPr>
          <w:rFonts w:ascii="Century Gothic" w:hAnsi="Century Gothic" w:cs="Arial"/>
          <w:b/>
          <w:bCs/>
          <w:sz w:val="24"/>
          <w:szCs w:val="24"/>
        </w:rPr>
        <w:t xml:space="preserve"> la Constitución Política del Estado de Chihuahua</w:t>
      </w:r>
      <w:r w:rsidR="00343C25">
        <w:rPr>
          <w:rFonts w:ascii="Century Gothic" w:hAnsi="Century Gothic" w:cs="Arial"/>
          <w:b/>
          <w:bCs/>
          <w:sz w:val="24"/>
          <w:szCs w:val="24"/>
        </w:rPr>
        <w:t>,</w:t>
      </w:r>
      <w:r w:rsidR="002936AE">
        <w:rPr>
          <w:rFonts w:ascii="Century Gothic" w:hAnsi="Century Gothic" w:cs="Arial"/>
          <w:b/>
          <w:bCs/>
          <w:sz w:val="24"/>
          <w:szCs w:val="24"/>
        </w:rPr>
        <w:t xml:space="preserve"> </w:t>
      </w:r>
      <w:r w:rsidR="00D81B31" w:rsidRPr="0042524C">
        <w:rPr>
          <w:rFonts w:ascii="Century Gothic" w:hAnsi="Century Gothic" w:cs="Arial"/>
          <w:b/>
          <w:bCs/>
          <w:sz w:val="24"/>
          <w:szCs w:val="24"/>
        </w:rPr>
        <w:t xml:space="preserve">en materia de </w:t>
      </w:r>
      <w:r w:rsidR="00343C25">
        <w:rPr>
          <w:rFonts w:ascii="Century Gothic" w:hAnsi="Century Gothic" w:cs="Arial"/>
          <w:b/>
          <w:bCs/>
          <w:sz w:val="24"/>
          <w:szCs w:val="24"/>
        </w:rPr>
        <w:t xml:space="preserve">Medio Ambiente Sano y </w:t>
      </w:r>
      <w:r>
        <w:rPr>
          <w:rFonts w:ascii="Century Gothic" w:hAnsi="Century Gothic" w:cs="Arial"/>
          <w:b/>
          <w:bCs/>
          <w:sz w:val="24"/>
          <w:szCs w:val="24"/>
        </w:rPr>
        <w:t>Bienestar Animal</w:t>
      </w:r>
      <w:r w:rsidR="00CA2DD7" w:rsidRPr="0042524C">
        <w:rPr>
          <w:rFonts w:ascii="Century Gothic" w:hAnsi="Century Gothic" w:cs="Arial"/>
          <w:b/>
          <w:bCs/>
          <w:sz w:val="24"/>
          <w:szCs w:val="24"/>
        </w:rPr>
        <w:t>.</w:t>
      </w:r>
    </w:p>
    <w:p w14:paraId="33B21323" w14:textId="77777777" w:rsidR="00D81B31" w:rsidRPr="0042524C" w:rsidRDefault="00D81B31" w:rsidP="009A3A98">
      <w:pPr>
        <w:tabs>
          <w:tab w:val="right" w:pos="8838"/>
        </w:tabs>
        <w:autoSpaceDE w:val="0"/>
        <w:autoSpaceDN w:val="0"/>
        <w:adjustRightInd w:val="0"/>
        <w:spacing w:line="360" w:lineRule="auto"/>
        <w:jc w:val="both"/>
        <w:rPr>
          <w:rFonts w:ascii="Century Gothic" w:hAnsi="Century Gothic" w:cstheme="majorHAnsi"/>
          <w:b/>
          <w:sz w:val="24"/>
          <w:szCs w:val="24"/>
        </w:rPr>
      </w:pPr>
      <w:r w:rsidRPr="000D2D5F">
        <w:rPr>
          <w:rFonts w:ascii="Century Gothic" w:hAnsi="Century Gothic" w:cs="Arial"/>
          <w:sz w:val="24"/>
          <w:szCs w:val="24"/>
        </w:rPr>
        <w:t>Lo anterior</w:t>
      </w:r>
      <w:r w:rsidRPr="0042524C">
        <w:rPr>
          <w:rFonts w:ascii="Century Gothic" w:hAnsi="Century Gothic" w:cstheme="majorHAnsi"/>
          <w:b/>
          <w:sz w:val="24"/>
          <w:szCs w:val="24"/>
        </w:rPr>
        <w:t xml:space="preserve"> </w:t>
      </w:r>
      <w:r w:rsidRPr="0042524C">
        <w:rPr>
          <w:rFonts w:ascii="Century Gothic" w:hAnsi="Century Gothic" w:cstheme="majorHAnsi"/>
          <w:bCs/>
          <w:sz w:val="24"/>
          <w:szCs w:val="24"/>
        </w:rPr>
        <w:t>con sustento en la siguiente:</w:t>
      </w:r>
      <w:r w:rsidR="009A3A98" w:rsidRPr="0042524C">
        <w:rPr>
          <w:rFonts w:ascii="Century Gothic" w:hAnsi="Century Gothic" w:cstheme="majorHAnsi"/>
          <w:bCs/>
          <w:sz w:val="24"/>
          <w:szCs w:val="24"/>
        </w:rPr>
        <w:tab/>
      </w:r>
    </w:p>
    <w:p w14:paraId="5194E567" w14:textId="646FBFC6" w:rsidR="00D81B31" w:rsidRDefault="00D81B31" w:rsidP="00D81B31">
      <w:pPr>
        <w:autoSpaceDE w:val="0"/>
        <w:autoSpaceDN w:val="0"/>
        <w:adjustRightInd w:val="0"/>
        <w:jc w:val="center"/>
        <w:rPr>
          <w:rFonts w:ascii="Century Gothic" w:eastAsia="Times New Roman" w:hAnsi="Century Gothic" w:cstheme="majorHAnsi"/>
          <w:b/>
          <w:sz w:val="24"/>
          <w:szCs w:val="24"/>
        </w:rPr>
      </w:pPr>
      <w:r w:rsidRPr="0042524C">
        <w:rPr>
          <w:rFonts w:ascii="Century Gothic" w:eastAsia="Times New Roman" w:hAnsi="Century Gothic" w:cstheme="majorHAnsi"/>
          <w:b/>
          <w:sz w:val="24"/>
          <w:szCs w:val="24"/>
        </w:rPr>
        <w:t>EXPOSICIÓN DE MOTIVOS:</w:t>
      </w:r>
    </w:p>
    <w:p w14:paraId="2E1D06F7" w14:textId="2AA10B1F" w:rsidR="002D75C7" w:rsidRDefault="002D75C7" w:rsidP="00D81B31">
      <w:pPr>
        <w:autoSpaceDE w:val="0"/>
        <w:autoSpaceDN w:val="0"/>
        <w:adjustRightInd w:val="0"/>
        <w:jc w:val="center"/>
        <w:rPr>
          <w:rFonts w:ascii="Century Gothic" w:eastAsia="Times New Roman" w:hAnsi="Century Gothic" w:cstheme="majorHAnsi"/>
          <w:b/>
          <w:sz w:val="24"/>
          <w:szCs w:val="24"/>
        </w:rPr>
      </w:pPr>
    </w:p>
    <w:p w14:paraId="1A18F12A" w14:textId="0CDC8BBB" w:rsidR="002D75C7" w:rsidRDefault="00853CCF"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En lo poco que va del presente siglo, el medio ambiente ha sufrido un deterioro tan acelerado e incomparable con épocas anteriores; quizá por ello es que l</w:t>
      </w:r>
      <w:r w:rsidR="002D75C7">
        <w:rPr>
          <w:rFonts w:ascii="Century Gothic" w:hAnsi="Century Gothic" w:cstheme="majorHAnsi"/>
          <w:bCs/>
          <w:sz w:val="24"/>
          <w:szCs w:val="24"/>
        </w:rPr>
        <w:t>a protección medioambiental es</w:t>
      </w:r>
      <w:r>
        <w:rPr>
          <w:rFonts w:ascii="Century Gothic" w:hAnsi="Century Gothic" w:cstheme="majorHAnsi"/>
          <w:bCs/>
          <w:sz w:val="24"/>
          <w:szCs w:val="24"/>
        </w:rPr>
        <w:t xml:space="preserve"> ahora</w:t>
      </w:r>
      <w:r w:rsidR="002D75C7">
        <w:rPr>
          <w:rFonts w:ascii="Century Gothic" w:hAnsi="Century Gothic" w:cstheme="majorHAnsi"/>
          <w:bCs/>
          <w:sz w:val="24"/>
          <w:szCs w:val="24"/>
        </w:rPr>
        <w:t xml:space="preserve"> una agenda compartida a nivel global</w:t>
      </w:r>
      <w:r>
        <w:rPr>
          <w:rFonts w:ascii="Century Gothic" w:hAnsi="Century Gothic" w:cstheme="majorHAnsi"/>
          <w:bCs/>
          <w:sz w:val="24"/>
          <w:szCs w:val="24"/>
        </w:rPr>
        <w:t xml:space="preserve">, </w:t>
      </w:r>
      <w:r w:rsidR="002D75C7">
        <w:rPr>
          <w:rFonts w:ascii="Century Gothic" w:hAnsi="Century Gothic" w:cstheme="majorHAnsi"/>
          <w:bCs/>
          <w:sz w:val="24"/>
          <w:szCs w:val="24"/>
        </w:rPr>
        <w:t>atend</w:t>
      </w:r>
      <w:r>
        <w:rPr>
          <w:rFonts w:ascii="Century Gothic" w:hAnsi="Century Gothic" w:cstheme="majorHAnsi"/>
          <w:bCs/>
          <w:sz w:val="24"/>
          <w:szCs w:val="24"/>
        </w:rPr>
        <w:t>i</w:t>
      </w:r>
      <w:r w:rsidR="002D75C7">
        <w:rPr>
          <w:rFonts w:ascii="Century Gothic" w:hAnsi="Century Gothic" w:cstheme="majorHAnsi"/>
          <w:bCs/>
          <w:sz w:val="24"/>
          <w:szCs w:val="24"/>
        </w:rPr>
        <w:t>e</w:t>
      </w:r>
      <w:r>
        <w:rPr>
          <w:rFonts w:ascii="Century Gothic" w:hAnsi="Century Gothic" w:cstheme="majorHAnsi"/>
          <w:bCs/>
          <w:sz w:val="24"/>
          <w:szCs w:val="24"/>
        </w:rPr>
        <w:t>ndo precisamente</w:t>
      </w:r>
      <w:r w:rsidR="002D75C7">
        <w:rPr>
          <w:rFonts w:ascii="Century Gothic" w:hAnsi="Century Gothic" w:cstheme="majorHAnsi"/>
          <w:bCs/>
          <w:sz w:val="24"/>
          <w:szCs w:val="24"/>
        </w:rPr>
        <w:t xml:space="preserve"> a la preocupación por la conservación y salvaguarda de ecosistemas y elementos vitales como el </w:t>
      </w:r>
      <w:r w:rsidR="002D75C7">
        <w:rPr>
          <w:rFonts w:ascii="Century Gothic" w:hAnsi="Century Gothic" w:cstheme="majorHAnsi"/>
          <w:bCs/>
          <w:sz w:val="24"/>
          <w:szCs w:val="24"/>
        </w:rPr>
        <w:lastRenderedPageBreak/>
        <w:t>agua</w:t>
      </w:r>
      <w:r>
        <w:rPr>
          <w:rFonts w:ascii="Century Gothic" w:hAnsi="Century Gothic" w:cstheme="majorHAnsi"/>
          <w:bCs/>
          <w:sz w:val="24"/>
          <w:szCs w:val="24"/>
        </w:rPr>
        <w:t xml:space="preserve"> y otros recursos naturales, así</w:t>
      </w:r>
      <w:r w:rsidR="002D75C7">
        <w:rPr>
          <w:rFonts w:ascii="Century Gothic" w:hAnsi="Century Gothic" w:cstheme="majorHAnsi"/>
          <w:bCs/>
          <w:sz w:val="24"/>
          <w:szCs w:val="24"/>
        </w:rPr>
        <w:t xml:space="preserve"> como </w:t>
      </w:r>
      <w:r>
        <w:rPr>
          <w:rFonts w:ascii="Century Gothic" w:hAnsi="Century Gothic" w:cstheme="majorHAnsi"/>
          <w:bCs/>
          <w:sz w:val="24"/>
          <w:szCs w:val="24"/>
        </w:rPr>
        <w:t xml:space="preserve">con </w:t>
      </w:r>
      <w:r w:rsidR="002D75C7">
        <w:rPr>
          <w:rFonts w:ascii="Century Gothic" w:hAnsi="Century Gothic" w:cstheme="majorHAnsi"/>
          <w:bCs/>
          <w:sz w:val="24"/>
          <w:szCs w:val="24"/>
        </w:rPr>
        <w:t>los seres vivos con los que</w:t>
      </w:r>
      <w:r>
        <w:rPr>
          <w:rFonts w:ascii="Century Gothic" w:hAnsi="Century Gothic" w:cstheme="majorHAnsi"/>
          <w:bCs/>
          <w:sz w:val="24"/>
          <w:szCs w:val="24"/>
        </w:rPr>
        <w:t xml:space="preserve"> </w:t>
      </w:r>
      <w:r w:rsidR="002D75C7">
        <w:rPr>
          <w:rFonts w:ascii="Century Gothic" w:hAnsi="Century Gothic" w:cstheme="majorHAnsi"/>
          <w:bCs/>
          <w:sz w:val="24"/>
          <w:szCs w:val="24"/>
        </w:rPr>
        <w:t>como humanos, mantenemos interacción.</w:t>
      </w:r>
    </w:p>
    <w:p w14:paraId="573F47F9" w14:textId="14A7DE22" w:rsidR="002D75C7" w:rsidRDefault="002D75C7"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 xml:space="preserve">Partiendo de lo anterior es que, el derecho internacional en la </w:t>
      </w:r>
      <w:r w:rsidR="00E934B9">
        <w:rPr>
          <w:rFonts w:ascii="Century Gothic" w:hAnsi="Century Gothic" w:cstheme="majorHAnsi"/>
          <w:bCs/>
          <w:sz w:val="24"/>
          <w:szCs w:val="24"/>
        </w:rPr>
        <w:t>rama medioambiental</w:t>
      </w:r>
      <w:r>
        <w:rPr>
          <w:rFonts w:ascii="Century Gothic" w:hAnsi="Century Gothic" w:cstheme="majorHAnsi"/>
          <w:bCs/>
          <w:sz w:val="24"/>
          <w:szCs w:val="24"/>
        </w:rPr>
        <w:t xml:space="preserve">, ha avanzado en el reconocimiento de derechos de tercera generación, entre los que se encuentra el derecho al medio ambiente sano, que es la materialización jurídica de los esfuerzos que, desde mediados del </w:t>
      </w:r>
      <w:r w:rsidR="00853CCF">
        <w:rPr>
          <w:rFonts w:ascii="Century Gothic" w:hAnsi="Century Gothic" w:cstheme="majorHAnsi"/>
          <w:bCs/>
          <w:sz w:val="24"/>
          <w:szCs w:val="24"/>
        </w:rPr>
        <w:t>s</w:t>
      </w:r>
      <w:r>
        <w:rPr>
          <w:rFonts w:ascii="Century Gothic" w:hAnsi="Century Gothic" w:cstheme="majorHAnsi"/>
          <w:bCs/>
          <w:sz w:val="24"/>
          <w:szCs w:val="24"/>
        </w:rPr>
        <w:t>iglo XX han abanderado diversas organizaciones internacionales.</w:t>
      </w:r>
    </w:p>
    <w:p w14:paraId="07017760" w14:textId="58870C3C" w:rsidR="00B55338" w:rsidRDefault="00B55338"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Parte del conjunto de dichos esfuerzos queda de manifiesto en la Agenda 2030, que incluye dentro de sus objetivos, el desarrollo de un modelo en el que la relación entre humanos y otras especies sea protegida, toda vez que el bienestar ambiental, animal y el desarrollo humano, se encuentran estrechamente relacionados y juegan un papel crucial en la sostenibilidad y el desarrollo tanto individual como para las comunidades, de acuerdo con lo que la ONU ha concluido y plasmado en dicho instrumento.</w:t>
      </w:r>
    </w:p>
    <w:p w14:paraId="1A577130" w14:textId="03969636" w:rsidR="00345C42" w:rsidRDefault="00345C42"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Mientras tanto, es cada vez más común que las políticas sobre sostenibilidad tengan una relación más estrecha con el bienestar animal, lo que ha quedado demostrado en los procesos de consulta de los Objetivos del Desarrollo Sostenible, donde la preocupación por este tema obtuvo la segunda posición entre una serie de opciones para determinar dichos objetivos.</w:t>
      </w:r>
    </w:p>
    <w:p w14:paraId="430D4832" w14:textId="2FE19B20" w:rsidR="00345C42" w:rsidRDefault="00345C42"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 xml:space="preserve">Aunado a lo anterior, de acuerdo con la </w:t>
      </w:r>
      <w:r w:rsidRPr="00345C42">
        <w:rPr>
          <w:rFonts w:ascii="Century Gothic" w:hAnsi="Century Gothic" w:cstheme="majorHAnsi"/>
          <w:bCs/>
          <w:sz w:val="24"/>
          <w:szCs w:val="24"/>
        </w:rPr>
        <w:t>Organización de las Naciones Unidas para la Alimentación y la Agricultura</w:t>
      </w:r>
      <w:r>
        <w:rPr>
          <w:rFonts w:ascii="Century Gothic" w:hAnsi="Century Gothic" w:cstheme="majorHAnsi"/>
          <w:bCs/>
          <w:sz w:val="24"/>
          <w:szCs w:val="24"/>
        </w:rPr>
        <w:t xml:space="preserve"> y el Departamento de Agricultura y Protección al Consumidor, han hecho énfasis en la necesidad </w:t>
      </w:r>
      <w:r>
        <w:rPr>
          <w:rFonts w:ascii="Century Gothic" w:hAnsi="Century Gothic" w:cstheme="majorHAnsi"/>
          <w:bCs/>
          <w:sz w:val="24"/>
          <w:szCs w:val="24"/>
        </w:rPr>
        <w:lastRenderedPageBreak/>
        <w:t>de priorizar el bienestar animal como un medio para la sustentabilidad debido a su estrecha relación no solo entre sí, sino con aspectos como políticas económicas, sociales y ambientales.</w:t>
      </w:r>
    </w:p>
    <w:p w14:paraId="7D08E3D4" w14:textId="0597DE22" w:rsidR="00345C42" w:rsidRDefault="00345C42"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Hoy en día podemos afirmar tras décadas de investigación, que el bienestar animal está relacionado con derechos fundamentales como el derecho a la alimentación, el derecho a la nutrición</w:t>
      </w:r>
      <w:r w:rsidR="00B55338">
        <w:rPr>
          <w:rFonts w:ascii="Century Gothic" w:hAnsi="Century Gothic" w:cstheme="majorHAnsi"/>
          <w:bCs/>
          <w:sz w:val="24"/>
          <w:szCs w:val="24"/>
        </w:rPr>
        <w:t xml:space="preserve"> e incluso con la justicia social de manera general, y con bienes reconocidos a nivel mundial como la biodiversidad y los recursos naturales.</w:t>
      </w:r>
    </w:p>
    <w:p w14:paraId="2E3160D2" w14:textId="133FBCBA" w:rsidR="00B55338" w:rsidRDefault="00B55338"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Partiendo de lo anterior es que, aspectos como el bienestar de los animales de consumo humano ahora se observa también desde la perspectiva de la seguridad alimentaria y la salud, debido a la necesidad de prevenir enfermedades transmisibles a humanos y la resistencia antimicrobiana relacionada con la resistencia de los humanos a los antibióticos, aspectos que de manera enunciativa evidencian la necesidad de una mayor protección y regulación de los procesos de consumo.</w:t>
      </w:r>
    </w:p>
    <w:p w14:paraId="0082B1EE" w14:textId="16A029D0" w:rsidR="00345C42" w:rsidRDefault="00B55338"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Afortunadamente, la concientización en torno al bienestar animal ha avanzado a ser percibida bajo enfoques de un bienestar compartido, que abona a la resolución de problemas comunes a través de modificaciones y regulaciones de la gestión animal.</w:t>
      </w:r>
    </w:p>
    <w:p w14:paraId="5D7E0875" w14:textId="1A023526" w:rsidR="00E934B9" w:rsidRDefault="00E934B9"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Por su parte, México ha legislado en materia ambiental y de bienestar animal en diversas disposiciones provenientes de los distintos órdenes de gobierno, mismas que abordan tanto la conservación ambiental como la protección y respeto a los animales</w:t>
      </w:r>
      <w:r w:rsidR="00345C42">
        <w:rPr>
          <w:rFonts w:ascii="Century Gothic" w:hAnsi="Century Gothic" w:cstheme="majorHAnsi"/>
          <w:bCs/>
          <w:sz w:val="24"/>
          <w:szCs w:val="24"/>
        </w:rPr>
        <w:t>.</w:t>
      </w:r>
      <w:r>
        <w:rPr>
          <w:rFonts w:ascii="Century Gothic" w:hAnsi="Century Gothic" w:cstheme="majorHAnsi"/>
          <w:bCs/>
          <w:sz w:val="24"/>
          <w:szCs w:val="24"/>
        </w:rPr>
        <w:tab/>
      </w:r>
    </w:p>
    <w:p w14:paraId="3B88AF3A" w14:textId="2C4AFB5A" w:rsidR="002D75C7" w:rsidRDefault="002D75C7"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lastRenderedPageBreak/>
        <w:t>En ese orden de ideas</w:t>
      </w:r>
      <w:r w:rsidR="00853CCF">
        <w:rPr>
          <w:rFonts w:ascii="Century Gothic" w:hAnsi="Century Gothic" w:cstheme="majorHAnsi"/>
          <w:bCs/>
          <w:sz w:val="24"/>
          <w:szCs w:val="24"/>
        </w:rPr>
        <w:t xml:space="preserve"> cabe señalar que,</w:t>
      </w:r>
      <w:r>
        <w:rPr>
          <w:rFonts w:ascii="Century Gothic" w:hAnsi="Century Gothic" w:cstheme="majorHAnsi"/>
          <w:bCs/>
          <w:sz w:val="24"/>
          <w:szCs w:val="24"/>
        </w:rPr>
        <w:t xml:space="preserve"> en la Constitución Política de los Estados Unidos Mexicanos, se reconoce el derecho de toda persona a un medio ambiente sano para su desarrollo y bienestar, sin embargo, encontramos que el reconocimiento</w:t>
      </w:r>
      <w:r w:rsidR="00345C42">
        <w:rPr>
          <w:rFonts w:ascii="Century Gothic" w:hAnsi="Century Gothic" w:cstheme="majorHAnsi"/>
          <w:bCs/>
          <w:sz w:val="24"/>
          <w:szCs w:val="24"/>
        </w:rPr>
        <w:t xml:space="preserve"> y fomento</w:t>
      </w:r>
      <w:r>
        <w:rPr>
          <w:rFonts w:ascii="Century Gothic" w:hAnsi="Century Gothic" w:cstheme="majorHAnsi"/>
          <w:bCs/>
          <w:sz w:val="24"/>
          <w:szCs w:val="24"/>
        </w:rPr>
        <w:t xml:space="preserve"> del bienestar animal abona sin duda a la </w:t>
      </w:r>
      <w:r w:rsidR="00E934B9">
        <w:rPr>
          <w:rFonts w:ascii="Century Gothic" w:hAnsi="Century Gothic" w:cstheme="majorHAnsi"/>
          <w:bCs/>
          <w:sz w:val="24"/>
          <w:szCs w:val="24"/>
        </w:rPr>
        <w:t>garantía</w:t>
      </w:r>
      <w:r>
        <w:rPr>
          <w:rFonts w:ascii="Century Gothic" w:hAnsi="Century Gothic" w:cstheme="majorHAnsi"/>
          <w:bCs/>
          <w:sz w:val="24"/>
          <w:szCs w:val="24"/>
        </w:rPr>
        <w:t xml:space="preserve"> de ese derecho, toda vez que, el maltrato animal, así como el abuso de la vida silvestre, constituye</w:t>
      </w:r>
      <w:r w:rsidR="00E934B9">
        <w:rPr>
          <w:rFonts w:ascii="Century Gothic" w:hAnsi="Century Gothic" w:cstheme="majorHAnsi"/>
          <w:bCs/>
          <w:sz w:val="24"/>
          <w:szCs w:val="24"/>
        </w:rPr>
        <w:t>n</w:t>
      </w:r>
      <w:r>
        <w:rPr>
          <w:rFonts w:ascii="Century Gothic" w:hAnsi="Century Gothic" w:cstheme="majorHAnsi"/>
          <w:bCs/>
          <w:sz w:val="24"/>
          <w:szCs w:val="24"/>
        </w:rPr>
        <w:t xml:space="preserve"> problema</w:t>
      </w:r>
      <w:r w:rsidR="00E934B9">
        <w:rPr>
          <w:rFonts w:ascii="Century Gothic" w:hAnsi="Century Gothic" w:cstheme="majorHAnsi"/>
          <w:bCs/>
          <w:sz w:val="24"/>
          <w:szCs w:val="24"/>
        </w:rPr>
        <w:t>s</w:t>
      </w:r>
      <w:r>
        <w:rPr>
          <w:rFonts w:ascii="Century Gothic" w:hAnsi="Century Gothic" w:cstheme="majorHAnsi"/>
          <w:bCs/>
          <w:sz w:val="24"/>
          <w:szCs w:val="24"/>
        </w:rPr>
        <w:t xml:space="preserve"> social</w:t>
      </w:r>
      <w:r w:rsidR="00E934B9">
        <w:rPr>
          <w:rFonts w:ascii="Century Gothic" w:hAnsi="Century Gothic" w:cstheme="majorHAnsi"/>
          <w:bCs/>
          <w:sz w:val="24"/>
          <w:szCs w:val="24"/>
        </w:rPr>
        <w:t>es</w:t>
      </w:r>
      <w:r>
        <w:rPr>
          <w:rFonts w:ascii="Century Gothic" w:hAnsi="Century Gothic" w:cstheme="majorHAnsi"/>
          <w:bCs/>
          <w:sz w:val="24"/>
          <w:szCs w:val="24"/>
        </w:rPr>
        <w:t xml:space="preserve"> grave</w:t>
      </w:r>
      <w:r w:rsidR="00E934B9">
        <w:rPr>
          <w:rFonts w:ascii="Century Gothic" w:hAnsi="Century Gothic" w:cstheme="majorHAnsi"/>
          <w:bCs/>
          <w:sz w:val="24"/>
          <w:szCs w:val="24"/>
        </w:rPr>
        <w:t>s</w:t>
      </w:r>
      <w:r>
        <w:rPr>
          <w:rFonts w:ascii="Century Gothic" w:hAnsi="Century Gothic" w:cstheme="majorHAnsi"/>
          <w:bCs/>
          <w:sz w:val="24"/>
          <w:szCs w:val="24"/>
        </w:rPr>
        <w:t>.</w:t>
      </w:r>
    </w:p>
    <w:p w14:paraId="75FBF987" w14:textId="24C98B26" w:rsidR="002D75C7" w:rsidRDefault="00F05A66"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Muestra de lo anterior es que, de acuerdo con la Agencia EFE con datos de la ex directora general de Zoológicos y Vida Silvestre de la Ciudad de México, el tráfico de especies y pieles animales, así como el comercio de ejemplares en peligro de extinción representan un negocio tan lucrativo, que a nivel mundial se encuentra en tercer lugar, desplazado únicamente por el narcotráfico y la venta de armas de fuego.</w:t>
      </w:r>
    </w:p>
    <w:p w14:paraId="02DF50B5" w14:textId="4FED43BF" w:rsidR="00F05A66" w:rsidRDefault="00F05A66"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A pesar de lo anterior, encontramos que, a nivel local, la Constitución Estatal no contempla la protección del derecho ambiental</w:t>
      </w:r>
      <w:r w:rsidR="00AA1A6E">
        <w:rPr>
          <w:rFonts w:ascii="Century Gothic" w:hAnsi="Century Gothic" w:cstheme="majorHAnsi"/>
          <w:bCs/>
          <w:sz w:val="24"/>
          <w:szCs w:val="24"/>
        </w:rPr>
        <w:t xml:space="preserve"> por sí mismo, sino que </w:t>
      </w:r>
      <w:r w:rsidR="00345C42">
        <w:rPr>
          <w:rFonts w:ascii="Century Gothic" w:hAnsi="Century Gothic" w:cstheme="majorHAnsi"/>
          <w:bCs/>
          <w:sz w:val="24"/>
          <w:szCs w:val="24"/>
        </w:rPr>
        <w:t>se aborda</w:t>
      </w:r>
      <w:r w:rsidR="00AA1A6E">
        <w:rPr>
          <w:rFonts w:ascii="Century Gothic" w:hAnsi="Century Gothic" w:cstheme="majorHAnsi"/>
          <w:bCs/>
          <w:sz w:val="24"/>
          <w:szCs w:val="24"/>
        </w:rPr>
        <w:t xml:space="preserve"> a través de los programas </w:t>
      </w:r>
      <w:r w:rsidR="00345C42">
        <w:rPr>
          <w:rFonts w:ascii="Century Gothic" w:hAnsi="Century Gothic" w:cstheme="majorHAnsi"/>
          <w:bCs/>
          <w:sz w:val="24"/>
          <w:szCs w:val="24"/>
        </w:rPr>
        <w:t>educativos, siendo</w:t>
      </w:r>
      <w:r w:rsidR="00AA1A6E">
        <w:rPr>
          <w:rFonts w:ascii="Century Gothic" w:hAnsi="Century Gothic" w:cstheme="majorHAnsi"/>
          <w:bCs/>
          <w:sz w:val="24"/>
          <w:szCs w:val="24"/>
        </w:rPr>
        <w:t xml:space="preserve"> necesario especificar al respecto y a la vez, </w:t>
      </w:r>
      <w:r w:rsidR="00345C42">
        <w:rPr>
          <w:rFonts w:ascii="Century Gothic" w:hAnsi="Century Gothic" w:cstheme="majorHAnsi"/>
          <w:bCs/>
          <w:sz w:val="24"/>
          <w:szCs w:val="24"/>
        </w:rPr>
        <w:t>complementar con el reconocimiento y</w:t>
      </w:r>
      <w:r w:rsidR="00AA1A6E">
        <w:rPr>
          <w:rFonts w:ascii="Century Gothic" w:hAnsi="Century Gothic" w:cstheme="majorHAnsi"/>
          <w:bCs/>
          <w:sz w:val="24"/>
          <w:szCs w:val="24"/>
        </w:rPr>
        <w:t xml:space="preserve"> respe</w:t>
      </w:r>
      <w:r w:rsidR="00345C42">
        <w:rPr>
          <w:rFonts w:ascii="Century Gothic" w:hAnsi="Century Gothic" w:cstheme="majorHAnsi"/>
          <w:bCs/>
          <w:sz w:val="24"/>
          <w:szCs w:val="24"/>
        </w:rPr>
        <w:t xml:space="preserve">to </w:t>
      </w:r>
      <w:r w:rsidR="00AA1A6E">
        <w:rPr>
          <w:rFonts w:ascii="Century Gothic" w:hAnsi="Century Gothic" w:cstheme="majorHAnsi"/>
          <w:bCs/>
          <w:sz w:val="24"/>
          <w:szCs w:val="24"/>
        </w:rPr>
        <w:t>al bienestar animal</w:t>
      </w:r>
      <w:r w:rsidR="00345C42">
        <w:rPr>
          <w:rFonts w:ascii="Century Gothic" w:hAnsi="Century Gothic" w:cstheme="majorHAnsi"/>
          <w:bCs/>
          <w:sz w:val="24"/>
          <w:szCs w:val="24"/>
        </w:rPr>
        <w:t>, siguiendo la tendencia que a nivel federal ha quedado plasmada a través de las reformas constitucionales más recientes del presidente López Obrador.</w:t>
      </w:r>
    </w:p>
    <w:p w14:paraId="5C4CCA15" w14:textId="7952BDA6" w:rsidR="00B55338" w:rsidRDefault="00B55338"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 xml:space="preserve">Lo anterior es importante dado que, desde los años 60 del siglo pasado, la preocupación el análisis legal de la protección al medio ambiente, han sido aparejadas por la regulación de las entidades a través de sus constituciones de las leyes que les conceden facultades concurrentes; sin embargo, a nivel estatal nos hemos quedado fuera de lo que sería el principal avance en </w:t>
      </w:r>
      <w:r>
        <w:rPr>
          <w:rFonts w:ascii="Century Gothic" w:hAnsi="Century Gothic" w:cstheme="majorHAnsi"/>
          <w:bCs/>
          <w:sz w:val="24"/>
          <w:szCs w:val="24"/>
        </w:rPr>
        <w:lastRenderedPageBreak/>
        <w:t xml:space="preserve">materia de reconocimiento de derechos de tercera generación: el </w:t>
      </w:r>
      <w:r w:rsidR="00530C9E">
        <w:rPr>
          <w:rFonts w:ascii="Century Gothic" w:hAnsi="Century Gothic" w:cstheme="majorHAnsi"/>
          <w:bCs/>
          <w:sz w:val="24"/>
          <w:szCs w:val="24"/>
        </w:rPr>
        <w:t>reconocimiento a través de la Constitución del derecho al medio ambiente sano.</w:t>
      </w:r>
    </w:p>
    <w:p w14:paraId="76427067" w14:textId="78C7E3B7" w:rsidR="00530C9E" w:rsidRDefault="00530C9E"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A manera de antecedente, si  bien en la Constitución Política de los Estados Unidos Mexicanos se contemplaba el derecho de la nación respecto al aprovechamiento de los elementos naturales con enfoque entre otros aspectos a su conservación desde 1987, sería la transferencia de facultades para expedir las leyes concurrentes la que serviría de fundamento para una legislación más especializada, dando pie al surgimiento del Ley General de Equilibrio Ecológico y Protección al Ambiente que aún sigue vigente.</w:t>
      </w:r>
    </w:p>
    <w:p w14:paraId="2777DAD8" w14:textId="668C7B48" w:rsidR="00530C9E" w:rsidRDefault="00530C9E"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Ahora bien, al momento más de una centena de países incorporan el derecho al medio ambiente sano en sus Constituciones, e incluso algunos más han ido más allá incorporando la protección y el trato digno a los animales como un medio de reconocer de que, no solo las generaciones futuras merecen gozar de un medio ambiente sano, sino que todos los seres vivos en nuestra generalidad debemos gozar de dicha protección.</w:t>
      </w:r>
    </w:p>
    <w:p w14:paraId="19C0E308" w14:textId="0B7318D3" w:rsidR="00530C9E" w:rsidRDefault="00530C9E" w:rsidP="002D75C7">
      <w:pPr>
        <w:tabs>
          <w:tab w:val="right" w:pos="8838"/>
        </w:tabs>
        <w:autoSpaceDE w:val="0"/>
        <w:autoSpaceDN w:val="0"/>
        <w:adjustRightInd w:val="0"/>
        <w:spacing w:line="360" w:lineRule="auto"/>
        <w:jc w:val="both"/>
        <w:rPr>
          <w:rFonts w:ascii="Century Gothic" w:hAnsi="Century Gothic" w:cstheme="majorHAnsi"/>
          <w:bCs/>
          <w:sz w:val="24"/>
          <w:szCs w:val="24"/>
        </w:rPr>
      </w:pPr>
      <w:r>
        <w:rPr>
          <w:rFonts w:ascii="Century Gothic" w:hAnsi="Century Gothic" w:cstheme="majorHAnsi"/>
          <w:bCs/>
          <w:sz w:val="24"/>
          <w:szCs w:val="24"/>
        </w:rPr>
        <w:t>En ese orden de ideas, el respeto y la dignidad animal son cuestiones de formación, por lo que esta propuesta reforma diversos numerales con relación a lo anterior. De igual forma, la presente propuesta no se limita a la incorporación de un derecho humano dejando a la interpretación que la conservación y preservación de las especies viene por añadidura, sino que se puntualiza al respecto incorporando el bienestar animal como un asunto público y de interés social.</w:t>
      </w:r>
    </w:p>
    <w:p w14:paraId="4A59C33E" w14:textId="77777777" w:rsidR="00530C9E" w:rsidRDefault="00530C9E" w:rsidP="00530C9E">
      <w:pPr>
        <w:pStyle w:val="juridicas-grandebody-text"/>
        <w:spacing w:before="0" w:beforeAutospacing="0" w:after="240" w:afterAutospacing="0"/>
        <w:jc w:val="both"/>
        <w:rPr>
          <w:color w:val="000000"/>
          <w:sz w:val="27"/>
          <w:szCs w:val="27"/>
          <w:lang w:val="es-ES"/>
        </w:rPr>
      </w:pPr>
    </w:p>
    <w:p w14:paraId="58318964" w14:textId="45D4E477" w:rsidR="007A110E" w:rsidRPr="00F406E1" w:rsidRDefault="00530C9E" w:rsidP="00F406E1">
      <w:pPr>
        <w:pStyle w:val="juridicas-grandebody-text"/>
        <w:spacing w:before="0" w:beforeAutospacing="0" w:after="240" w:afterAutospacing="0" w:line="360" w:lineRule="auto"/>
        <w:jc w:val="both"/>
        <w:rPr>
          <w:rFonts w:ascii="Century Gothic" w:hAnsi="Century Gothic"/>
          <w:color w:val="000000"/>
          <w:lang w:val="es-ES"/>
        </w:rPr>
      </w:pPr>
      <w:r w:rsidRPr="00F406E1">
        <w:rPr>
          <w:rFonts w:ascii="Century Gothic" w:hAnsi="Century Gothic"/>
          <w:color w:val="000000"/>
          <w:lang w:val="es-ES"/>
        </w:rPr>
        <w:lastRenderedPageBreak/>
        <w:t xml:space="preserve">Consideramos que, estos pasos son necesarios para marcar la huella a seguir en </w:t>
      </w:r>
      <w:r w:rsidR="00F406E1">
        <w:rPr>
          <w:rFonts w:ascii="Century Gothic" w:hAnsi="Century Gothic"/>
          <w:color w:val="000000"/>
          <w:lang w:val="es-ES"/>
        </w:rPr>
        <w:t>materia de protección y bienestar animal, representando un avance cuyo fin es una transición que, sin duda, implicará para las comunidades, una nueva interpretación de la justicia.</w:t>
      </w:r>
    </w:p>
    <w:p w14:paraId="6CBAEEF4" w14:textId="77777777" w:rsidR="00D81B31" w:rsidRPr="0042524C" w:rsidRDefault="004F2004" w:rsidP="004F2004">
      <w:pPr>
        <w:autoSpaceDE w:val="0"/>
        <w:autoSpaceDN w:val="0"/>
        <w:adjustRightInd w:val="0"/>
        <w:spacing w:line="360" w:lineRule="auto"/>
        <w:jc w:val="both"/>
        <w:rPr>
          <w:rFonts w:ascii="Century Gothic" w:eastAsia="Times New Roman" w:hAnsi="Century Gothic" w:cstheme="majorHAnsi"/>
          <w:bCs/>
          <w:sz w:val="24"/>
          <w:szCs w:val="24"/>
          <w:lang w:val="es-ES_tradnl"/>
        </w:rPr>
      </w:pPr>
      <w:r w:rsidRPr="0042524C">
        <w:rPr>
          <w:rFonts w:ascii="Century Gothic" w:eastAsia="Times New Roman" w:hAnsi="Century Gothic" w:cstheme="majorHAnsi"/>
          <w:bCs/>
          <w:sz w:val="24"/>
          <w:szCs w:val="24"/>
          <w:lang w:val="es-ES_tradnl"/>
        </w:rPr>
        <w:t>Por lo anteriormente expuesto, sometemos a consideración del Pleno el presente proyecto con carácter de:</w:t>
      </w:r>
    </w:p>
    <w:p w14:paraId="5A6E0AAA" w14:textId="77777777" w:rsidR="00D81B31" w:rsidRPr="0042524C" w:rsidRDefault="00D81B31" w:rsidP="00D81B31">
      <w:pPr>
        <w:spacing w:after="0" w:line="360" w:lineRule="auto"/>
        <w:jc w:val="center"/>
        <w:rPr>
          <w:rFonts w:ascii="Century Gothic" w:hAnsi="Century Gothic" w:cs="Arial"/>
          <w:b/>
          <w:sz w:val="24"/>
          <w:szCs w:val="24"/>
        </w:rPr>
      </w:pPr>
      <w:r w:rsidRPr="0042524C">
        <w:rPr>
          <w:rFonts w:ascii="Century Gothic" w:hAnsi="Century Gothic" w:cs="Arial"/>
          <w:b/>
          <w:sz w:val="24"/>
          <w:szCs w:val="24"/>
        </w:rPr>
        <w:t>D E C R E T O:</w:t>
      </w:r>
    </w:p>
    <w:p w14:paraId="4A9BF7B2" w14:textId="77777777" w:rsidR="00D81B31" w:rsidRPr="0042524C" w:rsidRDefault="00D81B31" w:rsidP="00D81B31">
      <w:pPr>
        <w:spacing w:after="0" w:line="360" w:lineRule="auto"/>
        <w:jc w:val="center"/>
        <w:rPr>
          <w:rFonts w:ascii="Century Gothic" w:hAnsi="Century Gothic" w:cs="Arial"/>
          <w:b/>
          <w:sz w:val="24"/>
          <w:szCs w:val="24"/>
        </w:rPr>
      </w:pPr>
    </w:p>
    <w:p w14:paraId="5C7A3CA2" w14:textId="027B630F" w:rsidR="00D81B31" w:rsidRDefault="00D81B31" w:rsidP="00D81B31">
      <w:pPr>
        <w:spacing w:after="0" w:line="360" w:lineRule="auto"/>
        <w:jc w:val="both"/>
        <w:rPr>
          <w:rFonts w:ascii="Century Gothic" w:hAnsi="Century Gothic" w:cs="Arial"/>
          <w:sz w:val="24"/>
          <w:szCs w:val="24"/>
        </w:rPr>
      </w:pPr>
      <w:r w:rsidRPr="0042524C">
        <w:rPr>
          <w:rFonts w:ascii="Century Gothic" w:hAnsi="Century Gothic" w:cs="Arial"/>
          <w:b/>
          <w:sz w:val="24"/>
          <w:szCs w:val="24"/>
        </w:rPr>
        <w:t xml:space="preserve">ÚNICO. </w:t>
      </w:r>
      <w:r w:rsidRPr="0042524C">
        <w:rPr>
          <w:rFonts w:ascii="Century Gothic" w:hAnsi="Century Gothic" w:cs="Arial"/>
          <w:sz w:val="24"/>
          <w:szCs w:val="24"/>
        </w:rPr>
        <w:t xml:space="preserve">Se </w:t>
      </w:r>
      <w:r w:rsidR="00343C25">
        <w:rPr>
          <w:rFonts w:ascii="Century Gothic" w:hAnsi="Century Gothic" w:cs="Arial"/>
          <w:sz w:val="24"/>
          <w:szCs w:val="24"/>
        </w:rPr>
        <w:t>adiciona</w:t>
      </w:r>
      <w:r w:rsidR="00714173">
        <w:rPr>
          <w:rFonts w:ascii="Century Gothic" w:hAnsi="Century Gothic" w:cs="Arial"/>
          <w:sz w:val="24"/>
          <w:szCs w:val="24"/>
        </w:rPr>
        <w:t>n</w:t>
      </w:r>
      <w:r w:rsidR="00343C25">
        <w:rPr>
          <w:rFonts w:ascii="Century Gothic" w:hAnsi="Century Gothic" w:cs="Arial"/>
          <w:sz w:val="24"/>
          <w:szCs w:val="24"/>
        </w:rPr>
        <w:t xml:space="preserve"> </w:t>
      </w:r>
      <w:r w:rsidR="00714173">
        <w:rPr>
          <w:rFonts w:ascii="Century Gothic" w:hAnsi="Century Gothic" w:cs="Arial"/>
          <w:sz w:val="24"/>
          <w:szCs w:val="24"/>
        </w:rPr>
        <w:t>los párrafos</w:t>
      </w:r>
      <w:r w:rsidR="00343C25">
        <w:rPr>
          <w:rFonts w:ascii="Century Gothic" w:hAnsi="Century Gothic" w:cs="Arial"/>
          <w:sz w:val="24"/>
          <w:szCs w:val="24"/>
        </w:rPr>
        <w:t xml:space="preserve"> vigésimo séptimo </w:t>
      </w:r>
      <w:r w:rsidR="00714173">
        <w:rPr>
          <w:rFonts w:ascii="Century Gothic" w:hAnsi="Century Gothic" w:cs="Arial"/>
          <w:sz w:val="24"/>
          <w:szCs w:val="24"/>
        </w:rPr>
        <w:t>y vigésimo octavo</w:t>
      </w:r>
      <w:r w:rsidR="00343C25">
        <w:rPr>
          <w:rFonts w:ascii="Century Gothic" w:hAnsi="Century Gothic" w:cs="Arial"/>
          <w:sz w:val="24"/>
          <w:szCs w:val="24"/>
        </w:rPr>
        <w:t xml:space="preserve"> al artículo 4º; </w:t>
      </w:r>
      <w:r w:rsidR="00714173">
        <w:rPr>
          <w:rFonts w:ascii="Century Gothic" w:hAnsi="Century Gothic" w:cs="Arial"/>
          <w:sz w:val="24"/>
          <w:szCs w:val="24"/>
        </w:rPr>
        <w:t xml:space="preserve">se reforman </w:t>
      </w:r>
      <w:r w:rsidR="00343C25">
        <w:rPr>
          <w:rFonts w:ascii="Century Gothic" w:hAnsi="Century Gothic" w:cs="Arial"/>
          <w:sz w:val="24"/>
          <w:szCs w:val="24"/>
        </w:rPr>
        <w:t>el inciso e</w:t>
      </w:r>
      <w:r w:rsidR="00714173">
        <w:rPr>
          <w:rFonts w:ascii="Century Gothic" w:hAnsi="Century Gothic" w:cs="Arial"/>
          <w:sz w:val="24"/>
          <w:szCs w:val="24"/>
        </w:rPr>
        <w:t>)</w:t>
      </w:r>
      <w:r w:rsidR="00343C25">
        <w:rPr>
          <w:rFonts w:ascii="Century Gothic" w:hAnsi="Century Gothic" w:cs="Arial"/>
          <w:sz w:val="24"/>
          <w:szCs w:val="24"/>
        </w:rPr>
        <w:t xml:space="preserve"> de la fracción novena del artículo 138;</w:t>
      </w:r>
      <w:r w:rsidR="00714173">
        <w:rPr>
          <w:rFonts w:ascii="Century Gothic" w:hAnsi="Century Gothic" w:cs="Arial"/>
          <w:sz w:val="24"/>
          <w:szCs w:val="24"/>
        </w:rPr>
        <w:t xml:space="preserve"> el inciso e) de la fracción segunda del artículo 144 así como</w:t>
      </w:r>
      <w:r w:rsidR="00343C25">
        <w:rPr>
          <w:rFonts w:ascii="Century Gothic" w:hAnsi="Century Gothic" w:cs="Arial"/>
          <w:sz w:val="24"/>
          <w:szCs w:val="24"/>
        </w:rPr>
        <w:t xml:space="preserve"> el tercer párrafo del artículo 173, todos ellos de la</w:t>
      </w:r>
      <w:r w:rsidRPr="0042524C">
        <w:rPr>
          <w:rFonts w:ascii="Century Gothic" w:hAnsi="Century Gothic" w:cs="Arial"/>
          <w:sz w:val="24"/>
          <w:szCs w:val="24"/>
        </w:rPr>
        <w:t xml:space="preserve"> Constitución Política del Estado de C</w:t>
      </w:r>
      <w:r w:rsidR="00FB1087">
        <w:rPr>
          <w:rFonts w:ascii="Century Gothic" w:hAnsi="Century Gothic" w:cs="Arial"/>
          <w:sz w:val="24"/>
          <w:szCs w:val="24"/>
        </w:rPr>
        <w:t>hihuahua</w:t>
      </w:r>
      <w:r w:rsidRPr="0042524C">
        <w:rPr>
          <w:rFonts w:ascii="Century Gothic" w:hAnsi="Century Gothic" w:cs="Arial"/>
          <w:sz w:val="24"/>
          <w:szCs w:val="24"/>
        </w:rPr>
        <w:t>, para quedar redactado</w:t>
      </w:r>
      <w:r w:rsidR="00343C25">
        <w:rPr>
          <w:rFonts w:ascii="Century Gothic" w:hAnsi="Century Gothic" w:cs="Arial"/>
          <w:sz w:val="24"/>
          <w:szCs w:val="24"/>
        </w:rPr>
        <w:t>s</w:t>
      </w:r>
      <w:r w:rsidRPr="0042524C">
        <w:rPr>
          <w:rFonts w:ascii="Century Gothic" w:hAnsi="Century Gothic" w:cs="Arial"/>
          <w:sz w:val="24"/>
          <w:szCs w:val="24"/>
        </w:rPr>
        <w:t xml:space="preserve"> de la siguiente manera:</w:t>
      </w:r>
    </w:p>
    <w:p w14:paraId="05E64BD9" w14:textId="6EF88218" w:rsidR="009D6605" w:rsidRDefault="009D6605" w:rsidP="00D81B31">
      <w:pPr>
        <w:spacing w:after="0" w:line="360" w:lineRule="auto"/>
        <w:jc w:val="both"/>
        <w:rPr>
          <w:rFonts w:ascii="Century Gothic" w:hAnsi="Century Gothic" w:cs="Arial"/>
          <w:sz w:val="24"/>
          <w:szCs w:val="24"/>
        </w:rPr>
      </w:pPr>
    </w:p>
    <w:p w14:paraId="4EA3D0BF" w14:textId="2B0A8BFB" w:rsidR="009D6605" w:rsidRDefault="00343C25" w:rsidP="00D81B31">
      <w:pPr>
        <w:spacing w:after="0" w:line="360" w:lineRule="auto"/>
        <w:jc w:val="both"/>
        <w:rPr>
          <w:rFonts w:ascii="Century Gothic" w:hAnsi="Century Gothic" w:cs="Arial"/>
          <w:sz w:val="24"/>
          <w:szCs w:val="24"/>
        </w:rPr>
      </w:pPr>
      <w:r w:rsidRPr="00343C25">
        <w:rPr>
          <w:rFonts w:ascii="Century Gothic" w:hAnsi="Century Gothic" w:cs="Arial"/>
          <w:b/>
          <w:bCs/>
          <w:sz w:val="24"/>
          <w:szCs w:val="24"/>
        </w:rPr>
        <w:t>Artículo 4º</w:t>
      </w:r>
      <w:r>
        <w:rPr>
          <w:rFonts w:ascii="Century Gothic" w:hAnsi="Century Gothic" w:cs="Arial"/>
          <w:sz w:val="24"/>
          <w:szCs w:val="24"/>
        </w:rPr>
        <w:t>….</w:t>
      </w:r>
    </w:p>
    <w:p w14:paraId="4EA8D50E" w14:textId="2FABAADF" w:rsidR="00343C25" w:rsidRDefault="00343C25" w:rsidP="00D81B31">
      <w:pPr>
        <w:spacing w:after="0" w:line="360" w:lineRule="auto"/>
        <w:jc w:val="both"/>
        <w:rPr>
          <w:rFonts w:ascii="Century Gothic" w:hAnsi="Century Gothic" w:cs="Arial"/>
          <w:sz w:val="24"/>
          <w:szCs w:val="24"/>
        </w:rPr>
      </w:pPr>
      <w:r>
        <w:rPr>
          <w:rFonts w:ascii="Century Gothic" w:hAnsi="Century Gothic" w:cs="Arial"/>
          <w:sz w:val="24"/>
          <w:szCs w:val="24"/>
        </w:rPr>
        <w:t>…</w:t>
      </w:r>
    </w:p>
    <w:p w14:paraId="67C6FFBB" w14:textId="1E6284DD" w:rsidR="00343C25" w:rsidRDefault="00343C25" w:rsidP="00D81B31">
      <w:pPr>
        <w:spacing w:after="0" w:line="360" w:lineRule="auto"/>
        <w:jc w:val="both"/>
        <w:rPr>
          <w:rFonts w:ascii="Century Gothic" w:hAnsi="Century Gothic" w:cs="Arial"/>
          <w:sz w:val="24"/>
          <w:szCs w:val="24"/>
        </w:rPr>
      </w:pPr>
      <w:r>
        <w:rPr>
          <w:rFonts w:ascii="Century Gothic" w:hAnsi="Century Gothic" w:cs="Arial"/>
          <w:sz w:val="24"/>
          <w:szCs w:val="24"/>
        </w:rPr>
        <w:t>…</w:t>
      </w:r>
    </w:p>
    <w:p w14:paraId="448FD798" w14:textId="3E256D0D" w:rsidR="00343C25" w:rsidRDefault="00343C25" w:rsidP="00D81B31">
      <w:pPr>
        <w:spacing w:after="0" w:line="360" w:lineRule="auto"/>
        <w:jc w:val="both"/>
        <w:rPr>
          <w:rFonts w:ascii="Century Gothic" w:hAnsi="Century Gothic" w:cs="Arial"/>
          <w:sz w:val="24"/>
          <w:szCs w:val="24"/>
        </w:rPr>
      </w:pPr>
      <w:r>
        <w:rPr>
          <w:rFonts w:ascii="Century Gothic" w:hAnsi="Century Gothic" w:cs="Arial"/>
          <w:sz w:val="24"/>
          <w:szCs w:val="24"/>
        </w:rPr>
        <w:t>…</w:t>
      </w:r>
    </w:p>
    <w:p w14:paraId="3CD5571A" w14:textId="77777777" w:rsidR="00343C25" w:rsidRDefault="00343C25" w:rsidP="00D81B31">
      <w:pPr>
        <w:spacing w:after="0" w:line="360" w:lineRule="auto"/>
        <w:jc w:val="both"/>
        <w:rPr>
          <w:rFonts w:ascii="Century Gothic" w:hAnsi="Century Gothic" w:cs="Arial"/>
          <w:sz w:val="24"/>
          <w:szCs w:val="24"/>
        </w:rPr>
      </w:pPr>
    </w:p>
    <w:p w14:paraId="1B14C680" w14:textId="3E004439" w:rsidR="00714173" w:rsidRDefault="009D6605" w:rsidP="009D6605">
      <w:pPr>
        <w:spacing w:after="0" w:line="360" w:lineRule="auto"/>
        <w:jc w:val="both"/>
        <w:rPr>
          <w:rFonts w:ascii="Century Gothic" w:hAnsi="Century Gothic"/>
          <w:sz w:val="24"/>
          <w:szCs w:val="24"/>
        </w:rPr>
      </w:pPr>
      <w:r w:rsidRPr="00360A78">
        <w:rPr>
          <w:rFonts w:ascii="Century Gothic" w:hAnsi="Century Gothic"/>
          <w:b/>
          <w:bCs/>
          <w:sz w:val="24"/>
          <w:szCs w:val="24"/>
        </w:rPr>
        <w:t>Toda persona tiene derecho a un medio ambiente sano para su desarrollo y bienestar</w:t>
      </w:r>
      <w:r w:rsidR="00FB1087">
        <w:rPr>
          <w:rFonts w:ascii="Century Gothic" w:hAnsi="Century Gothic"/>
          <w:b/>
          <w:bCs/>
          <w:sz w:val="24"/>
          <w:szCs w:val="24"/>
        </w:rPr>
        <w:t>; e</w:t>
      </w:r>
      <w:r w:rsidRPr="00360A78">
        <w:rPr>
          <w:rFonts w:ascii="Century Gothic" w:hAnsi="Century Gothic"/>
          <w:b/>
          <w:bCs/>
          <w:sz w:val="24"/>
          <w:szCs w:val="24"/>
        </w:rPr>
        <w:t xml:space="preserve">l Estado </w:t>
      </w:r>
      <w:r w:rsidR="00760A5C" w:rsidRPr="00467DB6">
        <w:rPr>
          <w:rFonts w:ascii="Century Gothic" w:hAnsi="Century Gothic"/>
          <w:b/>
          <w:sz w:val="24"/>
          <w:szCs w:val="24"/>
        </w:rPr>
        <w:t xml:space="preserve">en el ámbito de su competencia </w:t>
      </w:r>
      <w:r w:rsidRPr="00467DB6">
        <w:rPr>
          <w:rFonts w:ascii="Century Gothic" w:hAnsi="Century Gothic"/>
          <w:b/>
          <w:sz w:val="24"/>
          <w:szCs w:val="24"/>
        </w:rPr>
        <w:t>garantizará el respeto a este derecho</w:t>
      </w:r>
      <w:r w:rsidR="00760A5C" w:rsidRPr="00467DB6">
        <w:rPr>
          <w:rFonts w:ascii="Century Gothic" w:hAnsi="Century Gothic"/>
          <w:b/>
          <w:sz w:val="24"/>
          <w:szCs w:val="24"/>
        </w:rPr>
        <w:t xml:space="preserve"> y asegurará la conservación y manejo sostenible de la biodiversidad</w:t>
      </w:r>
      <w:r w:rsidRPr="00467DB6">
        <w:rPr>
          <w:rFonts w:ascii="Century Gothic" w:hAnsi="Century Gothic"/>
          <w:b/>
          <w:sz w:val="24"/>
          <w:szCs w:val="24"/>
        </w:rPr>
        <w:t>.</w:t>
      </w:r>
      <w:r w:rsidRPr="00360A78">
        <w:rPr>
          <w:rFonts w:ascii="Century Gothic" w:hAnsi="Century Gothic"/>
          <w:b/>
          <w:bCs/>
          <w:sz w:val="24"/>
          <w:szCs w:val="24"/>
        </w:rPr>
        <w:t xml:space="preserve"> El daño y deterioro ambiental generará responsabilidad para quien lo provoque en términos de lo dispuesto por la ley</w:t>
      </w:r>
      <w:r w:rsidRPr="00360A78">
        <w:rPr>
          <w:rFonts w:ascii="Century Gothic" w:hAnsi="Century Gothic"/>
          <w:sz w:val="24"/>
          <w:szCs w:val="24"/>
        </w:rPr>
        <w:t xml:space="preserve">. </w:t>
      </w:r>
    </w:p>
    <w:p w14:paraId="0653E85B" w14:textId="77777777" w:rsidR="00714173" w:rsidRDefault="00714173" w:rsidP="009D6605">
      <w:pPr>
        <w:spacing w:after="0" w:line="360" w:lineRule="auto"/>
        <w:jc w:val="both"/>
        <w:rPr>
          <w:rFonts w:ascii="Century Gothic" w:hAnsi="Century Gothic"/>
          <w:sz w:val="24"/>
          <w:szCs w:val="24"/>
        </w:rPr>
      </w:pPr>
    </w:p>
    <w:p w14:paraId="410D4955" w14:textId="070FDB12" w:rsidR="009D6605" w:rsidRPr="009D6605" w:rsidRDefault="009D6605" w:rsidP="009D6605">
      <w:pPr>
        <w:spacing w:after="0" w:line="360" w:lineRule="auto"/>
        <w:jc w:val="both"/>
        <w:rPr>
          <w:rFonts w:ascii="Century Gothic" w:hAnsi="Century Gothic" w:cs="Arial"/>
          <w:b/>
          <w:bCs/>
          <w:sz w:val="24"/>
          <w:szCs w:val="24"/>
        </w:rPr>
      </w:pPr>
      <w:r w:rsidRPr="00360A78">
        <w:rPr>
          <w:rFonts w:ascii="Century Gothic" w:hAnsi="Century Gothic" w:cs="Arial"/>
          <w:b/>
          <w:bCs/>
          <w:sz w:val="24"/>
          <w:szCs w:val="24"/>
        </w:rPr>
        <w:lastRenderedPageBreak/>
        <w:t>Queda prohibido el maltrato a los animales. El Estado mexicano debe garantizar la protección, el trato adecuado, la conservación y el cuidado de los animales, en los términos que señalen las leyes respectivas.</w:t>
      </w:r>
    </w:p>
    <w:p w14:paraId="034D2516" w14:textId="4BCF37FD" w:rsidR="009D6605" w:rsidRDefault="009D6605" w:rsidP="00D81B31">
      <w:pPr>
        <w:spacing w:after="0" w:line="360" w:lineRule="auto"/>
        <w:jc w:val="both"/>
        <w:rPr>
          <w:rFonts w:ascii="Century Gothic" w:hAnsi="Century Gothic" w:cs="Arial"/>
          <w:sz w:val="24"/>
          <w:szCs w:val="24"/>
        </w:rPr>
      </w:pPr>
    </w:p>
    <w:p w14:paraId="37FB3A08" w14:textId="7BCEB7A3" w:rsidR="00940AA3" w:rsidRDefault="00940AA3" w:rsidP="00D81B31">
      <w:pPr>
        <w:spacing w:after="0" w:line="360" w:lineRule="auto"/>
        <w:jc w:val="both"/>
        <w:rPr>
          <w:rFonts w:ascii="Century Gothic" w:hAnsi="Century Gothic"/>
          <w:sz w:val="24"/>
          <w:szCs w:val="24"/>
        </w:rPr>
      </w:pPr>
      <w:r w:rsidRPr="00343C25">
        <w:rPr>
          <w:rFonts w:ascii="Century Gothic" w:hAnsi="Century Gothic"/>
          <w:b/>
          <w:bCs/>
          <w:sz w:val="24"/>
          <w:szCs w:val="24"/>
        </w:rPr>
        <w:t>ARTICULO 138</w:t>
      </w:r>
      <w:r w:rsidRPr="00940AA3">
        <w:rPr>
          <w:rFonts w:ascii="Century Gothic" w:hAnsi="Century Gothic"/>
          <w:sz w:val="24"/>
          <w:szCs w:val="24"/>
        </w:rPr>
        <w:t>. La ley en materia municipal determinará los ramos que sean de la competencia del gobierno municipal, la que será ejercida por los ayuntamientos en forma exclusiva.</w:t>
      </w:r>
    </w:p>
    <w:p w14:paraId="4467DFA7" w14:textId="77777777" w:rsidR="00940AA3" w:rsidRDefault="00940AA3" w:rsidP="00D81B31">
      <w:pPr>
        <w:spacing w:after="0" w:line="360" w:lineRule="auto"/>
        <w:jc w:val="both"/>
        <w:rPr>
          <w:rFonts w:ascii="Century Gothic" w:hAnsi="Century Gothic"/>
          <w:sz w:val="24"/>
          <w:szCs w:val="24"/>
        </w:rPr>
      </w:pPr>
    </w:p>
    <w:p w14:paraId="5AAD626B" w14:textId="551B7817" w:rsidR="00940AA3" w:rsidRDefault="00940AA3" w:rsidP="00360A78">
      <w:pPr>
        <w:spacing w:after="0" w:line="360" w:lineRule="auto"/>
        <w:ind w:firstLine="708"/>
        <w:jc w:val="both"/>
        <w:rPr>
          <w:rFonts w:ascii="Century Gothic" w:hAnsi="Century Gothic"/>
          <w:sz w:val="24"/>
          <w:szCs w:val="24"/>
        </w:rPr>
      </w:pPr>
      <w:r>
        <w:rPr>
          <w:rFonts w:ascii="Century Gothic" w:hAnsi="Century Gothic"/>
          <w:sz w:val="24"/>
          <w:szCs w:val="24"/>
        </w:rPr>
        <w:t>I  a la VIII…</w:t>
      </w:r>
    </w:p>
    <w:p w14:paraId="19DAE672" w14:textId="77777777" w:rsidR="00343C25" w:rsidRDefault="00343C25" w:rsidP="00D81B31">
      <w:pPr>
        <w:spacing w:after="0" w:line="360" w:lineRule="auto"/>
        <w:jc w:val="both"/>
        <w:rPr>
          <w:rFonts w:ascii="Century Gothic" w:hAnsi="Century Gothic"/>
          <w:sz w:val="24"/>
          <w:szCs w:val="24"/>
        </w:rPr>
      </w:pPr>
    </w:p>
    <w:p w14:paraId="6C7133F4" w14:textId="7DC75FF4" w:rsidR="00343C25" w:rsidRDefault="00940AA3" w:rsidP="00360A78">
      <w:pPr>
        <w:spacing w:after="0" w:line="360" w:lineRule="auto"/>
        <w:ind w:firstLine="360"/>
        <w:jc w:val="both"/>
        <w:rPr>
          <w:rFonts w:ascii="Century Gothic" w:hAnsi="Century Gothic"/>
          <w:sz w:val="24"/>
          <w:szCs w:val="24"/>
        </w:rPr>
      </w:pPr>
      <w:r w:rsidRPr="00940AA3">
        <w:rPr>
          <w:rFonts w:ascii="Century Gothic" w:hAnsi="Century Gothic"/>
          <w:sz w:val="24"/>
          <w:szCs w:val="24"/>
        </w:rPr>
        <w:t>IX. En materia de educación:</w:t>
      </w:r>
    </w:p>
    <w:p w14:paraId="64B90ADA" w14:textId="77777777" w:rsidR="00343C25" w:rsidRDefault="00343C25" w:rsidP="00D81B31">
      <w:pPr>
        <w:spacing w:after="0" w:line="360" w:lineRule="auto"/>
        <w:jc w:val="both"/>
        <w:rPr>
          <w:rFonts w:ascii="Century Gothic" w:hAnsi="Century Gothic"/>
          <w:sz w:val="24"/>
          <w:szCs w:val="24"/>
        </w:rPr>
      </w:pPr>
    </w:p>
    <w:p w14:paraId="11A24D4A" w14:textId="5ADF4416" w:rsidR="00940AA3" w:rsidRPr="00940AA3" w:rsidRDefault="00940AA3" w:rsidP="00940AA3">
      <w:pPr>
        <w:pStyle w:val="Prrafodelista"/>
        <w:numPr>
          <w:ilvl w:val="0"/>
          <w:numId w:val="8"/>
        </w:numPr>
        <w:spacing w:after="0" w:line="360" w:lineRule="auto"/>
        <w:jc w:val="both"/>
        <w:rPr>
          <w:rFonts w:ascii="Century Gothic" w:hAnsi="Century Gothic"/>
          <w:sz w:val="24"/>
          <w:szCs w:val="24"/>
        </w:rPr>
      </w:pPr>
      <w:r w:rsidRPr="00940AA3">
        <w:rPr>
          <w:rFonts w:ascii="Century Gothic" w:hAnsi="Century Gothic"/>
          <w:sz w:val="24"/>
          <w:szCs w:val="24"/>
        </w:rPr>
        <w:t>al d)…</w:t>
      </w:r>
    </w:p>
    <w:p w14:paraId="48BB775F" w14:textId="77777777" w:rsidR="00940AA3" w:rsidRPr="00940AA3" w:rsidRDefault="00940AA3" w:rsidP="00940AA3">
      <w:pPr>
        <w:spacing w:after="0" w:line="360" w:lineRule="auto"/>
        <w:ind w:left="360"/>
        <w:jc w:val="both"/>
        <w:rPr>
          <w:rFonts w:ascii="Century Gothic" w:hAnsi="Century Gothic" w:cs="Arial"/>
          <w:sz w:val="24"/>
          <w:szCs w:val="24"/>
        </w:rPr>
      </w:pPr>
    </w:p>
    <w:p w14:paraId="5874EBF1" w14:textId="66351CC0" w:rsidR="003E34C9" w:rsidRPr="00940AA3" w:rsidRDefault="00940AA3" w:rsidP="00360A78">
      <w:pPr>
        <w:spacing w:after="0" w:line="360" w:lineRule="auto"/>
        <w:ind w:left="708"/>
        <w:jc w:val="both"/>
        <w:rPr>
          <w:rFonts w:ascii="Century Gothic" w:hAnsi="Century Gothic" w:cs="Arial"/>
          <w:b/>
          <w:bCs/>
          <w:sz w:val="24"/>
          <w:szCs w:val="24"/>
        </w:rPr>
      </w:pPr>
      <w:r w:rsidRPr="00940AA3">
        <w:rPr>
          <w:rFonts w:ascii="Century Gothic" w:hAnsi="Century Gothic"/>
          <w:sz w:val="24"/>
          <w:szCs w:val="24"/>
        </w:rPr>
        <w:t xml:space="preserve">e) La promoción de la educación ambiental y la conservación del entorno, </w:t>
      </w:r>
      <w:r w:rsidRPr="00940AA3">
        <w:rPr>
          <w:rFonts w:ascii="Century Gothic" w:hAnsi="Century Gothic"/>
          <w:b/>
          <w:bCs/>
          <w:sz w:val="24"/>
          <w:szCs w:val="24"/>
        </w:rPr>
        <w:t>así como la protección de los animales, fomentando el bienestar animal mediante la prevención y prohibición del maltrato.</w:t>
      </w:r>
    </w:p>
    <w:p w14:paraId="6603B11C" w14:textId="77777777" w:rsidR="00940AA3" w:rsidRDefault="00940AA3" w:rsidP="00D81B31">
      <w:pPr>
        <w:spacing w:after="0" w:line="360" w:lineRule="auto"/>
        <w:ind w:right="-93"/>
        <w:jc w:val="both"/>
        <w:rPr>
          <w:rFonts w:ascii="Century Gothic" w:hAnsi="Century Gothic"/>
          <w:b/>
          <w:bCs/>
          <w:sz w:val="24"/>
          <w:szCs w:val="24"/>
        </w:rPr>
      </w:pPr>
    </w:p>
    <w:p w14:paraId="4B7370CD" w14:textId="5A861C97" w:rsidR="00940AA3" w:rsidRDefault="00940AA3" w:rsidP="00D81B31">
      <w:pPr>
        <w:spacing w:after="0" w:line="360" w:lineRule="auto"/>
        <w:ind w:right="-93"/>
        <w:jc w:val="both"/>
        <w:rPr>
          <w:rFonts w:ascii="Century Gothic" w:hAnsi="Century Gothic"/>
          <w:sz w:val="24"/>
          <w:szCs w:val="24"/>
        </w:rPr>
      </w:pPr>
      <w:r w:rsidRPr="00940AA3">
        <w:rPr>
          <w:rFonts w:ascii="Century Gothic" w:hAnsi="Century Gothic"/>
          <w:b/>
          <w:bCs/>
          <w:sz w:val="24"/>
          <w:szCs w:val="24"/>
        </w:rPr>
        <w:t>ARTICULO 144.</w:t>
      </w:r>
      <w:r w:rsidRPr="00940AA3">
        <w:rPr>
          <w:rFonts w:ascii="Century Gothic" w:hAnsi="Century Gothic"/>
          <w:sz w:val="24"/>
          <w:szCs w:val="24"/>
        </w:rPr>
        <w:t xml:space="preserve"> La educación que imparta el Estado tenderá a desarrollar armónicamente todas las facultades del ser humano y fomentará en él, el amor a la patria y la conciencia de la solidaridad internacional, en la independencia y en la justicia. </w:t>
      </w:r>
    </w:p>
    <w:p w14:paraId="01E4678F" w14:textId="5B4C9577" w:rsidR="00940AA3" w:rsidRDefault="00940AA3" w:rsidP="00D81B31">
      <w:pPr>
        <w:spacing w:after="0" w:line="360" w:lineRule="auto"/>
        <w:ind w:right="-93"/>
        <w:jc w:val="both"/>
        <w:rPr>
          <w:rFonts w:ascii="Century Gothic" w:hAnsi="Century Gothic"/>
          <w:sz w:val="24"/>
          <w:szCs w:val="24"/>
        </w:rPr>
      </w:pPr>
      <w:r>
        <w:rPr>
          <w:rFonts w:ascii="Century Gothic" w:hAnsi="Century Gothic"/>
          <w:sz w:val="24"/>
          <w:szCs w:val="24"/>
        </w:rPr>
        <w:t>I…</w:t>
      </w:r>
    </w:p>
    <w:p w14:paraId="227698DD" w14:textId="3AD320C4" w:rsidR="00940AA3" w:rsidRPr="00940AA3" w:rsidRDefault="00940AA3" w:rsidP="00D81B31">
      <w:pPr>
        <w:spacing w:after="0" w:line="360" w:lineRule="auto"/>
        <w:ind w:right="-93"/>
        <w:jc w:val="both"/>
        <w:rPr>
          <w:rFonts w:ascii="Century Gothic" w:hAnsi="Century Gothic"/>
          <w:sz w:val="24"/>
          <w:szCs w:val="24"/>
        </w:rPr>
      </w:pPr>
      <w:r>
        <w:rPr>
          <w:rFonts w:ascii="Century Gothic" w:hAnsi="Century Gothic"/>
          <w:sz w:val="24"/>
          <w:szCs w:val="24"/>
        </w:rPr>
        <w:t>II…</w:t>
      </w:r>
    </w:p>
    <w:p w14:paraId="275C5883" w14:textId="5F116B61" w:rsidR="00D81B31" w:rsidRDefault="006B4318" w:rsidP="00940AA3">
      <w:pPr>
        <w:spacing w:after="0" w:line="360" w:lineRule="auto"/>
        <w:ind w:left="708" w:right="-93"/>
        <w:jc w:val="both"/>
        <w:rPr>
          <w:rFonts w:ascii="Century Gothic" w:hAnsi="Century Gothic" w:cs="Arial"/>
          <w:b/>
          <w:sz w:val="24"/>
          <w:szCs w:val="24"/>
        </w:rPr>
      </w:pPr>
      <w:r w:rsidRPr="006B4318">
        <w:rPr>
          <w:rFonts w:ascii="Century Gothic" w:hAnsi="Century Gothic"/>
          <w:sz w:val="24"/>
          <w:szCs w:val="24"/>
        </w:rPr>
        <w:lastRenderedPageBreak/>
        <w:t>E) Fomentará el cuidado y la conservación del medio ambiente, para el desarrollo sustentable y bienestar de las y los chihuahuenses, contribuyendo al respeto del derecho a un medio ambiente sano</w:t>
      </w:r>
      <w:r w:rsidR="00940AA3">
        <w:rPr>
          <w:rFonts w:ascii="Century Gothic" w:hAnsi="Century Gothic"/>
          <w:sz w:val="24"/>
          <w:szCs w:val="24"/>
        </w:rPr>
        <w:t xml:space="preserve"> y</w:t>
      </w:r>
      <w:r w:rsidRPr="006B4318">
        <w:rPr>
          <w:rFonts w:ascii="Century Gothic" w:hAnsi="Century Gothic"/>
          <w:sz w:val="24"/>
          <w:szCs w:val="24"/>
        </w:rPr>
        <w:t xml:space="preserve"> la prevención del daño y deterioro </w:t>
      </w:r>
      <w:r w:rsidR="00360A78" w:rsidRPr="006B4318">
        <w:rPr>
          <w:rFonts w:ascii="Century Gothic" w:hAnsi="Century Gothic"/>
          <w:sz w:val="24"/>
          <w:szCs w:val="24"/>
        </w:rPr>
        <w:t>ambiental,</w:t>
      </w:r>
      <w:r w:rsidR="00940AA3">
        <w:rPr>
          <w:rFonts w:ascii="Century Gothic" w:hAnsi="Century Gothic"/>
          <w:sz w:val="24"/>
          <w:szCs w:val="24"/>
        </w:rPr>
        <w:t xml:space="preserve"> </w:t>
      </w:r>
      <w:r w:rsidR="00940AA3" w:rsidRPr="00940AA3">
        <w:rPr>
          <w:rFonts w:ascii="Century Gothic" w:hAnsi="Century Gothic"/>
          <w:b/>
          <w:bCs/>
          <w:sz w:val="24"/>
          <w:szCs w:val="24"/>
        </w:rPr>
        <w:t>así como</w:t>
      </w:r>
      <w:r w:rsidR="00940AA3">
        <w:rPr>
          <w:rFonts w:ascii="Century Gothic" w:hAnsi="Century Gothic"/>
          <w:sz w:val="24"/>
          <w:szCs w:val="24"/>
        </w:rPr>
        <w:t xml:space="preserve"> </w:t>
      </w:r>
      <w:r>
        <w:rPr>
          <w:rFonts w:ascii="Arial" w:hAnsi="Arial" w:cs="Arial"/>
          <w:b/>
          <w:sz w:val="24"/>
          <w:szCs w:val="24"/>
          <w:lang w:val="es-ES"/>
        </w:rPr>
        <w:t>l</w:t>
      </w:r>
      <w:r w:rsidRPr="006B4318">
        <w:rPr>
          <w:rFonts w:ascii="Century Gothic" w:hAnsi="Century Gothic" w:cs="Arial"/>
          <w:b/>
          <w:sz w:val="24"/>
          <w:szCs w:val="24"/>
          <w:lang w:val="es-ES"/>
        </w:rPr>
        <w:t xml:space="preserve">a protección de los animales, de acuerdo con su naturaleza, características y vínculos con las personas, </w:t>
      </w:r>
      <w:r w:rsidR="00940AA3">
        <w:rPr>
          <w:rFonts w:ascii="Century Gothic" w:hAnsi="Century Gothic" w:cs="Arial"/>
          <w:b/>
          <w:sz w:val="24"/>
          <w:szCs w:val="24"/>
          <w:lang w:val="es-ES"/>
        </w:rPr>
        <w:t>fomentando</w:t>
      </w:r>
      <w:r w:rsidRPr="006B4318">
        <w:rPr>
          <w:rFonts w:ascii="Century Gothic" w:hAnsi="Century Gothic" w:cs="Arial"/>
          <w:b/>
          <w:sz w:val="24"/>
          <w:szCs w:val="24"/>
          <w:lang w:val="es-ES"/>
        </w:rPr>
        <w:t xml:space="preserve"> </w:t>
      </w:r>
      <w:r w:rsidRPr="006B4318">
        <w:rPr>
          <w:rFonts w:ascii="Century Gothic" w:hAnsi="Century Gothic" w:cs="Arial"/>
          <w:b/>
          <w:sz w:val="24"/>
          <w:szCs w:val="24"/>
        </w:rPr>
        <w:t>la prevención y prohibición del maltrato en la crianza y en el aprovechamiento de animales de consumo humano</w:t>
      </w:r>
      <w:r w:rsidR="00940AA3">
        <w:rPr>
          <w:rFonts w:ascii="Century Gothic" w:hAnsi="Century Gothic" w:cs="Arial"/>
          <w:b/>
          <w:sz w:val="24"/>
          <w:szCs w:val="24"/>
        </w:rPr>
        <w:t>.</w:t>
      </w:r>
    </w:p>
    <w:p w14:paraId="67E9A8B5" w14:textId="09FA27A9" w:rsidR="00343C25" w:rsidRDefault="00343C25" w:rsidP="00343C25">
      <w:pPr>
        <w:spacing w:after="0" w:line="360" w:lineRule="auto"/>
        <w:ind w:right="-93"/>
        <w:jc w:val="both"/>
        <w:rPr>
          <w:rFonts w:ascii="Century Gothic" w:hAnsi="Century Gothic" w:cs="Arial"/>
          <w:b/>
          <w:sz w:val="24"/>
          <w:szCs w:val="24"/>
        </w:rPr>
      </w:pPr>
    </w:p>
    <w:p w14:paraId="5CD03431" w14:textId="430E4801" w:rsidR="00343C25" w:rsidRPr="00360A78" w:rsidRDefault="00343C25" w:rsidP="00343C25">
      <w:pPr>
        <w:spacing w:after="0" w:line="360" w:lineRule="auto"/>
        <w:ind w:right="-93"/>
        <w:jc w:val="both"/>
        <w:rPr>
          <w:rFonts w:ascii="Century Gothic" w:hAnsi="Century Gothic"/>
          <w:b/>
          <w:bCs/>
          <w:sz w:val="24"/>
          <w:szCs w:val="24"/>
        </w:rPr>
      </w:pPr>
      <w:r w:rsidRPr="00360A78">
        <w:rPr>
          <w:rFonts w:ascii="Century Gothic" w:hAnsi="Century Gothic"/>
          <w:b/>
          <w:bCs/>
          <w:sz w:val="24"/>
          <w:szCs w:val="24"/>
        </w:rPr>
        <w:t>ARTICULO 173…</w:t>
      </w:r>
    </w:p>
    <w:p w14:paraId="15ED2B21" w14:textId="0219E564" w:rsidR="00343C25" w:rsidRDefault="00343C25" w:rsidP="00343C25">
      <w:pPr>
        <w:spacing w:after="0" w:line="360" w:lineRule="auto"/>
        <w:ind w:right="-93"/>
        <w:jc w:val="both"/>
      </w:pPr>
      <w:r>
        <w:t>…</w:t>
      </w:r>
    </w:p>
    <w:p w14:paraId="62C2774B" w14:textId="77777777" w:rsidR="00714173" w:rsidRDefault="00714173" w:rsidP="00FB1087">
      <w:pPr>
        <w:autoSpaceDE w:val="0"/>
        <w:autoSpaceDN w:val="0"/>
        <w:adjustRightInd w:val="0"/>
        <w:spacing w:after="0" w:line="360" w:lineRule="auto"/>
        <w:jc w:val="both"/>
        <w:rPr>
          <w:rFonts w:ascii="Century Gothic" w:hAnsi="Century Gothic"/>
          <w:sz w:val="24"/>
          <w:szCs w:val="24"/>
        </w:rPr>
      </w:pPr>
    </w:p>
    <w:p w14:paraId="2B822364" w14:textId="18C78BFA" w:rsidR="00FB1087" w:rsidRPr="00FB1087" w:rsidRDefault="00343C25" w:rsidP="00FB1087">
      <w:pPr>
        <w:autoSpaceDE w:val="0"/>
        <w:autoSpaceDN w:val="0"/>
        <w:adjustRightInd w:val="0"/>
        <w:spacing w:after="0" w:line="360" w:lineRule="auto"/>
        <w:jc w:val="both"/>
        <w:rPr>
          <w:rFonts w:ascii="Century Gothic" w:hAnsi="Century Gothic" w:cs="Arial"/>
          <w:b/>
          <w:sz w:val="24"/>
          <w:szCs w:val="24"/>
        </w:rPr>
      </w:pPr>
      <w:r w:rsidRPr="00360A78">
        <w:rPr>
          <w:rFonts w:ascii="Century Gothic" w:hAnsi="Century Gothic"/>
          <w:sz w:val="24"/>
          <w:szCs w:val="24"/>
        </w:rPr>
        <w:t>La legislación y las normas que para tal efecto se expidan en materia ambiental, tendrán como prioridad, el fomento a las medidas y estrategias de prevención y adaptación al cambio climático en el Estado, así como a la mitigación de sus efectos adversos, para atender dicho fenómeno global; así mismo, deberán propiciar el aprovechamiento sustentable de la precipitación pluvial y de la energía solar y eólica</w:t>
      </w:r>
      <w:r w:rsidR="00360A78">
        <w:rPr>
          <w:rFonts w:ascii="Century Gothic" w:hAnsi="Century Gothic"/>
          <w:sz w:val="24"/>
          <w:szCs w:val="24"/>
        </w:rPr>
        <w:t xml:space="preserve">, </w:t>
      </w:r>
      <w:r w:rsidR="00714173" w:rsidRPr="00714173">
        <w:rPr>
          <w:rFonts w:ascii="Century Gothic" w:hAnsi="Century Gothic"/>
          <w:b/>
          <w:bCs/>
          <w:sz w:val="24"/>
          <w:szCs w:val="24"/>
        </w:rPr>
        <w:t>así como la</w:t>
      </w:r>
      <w:r w:rsidR="00FB1087" w:rsidRPr="00FB1087">
        <w:rPr>
          <w:rFonts w:ascii="Century Gothic" w:hAnsi="Century Gothic" w:cs="Arial"/>
          <w:b/>
          <w:sz w:val="24"/>
          <w:szCs w:val="24"/>
          <w:lang w:val="es-ES"/>
        </w:rPr>
        <w:t xml:space="preserve"> protección de los animales, de acuerdo con su naturaleza, características y vínculos con las personas</w:t>
      </w:r>
      <w:r w:rsidR="00714173">
        <w:rPr>
          <w:rFonts w:ascii="Century Gothic" w:hAnsi="Century Gothic" w:cs="Arial"/>
          <w:b/>
          <w:sz w:val="24"/>
          <w:szCs w:val="24"/>
          <w:lang w:val="es-ES"/>
        </w:rPr>
        <w:t>. A su vez, se fomentará l</w:t>
      </w:r>
      <w:r w:rsidR="00FB1087" w:rsidRPr="00FB1087">
        <w:rPr>
          <w:rFonts w:ascii="Century Gothic" w:hAnsi="Century Gothic" w:cs="Arial"/>
          <w:b/>
          <w:sz w:val="24"/>
          <w:szCs w:val="24"/>
        </w:rPr>
        <w:t xml:space="preserve">a prevención y prohibición del maltrato en la crianza y en el aprovechamiento de animales de consumo humano, </w:t>
      </w:r>
      <w:r w:rsidR="00714173">
        <w:rPr>
          <w:rFonts w:ascii="Century Gothic" w:hAnsi="Century Gothic" w:cs="Arial"/>
          <w:b/>
          <w:sz w:val="24"/>
          <w:szCs w:val="24"/>
        </w:rPr>
        <w:t>así como las</w:t>
      </w:r>
      <w:r w:rsidR="00FB1087" w:rsidRPr="00FB1087">
        <w:rPr>
          <w:rFonts w:ascii="Century Gothic" w:hAnsi="Century Gothic" w:cs="Arial"/>
          <w:b/>
          <w:sz w:val="24"/>
          <w:szCs w:val="24"/>
        </w:rPr>
        <w:t xml:space="preserve"> medidas necesarias para atender el control de plagas y</w:t>
      </w:r>
      <w:r w:rsidR="00714173">
        <w:rPr>
          <w:rFonts w:ascii="Century Gothic" w:hAnsi="Century Gothic" w:cs="Arial"/>
          <w:b/>
          <w:sz w:val="24"/>
          <w:szCs w:val="24"/>
        </w:rPr>
        <w:t xml:space="preserve"> prevenir los</w:t>
      </w:r>
      <w:r w:rsidR="00FB1087" w:rsidRPr="00FB1087">
        <w:rPr>
          <w:rFonts w:ascii="Century Gothic" w:hAnsi="Century Gothic" w:cs="Arial"/>
          <w:b/>
          <w:sz w:val="24"/>
          <w:szCs w:val="24"/>
        </w:rPr>
        <w:t xml:space="preserve"> riesgos sanitarios.</w:t>
      </w:r>
    </w:p>
    <w:p w14:paraId="3681ED9E" w14:textId="3A9485C0" w:rsidR="00343C25" w:rsidRPr="00FB1087" w:rsidRDefault="00343C25" w:rsidP="00343C25">
      <w:pPr>
        <w:spacing w:after="0" w:line="360" w:lineRule="auto"/>
        <w:ind w:right="-93"/>
        <w:jc w:val="both"/>
        <w:rPr>
          <w:rFonts w:ascii="Century Gothic" w:hAnsi="Century Gothic" w:cs="Arial"/>
          <w:b/>
          <w:sz w:val="24"/>
          <w:szCs w:val="24"/>
        </w:rPr>
      </w:pPr>
    </w:p>
    <w:p w14:paraId="3DE61C51" w14:textId="77777777" w:rsidR="009D6605" w:rsidRPr="0042524C" w:rsidRDefault="009D6605" w:rsidP="00D81B31">
      <w:pPr>
        <w:spacing w:after="0" w:line="360" w:lineRule="auto"/>
        <w:ind w:right="-93"/>
        <w:jc w:val="both"/>
        <w:rPr>
          <w:rFonts w:ascii="Century Gothic" w:hAnsi="Century Gothic" w:cs="Arial"/>
          <w:bCs/>
          <w:iCs/>
          <w:sz w:val="24"/>
          <w:szCs w:val="24"/>
        </w:rPr>
      </w:pPr>
    </w:p>
    <w:p w14:paraId="1CBC73CE" w14:textId="77777777" w:rsidR="00D81B31" w:rsidRPr="0042524C" w:rsidRDefault="00D81B31" w:rsidP="00D81B31">
      <w:pPr>
        <w:spacing w:after="0" w:line="360" w:lineRule="auto"/>
        <w:contextualSpacing/>
        <w:jc w:val="center"/>
        <w:rPr>
          <w:rFonts w:ascii="Century Gothic" w:hAnsi="Century Gothic" w:cs="Arial"/>
          <w:b/>
          <w:sz w:val="24"/>
          <w:szCs w:val="24"/>
          <w:shd w:val="clear" w:color="auto" w:fill="FFFFFF"/>
        </w:rPr>
      </w:pPr>
      <w:r w:rsidRPr="0042524C">
        <w:rPr>
          <w:rFonts w:ascii="Century Gothic" w:hAnsi="Century Gothic" w:cs="Arial"/>
          <w:b/>
          <w:sz w:val="24"/>
          <w:szCs w:val="24"/>
          <w:shd w:val="clear" w:color="auto" w:fill="FFFFFF"/>
        </w:rPr>
        <w:t>T R A N S I T O R I O S:</w:t>
      </w:r>
    </w:p>
    <w:p w14:paraId="04B373FD" w14:textId="77777777" w:rsidR="00D81B31" w:rsidRPr="0042524C" w:rsidRDefault="00D81B31" w:rsidP="00D81B31">
      <w:pPr>
        <w:spacing w:after="0" w:line="360" w:lineRule="auto"/>
        <w:jc w:val="both"/>
        <w:rPr>
          <w:rFonts w:ascii="Century Gothic" w:eastAsia="MS Mincho" w:hAnsi="Century Gothic" w:cs="Arial"/>
          <w:sz w:val="24"/>
          <w:szCs w:val="24"/>
          <w:lang w:eastAsia="es-ES"/>
        </w:rPr>
      </w:pPr>
    </w:p>
    <w:p w14:paraId="737575B1" w14:textId="77777777" w:rsidR="00D81B31" w:rsidRPr="0042524C" w:rsidRDefault="00D81B31" w:rsidP="00D81B31">
      <w:pPr>
        <w:spacing w:line="360" w:lineRule="auto"/>
        <w:jc w:val="both"/>
        <w:rPr>
          <w:rFonts w:ascii="Century Gothic" w:hAnsi="Century Gothic"/>
          <w:sz w:val="24"/>
          <w:szCs w:val="24"/>
        </w:rPr>
      </w:pPr>
      <w:r w:rsidRPr="0042524C">
        <w:rPr>
          <w:rFonts w:ascii="Century Gothic" w:hAnsi="Century Gothic" w:cs="Arial"/>
          <w:b/>
          <w:bCs/>
          <w:sz w:val="24"/>
          <w:szCs w:val="24"/>
        </w:rPr>
        <w:t>PRIMERO.</w:t>
      </w:r>
      <w:r w:rsidRPr="0042524C">
        <w:rPr>
          <w:rFonts w:ascii="Century Gothic" w:hAnsi="Century Gothic" w:cs="Arial"/>
          <w:sz w:val="24"/>
          <w:szCs w:val="24"/>
        </w:rPr>
        <w:t xml:space="preserve"> R</w:t>
      </w:r>
      <w:r w:rsidRPr="0042524C">
        <w:rPr>
          <w:rFonts w:ascii="Century Gothic" w:hAnsi="Century Gothic"/>
          <w:sz w:val="24"/>
          <w:szCs w:val="24"/>
        </w:rPr>
        <w:t>emítase copia de la presente iniciativa y de los debates del H. Congreso del Estado a cada uno de los sesenta y siete municipios integrantes de nuestra entidad, lo anterior en cumplimiento a lo establecido por la Constitución Política del Estado.</w:t>
      </w:r>
    </w:p>
    <w:p w14:paraId="295DC852" w14:textId="7D863EBA" w:rsidR="00D81B31" w:rsidRDefault="00360A78" w:rsidP="00360A78">
      <w:pPr>
        <w:spacing w:line="360" w:lineRule="auto"/>
        <w:jc w:val="both"/>
        <w:rPr>
          <w:rFonts w:ascii="Century Gothic" w:hAnsi="Century Gothic"/>
          <w:sz w:val="24"/>
          <w:szCs w:val="24"/>
        </w:rPr>
      </w:pPr>
      <w:r w:rsidRPr="0042524C">
        <w:rPr>
          <w:rFonts w:ascii="Century Gothic" w:hAnsi="Century Gothic"/>
          <w:b/>
          <w:sz w:val="24"/>
          <w:szCs w:val="24"/>
        </w:rPr>
        <w:t>SEGUNDO. -</w:t>
      </w:r>
      <w:r w:rsidR="00D81B31" w:rsidRPr="0042524C">
        <w:rPr>
          <w:rFonts w:ascii="Century Gothic" w:hAnsi="Century Gothic"/>
          <w:sz w:val="24"/>
          <w:szCs w:val="24"/>
        </w:rPr>
        <w:t xml:space="preserve"> El Decreto de Reforma Constitucional entrará en vigor al día siguiente de su publicación en el Periódico Oficial del Estado.</w:t>
      </w:r>
    </w:p>
    <w:p w14:paraId="0C86AEAE" w14:textId="77777777" w:rsidR="00360A78" w:rsidRPr="00360A78" w:rsidRDefault="00360A78" w:rsidP="00360A78">
      <w:pPr>
        <w:spacing w:line="360" w:lineRule="auto"/>
        <w:jc w:val="both"/>
        <w:rPr>
          <w:rFonts w:ascii="Century Gothic" w:hAnsi="Century Gothic"/>
          <w:sz w:val="24"/>
          <w:szCs w:val="24"/>
        </w:rPr>
      </w:pPr>
    </w:p>
    <w:p w14:paraId="0DDAB89A" w14:textId="6D574A17" w:rsidR="00D81B31" w:rsidRPr="0042524C" w:rsidRDefault="000D2D5F" w:rsidP="00D81B31">
      <w:pPr>
        <w:spacing w:after="0" w:line="360" w:lineRule="auto"/>
        <w:jc w:val="both"/>
        <w:rPr>
          <w:rFonts w:ascii="Century Gothic" w:eastAsia="MS Mincho" w:hAnsi="Century Gothic" w:cs="Arial"/>
          <w:b/>
          <w:sz w:val="24"/>
          <w:szCs w:val="24"/>
          <w:lang w:eastAsia="es-ES"/>
        </w:rPr>
      </w:pPr>
      <w:r w:rsidRPr="0042524C">
        <w:rPr>
          <w:rFonts w:ascii="Century Gothic" w:eastAsia="MS Mincho" w:hAnsi="Century Gothic" w:cs="Arial"/>
          <w:b/>
          <w:sz w:val="24"/>
          <w:szCs w:val="24"/>
          <w:lang w:eastAsia="es-ES"/>
        </w:rPr>
        <w:t>ECONÓMICO. -</w:t>
      </w:r>
      <w:r w:rsidR="00D81B31" w:rsidRPr="0042524C">
        <w:rPr>
          <w:rFonts w:ascii="Century Gothic" w:eastAsia="MS Mincho" w:hAnsi="Century Gothic" w:cs="Arial"/>
          <w:b/>
          <w:sz w:val="24"/>
          <w:szCs w:val="24"/>
          <w:lang w:eastAsia="es-ES"/>
        </w:rPr>
        <w:t xml:space="preserve"> </w:t>
      </w:r>
      <w:r w:rsidR="00D81B31" w:rsidRPr="0042524C">
        <w:rPr>
          <w:rFonts w:ascii="Century Gothic" w:eastAsia="MS Mincho" w:hAnsi="Century Gothic" w:cs="Arial"/>
          <w:sz w:val="24"/>
          <w:szCs w:val="24"/>
          <w:lang w:eastAsia="es-ES"/>
        </w:rPr>
        <w:t>Aprobado que sea, túrnese a la Secretaría de Asuntos Legislativos y Jurídicos para que elabore la minuta de Decreto en los términos correspondientes.</w:t>
      </w:r>
    </w:p>
    <w:p w14:paraId="1AE89203" w14:textId="77777777" w:rsidR="00D81B31" w:rsidRPr="0042524C" w:rsidRDefault="00D81B31" w:rsidP="00D81B31">
      <w:pPr>
        <w:spacing w:after="0" w:line="360" w:lineRule="auto"/>
        <w:jc w:val="both"/>
        <w:rPr>
          <w:rFonts w:ascii="Century Gothic" w:eastAsia="MS Mincho" w:hAnsi="Century Gothic" w:cs="Arial"/>
          <w:b/>
          <w:sz w:val="24"/>
          <w:szCs w:val="24"/>
          <w:lang w:eastAsia="es-ES"/>
        </w:rPr>
      </w:pPr>
    </w:p>
    <w:p w14:paraId="67363B0E" w14:textId="3A8FE378" w:rsidR="00D81B31" w:rsidRPr="0042524C" w:rsidRDefault="00D81B31" w:rsidP="00D81B31">
      <w:pPr>
        <w:spacing w:after="0" w:line="360" w:lineRule="auto"/>
        <w:contextualSpacing/>
        <w:jc w:val="both"/>
        <w:rPr>
          <w:rFonts w:ascii="Century Gothic" w:hAnsi="Century Gothic" w:cs="Arial"/>
          <w:sz w:val="24"/>
          <w:szCs w:val="24"/>
        </w:rPr>
      </w:pPr>
      <w:r w:rsidRPr="0042524C">
        <w:rPr>
          <w:rFonts w:ascii="Century Gothic" w:hAnsi="Century Gothic" w:cs="Arial"/>
          <w:b/>
          <w:sz w:val="24"/>
          <w:szCs w:val="24"/>
        </w:rPr>
        <w:t>D A D O</w:t>
      </w:r>
      <w:r w:rsidRPr="0042524C">
        <w:rPr>
          <w:rFonts w:ascii="Century Gothic" w:hAnsi="Century Gothic" w:cs="Arial"/>
          <w:sz w:val="24"/>
          <w:szCs w:val="24"/>
        </w:rPr>
        <w:t xml:space="preserve"> en el salón de sesiones del Poder Legislativo en la Ciudad de Chihuahua, Chih., a los </w:t>
      </w:r>
      <w:r w:rsidR="000D2D5F">
        <w:rPr>
          <w:rFonts w:ascii="Century Gothic" w:hAnsi="Century Gothic" w:cs="Arial"/>
          <w:bCs/>
          <w:sz w:val="24"/>
          <w:szCs w:val="24"/>
        </w:rPr>
        <w:t>14</w:t>
      </w:r>
      <w:r w:rsidR="000D2D5F" w:rsidRPr="0042524C">
        <w:rPr>
          <w:rFonts w:ascii="Century Gothic" w:hAnsi="Century Gothic" w:cs="Arial"/>
          <w:bCs/>
          <w:sz w:val="24"/>
          <w:szCs w:val="24"/>
        </w:rPr>
        <w:t xml:space="preserve"> </w:t>
      </w:r>
      <w:r w:rsidR="000D2D5F" w:rsidRPr="0042524C">
        <w:rPr>
          <w:rFonts w:ascii="Century Gothic" w:hAnsi="Century Gothic" w:cs="Arial"/>
          <w:sz w:val="24"/>
          <w:szCs w:val="24"/>
        </w:rPr>
        <w:t>días</w:t>
      </w:r>
      <w:r w:rsidRPr="0042524C">
        <w:rPr>
          <w:rFonts w:ascii="Century Gothic" w:hAnsi="Century Gothic" w:cs="Arial"/>
          <w:sz w:val="24"/>
          <w:szCs w:val="24"/>
        </w:rPr>
        <w:t xml:space="preserve"> del mes de </w:t>
      </w:r>
      <w:r w:rsidR="000D2D5F">
        <w:rPr>
          <w:rFonts w:ascii="Century Gothic" w:hAnsi="Century Gothic" w:cs="Arial"/>
          <w:sz w:val="24"/>
          <w:szCs w:val="24"/>
        </w:rPr>
        <w:t>febrero</w:t>
      </w:r>
      <w:r w:rsidRPr="0042524C">
        <w:rPr>
          <w:rFonts w:ascii="Century Gothic" w:hAnsi="Century Gothic" w:cs="Arial"/>
          <w:b/>
          <w:sz w:val="24"/>
          <w:szCs w:val="24"/>
        </w:rPr>
        <w:t xml:space="preserve"> </w:t>
      </w:r>
      <w:r w:rsidRPr="0042524C">
        <w:rPr>
          <w:rFonts w:ascii="Century Gothic" w:hAnsi="Century Gothic" w:cs="Arial"/>
          <w:sz w:val="24"/>
          <w:szCs w:val="24"/>
        </w:rPr>
        <w:t>del año dos mil veint</w:t>
      </w:r>
      <w:r w:rsidR="000D2D5F">
        <w:rPr>
          <w:rFonts w:ascii="Century Gothic" w:hAnsi="Century Gothic" w:cs="Arial"/>
          <w:sz w:val="24"/>
          <w:szCs w:val="24"/>
        </w:rPr>
        <w:t>icuatro</w:t>
      </w:r>
      <w:r w:rsidRPr="0042524C">
        <w:rPr>
          <w:rFonts w:ascii="Century Gothic" w:hAnsi="Century Gothic" w:cs="Arial"/>
          <w:sz w:val="24"/>
          <w:szCs w:val="24"/>
        </w:rPr>
        <w:t xml:space="preserve">. </w:t>
      </w:r>
    </w:p>
    <w:p w14:paraId="26846A3E" w14:textId="77777777" w:rsidR="00D81B31" w:rsidRPr="0042524C" w:rsidRDefault="00D81B31" w:rsidP="00D81B31">
      <w:pPr>
        <w:spacing w:after="0" w:line="360" w:lineRule="auto"/>
        <w:contextualSpacing/>
        <w:jc w:val="both"/>
        <w:rPr>
          <w:rFonts w:ascii="Century Gothic" w:hAnsi="Century Gothic" w:cs="Arial"/>
          <w:sz w:val="24"/>
          <w:szCs w:val="24"/>
        </w:rPr>
      </w:pPr>
    </w:p>
    <w:p w14:paraId="40ECA46A" w14:textId="7C8020EA" w:rsidR="00D81B31" w:rsidRDefault="00D81B31" w:rsidP="00D81B31">
      <w:pPr>
        <w:jc w:val="center"/>
        <w:rPr>
          <w:rFonts w:ascii="Century Gothic" w:hAnsi="Century Gothic" w:cs="Times New Roman"/>
          <w:b/>
          <w:bCs/>
          <w:color w:val="000000"/>
          <w:sz w:val="24"/>
          <w:szCs w:val="24"/>
        </w:rPr>
      </w:pPr>
      <w:r w:rsidRPr="0042524C">
        <w:rPr>
          <w:rFonts w:ascii="Century Gothic" w:hAnsi="Century Gothic" w:cs="Times New Roman"/>
          <w:b/>
          <w:bCs/>
          <w:color w:val="000000"/>
          <w:sz w:val="24"/>
          <w:szCs w:val="24"/>
        </w:rPr>
        <w:t>ATENTAMENTE,</w:t>
      </w:r>
    </w:p>
    <w:p w14:paraId="5A7BA932" w14:textId="5516BB34" w:rsidR="000D2D5F" w:rsidRDefault="000D2D5F" w:rsidP="00D81B31">
      <w:pPr>
        <w:jc w:val="center"/>
        <w:rPr>
          <w:rFonts w:ascii="Century Gothic" w:hAnsi="Century Gothic" w:cs="Times New Roman"/>
          <w:b/>
          <w:bCs/>
          <w:color w:val="000000"/>
          <w:sz w:val="24"/>
          <w:szCs w:val="24"/>
        </w:rPr>
      </w:pPr>
    </w:p>
    <w:p w14:paraId="6418A423" w14:textId="205DC249" w:rsidR="000D2D5F" w:rsidRDefault="000D2D5F" w:rsidP="00D81B31">
      <w:pPr>
        <w:jc w:val="center"/>
        <w:rPr>
          <w:rFonts w:ascii="Century Gothic" w:hAnsi="Century Gothic" w:cs="Times New Roman"/>
          <w:b/>
          <w:bCs/>
          <w:color w:val="000000"/>
          <w:sz w:val="24"/>
          <w:szCs w:val="24"/>
        </w:rPr>
      </w:pPr>
    </w:p>
    <w:p w14:paraId="47F32FC1" w14:textId="0DB18474" w:rsidR="000D2D5F" w:rsidRPr="0042524C" w:rsidRDefault="000D2D5F" w:rsidP="000D2D5F">
      <w:pPr>
        <w:jc w:val="both"/>
        <w:rPr>
          <w:rFonts w:ascii="Century Gothic" w:hAnsi="Century Gothic" w:cs="Times New Roman"/>
          <w:b/>
          <w:bCs/>
          <w:color w:val="000000"/>
          <w:sz w:val="24"/>
          <w:szCs w:val="24"/>
        </w:rPr>
      </w:pPr>
      <w:r>
        <w:rPr>
          <w:rFonts w:ascii="Century Gothic" w:hAnsi="Century Gothic" w:cs="Times New Roman"/>
          <w:b/>
          <w:bCs/>
          <w:color w:val="000000"/>
          <w:sz w:val="24"/>
          <w:szCs w:val="24"/>
        </w:rPr>
        <w:t>DIP. BENJAMÍN CARRERA CHÁVEZ.</w:t>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r>
      <w:r>
        <w:rPr>
          <w:rFonts w:ascii="Century Gothic" w:hAnsi="Century Gothic" w:cs="Times New Roman"/>
          <w:b/>
          <w:bCs/>
          <w:color w:val="000000"/>
          <w:sz w:val="24"/>
          <w:szCs w:val="24"/>
        </w:rPr>
        <w:tab/>
        <w:t>DIP. ROSANA DÍAZ REYES.</w:t>
      </w:r>
    </w:p>
    <w:p w14:paraId="43B213BC" w14:textId="77777777" w:rsidR="00D81B31" w:rsidRPr="0042524C" w:rsidRDefault="00D81B31" w:rsidP="00D81B31">
      <w:pPr>
        <w:spacing w:after="240"/>
        <w:rPr>
          <w:rFonts w:ascii="Century Gothic" w:eastAsia="Times New Roman" w:hAnsi="Century Gothic" w:cs="Times New Roman"/>
          <w:sz w:val="24"/>
          <w:szCs w:val="24"/>
        </w:rPr>
      </w:pPr>
    </w:p>
    <w:p w14:paraId="21ABFE26" w14:textId="77777777" w:rsidR="00D81B31" w:rsidRPr="0042524C" w:rsidRDefault="00D81B31" w:rsidP="00D81B31">
      <w:pPr>
        <w:spacing w:after="240"/>
        <w:rPr>
          <w:rFonts w:ascii="Century Gothic" w:eastAsia="Times New Roman" w:hAnsi="Century Gothic" w:cs="Times New Roman"/>
          <w:sz w:val="24"/>
          <w:szCs w:val="24"/>
        </w:rPr>
      </w:pPr>
      <w:r w:rsidRPr="0042524C">
        <w:rPr>
          <w:rFonts w:ascii="Century Gothic" w:eastAsia="Times New Roman" w:hAnsi="Century Gothic" w:cs="Times New Roman"/>
          <w:sz w:val="24"/>
          <w:szCs w:val="24"/>
        </w:rPr>
        <w:br/>
      </w:r>
    </w:p>
    <w:p w14:paraId="31902214" w14:textId="5FEBB61D" w:rsidR="00D81B31" w:rsidRDefault="00D55177" w:rsidP="00D55177">
      <w:pPr>
        <w:jc w:val="both"/>
        <w:rPr>
          <w:rFonts w:ascii="Century Gothic" w:hAnsi="Century Gothic" w:cs="Arial"/>
          <w:b/>
          <w:bCs/>
          <w:i/>
          <w:sz w:val="20"/>
          <w:szCs w:val="20"/>
        </w:rPr>
      </w:pPr>
      <w:r w:rsidRPr="00D55177">
        <w:rPr>
          <w:rFonts w:ascii="Century Gothic" w:hAnsi="Century Gothic"/>
          <w:i/>
          <w:sz w:val="20"/>
          <w:szCs w:val="20"/>
        </w:rPr>
        <w:lastRenderedPageBreak/>
        <w:t xml:space="preserve">La presente hoja de firmas corresponde a la iniciativa </w:t>
      </w:r>
      <w:r w:rsidRPr="00D55177">
        <w:rPr>
          <w:rFonts w:ascii="Century Gothic" w:hAnsi="Century Gothic" w:cstheme="majorHAnsi"/>
          <w:i/>
          <w:sz w:val="20"/>
          <w:szCs w:val="20"/>
        </w:rPr>
        <w:t xml:space="preserve">con carácter de </w:t>
      </w:r>
      <w:r w:rsidRPr="00D55177">
        <w:rPr>
          <w:rFonts w:ascii="Century Gothic" w:hAnsi="Century Gothic" w:cstheme="majorHAnsi"/>
          <w:b/>
          <w:i/>
          <w:sz w:val="20"/>
          <w:szCs w:val="20"/>
        </w:rPr>
        <w:t>DECRETO</w:t>
      </w:r>
      <w:r w:rsidRPr="00D55177">
        <w:rPr>
          <w:rFonts w:ascii="Century Gothic" w:hAnsi="Century Gothic" w:cs="Arial"/>
          <w:b/>
          <w:bCs/>
          <w:i/>
          <w:sz w:val="20"/>
          <w:szCs w:val="20"/>
        </w:rPr>
        <w:t xml:space="preserve"> </w:t>
      </w:r>
      <w:r w:rsidRPr="00D55177">
        <w:rPr>
          <w:rFonts w:ascii="Century Gothic" w:hAnsi="Century Gothic" w:cs="Arial"/>
          <w:bCs/>
          <w:i/>
          <w:sz w:val="20"/>
          <w:szCs w:val="20"/>
        </w:rPr>
        <w:t>a fin de</w:t>
      </w:r>
      <w:r w:rsidRPr="00D55177">
        <w:rPr>
          <w:rFonts w:ascii="Century Gothic" w:hAnsi="Century Gothic" w:cs="Arial"/>
          <w:b/>
          <w:bCs/>
          <w:i/>
          <w:sz w:val="20"/>
          <w:szCs w:val="20"/>
        </w:rPr>
        <w:t xml:space="preserve"> </w:t>
      </w:r>
      <w:r w:rsidRPr="00D55177">
        <w:rPr>
          <w:rFonts w:ascii="Century Gothic" w:hAnsi="Century Gothic" w:cs="Arial"/>
          <w:bCs/>
          <w:i/>
          <w:sz w:val="20"/>
          <w:szCs w:val="20"/>
        </w:rPr>
        <w:t>ADICIONAR</w:t>
      </w:r>
      <w:r w:rsidR="00714173">
        <w:rPr>
          <w:rFonts w:ascii="Century Gothic" w:hAnsi="Century Gothic" w:cs="Arial"/>
          <w:bCs/>
          <w:i/>
          <w:sz w:val="20"/>
          <w:szCs w:val="20"/>
        </w:rPr>
        <w:t xml:space="preserve"> los párrafos vigésimo séptimo y vigésimo octavo, así como reform</w:t>
      </w:r>
      <w:r w:rsidR="002936AE">
        <w:rPr>
          <w:rFonts w:ascii="Century Gothic" w:hAnsi="Century Gothic" w:cs="Arial"/>
          <w:bCs/>
          <w:i/>
          <w:sz w:val="20"/>
          <w:szCs w:val="20"/>
        </w:rPr>
        <w:t xml:space="preserve">ar los artículos 138, 144 y 173 </w:t>
      </w:r>
      <w:r w:rsidRPr="00D55177">
        <w:rPr>
          <w:rFonts w:ascii="Century Gothic" w:hAnsi="Century Gothic" w:cs="Arial"/>
          <w:bCs/>
          <w:i/>
          <w:sz w:val="20"/>
          <w:szCs w:val="20"/>
        </w:rPr>
        <w:t xml:space="preserve"> </w:t>
      </w:r>
      <w:r w:rsidR="002936AE">
        <w:rPr>
          <w:rFonts w:ascii="Century Gothic" w:hAnsi="Century Gothic" w:cs="Arial"/>
          <w:bCs/>
          <w:i/>
          <w:sz w:val="20"/>
          <w:szCs w:val="20"/>
        </w:rPr>
        <w:t>de</w:t>
      </w:r>
      <w:r w:rsidRPr="00D55177">
        <w:rPr>
          <w:rFonts w:ascii="Century Gothic" w:hAnsi="Century Gothic" w:cs="Arial"/>
          <w:bCs/>
          <w:i/>
          <w:sz w:val="20"/>
          <w:szCs w:val="20"/>
        </w:rPr>
        <w:t xml:space="preserve"> la Constitución Política del Estado de Chihuahua en materia de</w:t>
      </w:r>
      <w:r w:rsidRPr="00D55177">
        <w:rPr>
          <w:rFonts w:ascii="Century Gothic" w:hAnsi="Century Gothic" w:cs="Arial"/>
          <w:b/>
          <w:bCs/>
          <w:i/>
          <w:sz w:val="20"/>
          <w:szCs w:val="20"/>
        </w:rPr>
        <w:t xml:space="preserve"> </w:t>
      </w:r>
      <w:r w:rsidR="002936AE">
        <w:rPr>
          <w:rFonts w:ascii="Century Gothic" w:hAnsi="Century Gothic" w:cs="Arial"/>
          <w:b/>
          <w:bCs/>
          <w:i/>
          <w:sz w:val="20"/>
          <w:szCs w:val="20"/>
        </w:rPr>
        <w:t xml:space="preserve">Medio Ambiente Sano y </w:t>
      </w:r>
      <w:r w:rsidR="000D2D5F">
        <w:rPr>
          <w:rFonts w:ascii="Century Gothic" w:hAnsi="Century Gothic" w:cs="Arial"/>
          <w:b/>
          <w:bCs/>
          <w:i/>
          <w:sz w:val="20"/>
          <w:szCs w:val="20"/>
        </w:rPr>
        <w:t>Bienestar Animal</w:t>
      </w:r>
      <w:r w:rsidR="002936AE">
        <w:rPr>
          <w:rFonts w:ascii="Century Gothic" w:hAnsi="Century Gothic" w:cs="Arial"/>
          <w:b/>
          <w:bCs/>
          <w:i/>
          <w:sz w:val="20"/>
          <w:szCs w:val="20"/>
        </w:rPr>
        <w:t>.</w:t>
      </w:r>
    </w:p>
    <w:p w14:paraId="75E68D24" w14:textId="28C19B83" w:rsidR="000D2D5F" w:rsidRDefault="000D2D5F" w:rsidP="00D55177">
      <w:pPr>
        <w:jc w:val="both"/>
        <w:rPr>
          <w:rFonts w:ascii="Century Gothic" w:hAnsi="Century Gothic" w:cs="Arial"/>
          <w:b/>
          <w:bCs/>
          <w:i/>
          <w:sz w:val="20"/>
          <w:szCs w:val="20"/>
        </w:rPr>
      </w:pPr>
    </w:p>
    <w:p w14:paraId="2677A6C4" w14:textId="57456D31" w:rsidR="000D2D5F" w:rsidRDefault="000D2D5F" w:rsidP="00D55177">
      <w:pPr>
        <w:jc w:val="both"/>
        <w:rPr>
          <w:rFonts w:ascii="Century Gothic" w:hAnsi="Century Gothic" w:cs="Arial"/>
          <w:b/>
          <w:bCs/>
          <w:i/>
          <w:sz w:val="20"/>
          <w:szCs w:val="20"/>
        </w:rPr>
      </w:pPr>
    </w:p>
    <w:p w14:paraId="1D7ACF4A" w14:textId="77777777" w:rsidR="000D2D5F" w:rsidRPr="00D55177" w:rsidRDefault="000D2D5F" w:rsidP="00D55177">
      <w:pPr>
        <w:jc w:val="both"/>
        <w:rPr>
          <w:rFonts w:ascii="Century Gothic" w:hAnsi="Century Gothic"/>
          <w:i/>
          <w:sz w:val="20"/>
          <w:szCs w:val="20"/>
        </w:rPr>
      </w:pPr>
    </w:p>
    <w:sectPr w:rsidR="000D2D5F" w:rsidRPr="00D55177" w:rsidSect="000649C2">
      <w:headerReference w:type="default" r:id="rId8"/>
      <w:pgSz w:w="12240" w:h="15840"/>
      <w:pgMar w:top="3119" w:right="1701" w:bottom="1418" w:left="1701" w:header="425" w:footer="38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4232" w14:textId="77777777" w:rsidR="00C172EF" w:rsidRDefault="00C172EF" w:rsidP="00D81B31">
      <w:pPr>
        <w:spacing w:after="0" w:line="240" w:lineRule="auto"/>
      </w:pPr>
      <w:r>
        <w:separator/>
      </w:r>
    </w:p>
  </w:endnote>
  <w:endnote w:type="continuationSeparator" w:id="0">
    <w:p w14:paraId="56CA372C" w14:textId="77777777" w:rsidR="00C172EF" w:rsidRDefault="00C172EF" w:rsidP="00D8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0878" w14:textId="77777777" w:rsidR="00C172EF" w:rsidRDefault="00C172EF" w:rsidP="00D81B31">
      <w:pPr>
        <w:spacing w:after="0" w:line="240" w:lineRule="auto"/>
      </w:pPr>
      <w:r>
        <w:separator/>
      </w:r>
    </w:p>
  </w:footnote>
  <w:footnote w:type="continuationSeparator" w:id="0">
    <w:p w14:paraId="355F5D25" w14:textId="77777777" w:rsidR="00C172EF" w:rsidRDefault="00C172EF" w:rsidP="00D81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FC1" w14:textId="1BB6651A" w:rsidR="00D81B31" w:rsidRPr="008354D7" w:rsidRDefault="00D81B31" w:rsidP="008354D7">
    <w:pPr>
      <w:jc w:val="right"/>
      <w:rPr>
        <w:rFonts w:ascii="Agency FB" w:eastAsia="Times New Roman" w:hAnsi="Agency FB"/>
        <w:color w:val="000000"/>
        <w:sz w:val="28"/>
        <w:szCs w:val="28"/>
        <w:lang w:eastAsia="es-MX"/>
      </w:rPr>
    </w:pPr>
    <w:r w:rsidRPr="008354D7">
      <w:rPr>
        <w:rFonts w:ascii="Agency FB" w:eastAsia="Times New Roman" w:hAnsi="Agency FB"/>
        <w:color w:val="000000"/>
        <w:sz w:val="28"/>
        <w:szCs w:val="28"/>
        <w:lang w:eastAsia="es-MX"/>
      </w:rPr>
      <w:t>“202</w:t>
    </w:r>
    <w:r w:rsidR="008354D7" w:rsidRPr="008354D7">
      <w:rPr>
        <w:rFonts w:ascii="Agency FB" w:eastAsia="Times New Roman" w:hAnsi="Agency FB"/>
        <w:color w:val="000000"/>
        <w:sz w:val="28"/>
        <w:szCs w:val="28"/>
        <w:lang w:eastAsia="es-MX"/>
      </w:rPr>
      <w:t>4</w:t>
    </w:r>
    <w:r w:rsidRPr="008354D7">
      <w:rPr>
        <w:rFonts w:ascii="Agency FB" w:eastAsia="Times New Roman" w:hAnsi="Agency FB"/>
        <w:color w:val="000000"/>
        <w:sz w:val="28"/>
        <w:szCs w:val="28"/>
        <w:lang w:eastAsia="es-MX"/>
      </w:rPr>
      <w:t xml:space="preserve">, Año del </w:t>
    </w:r>
    <w:r w:rsidR="008354D7" w:rsidRPr="008354D7">
      <w:rPr>
        <w:rFonts w:ascii="Agency FB" w:eastAsia="Times New Roman" w:hAnsi="Agency FB"/>
        <w:color w:val="000000"/>
        <w:sz w:val="28"/>
        <w:szCs w:val="28"/>
        <w:lang w:eastAsia="es-MX"/>
      </w:rPr>
      <w:t>Bic</w:t>
    </w:r>
    <w:r w:rsidRPr="008354D7">
      <w:rPr>
        <w:rFonts w:ascii="Agency FB" w:eastAsia="Times New Roman" w:hAnsi="Agency FB"/>
        <w:color w:val="000000"/>
        <w:sz w:val="28"/>
        <w:szCs w:val="28"/>
        <w:lang w:eastAsia="es-MX"/>
      </w:rPr>
      <w:t>entenario de la</w:t>
    </w:r>
    <w:r w:rsidR="008354D7" w:rsidRPr="008354D7">
      <w:rPr>
        <w:rFonts w:ascii="Agency FB" w:eastAsia="Times New Roman" w:hAnsi="Agency FB"/>
        <w:color w:val="000000"/>
        <w:sz w:val="28"/>
        <w:szCs w:val="28"/>
        <w:lang w:eastAsia="es-MX"/>
      </w:rPr>
      <w:t xml:space="preserve"> Fundación del Estado de </w:t>
    </w:r>
    <w:r w:rsidRPr="008354D7">
      <w:rPr>
        <w:rFonts w:ascii="Agency FB" w:eastAsia="Times New Roman" w:hAnsi="Agency FB"/>
        <w:color w:val="000000"/>
        <w:sz w:val="28"/>
        <w:szCs w:val="28"/>
        <w:lang w:eastAsia="es-MX"/>
      </w:rPr>
      <w:t>Chihuahua”</w:t>
    </w:r>
  </w:p>
  <w:p w14:paraId="46E6DC41" w14:textId="77777777" w:rsidR="00D81B31" w:rsidRDefault="00D81B31" w:rsidP="00D81B31">
    <w:pPr>
      <w:pStyle w:val="Encabezado"/>
      <w:jc w:val="right"/>
    </w:pPr>
    <w:r w:rsidRPr="004964F5">
      <w:rPr>
        <w:rFonts w:eastAsia="Times New Roman"/>
        <w:color w:val="000000"/>
        <w:bdr w:val="none" w:sz="0" w:space="0" w:color="auto" w:frame="1"/>
        <w:lang w:eastAsia="es-MX"/>
      </w:rPr>
      <w:fldChar w:fldCharType="begin"/>
    </w:r>
    <w:r w:rsidRPr="004964F5">
      <w:rPr>
        <w:rFonts w:eastAsia="Times New Roman"/>
        <w:color w:val="000000"/>
        <w:bdr w:val="none" w:sz="0" w:space="0" w:color="auto" w:frame="1"/>
        <w:lang w:eastAsia="es-MX"/>
      </w:rPr>
      <w:instrText xml:space="preserve"> INCLUDEPICTURE "https://lh4.googleusercontent.com/fMqYI0bbZ0D6NgE-Ks1dl6HfIqCADYc8WEOwgmwkZj9cSnYzHC0QLMXWR7S8GL8r4gYgaukzVtNSPTbUUWKqBj1DeYZveL9g12XSPOughoqfS77AiMgzWvl0C5oioNT36nQ9qM45s-Uz6Kmo2U76YLtoB0lCiLZwvnNxT-IHKjxDcpz8xyIBrYjfpfR2THj7gTWgZczr7Q" \* MERGEFORMATINET </w:instrText>
    </w:r>
    <w:r w:rsidRPr="004964F5">
      <w:rPr>
        <w:rFonts w:eastAsia="Times New Roman"/>
        <w:color w:val="000000"/>
        <w:bdr w:val="none" w:sz="0" w:space="0" w:color="auto" w:frame="1"/>
        <w:lang w:eastAsia="es-MX"/>
      </w:rPr>
      <w:fldChar w:fldCharType="separate"/>
    </w:r>
    <w:r w:rsidRPr="004964F5">
      <w:rPr>
        <w:rFonts w:eastAsia="Times New Roman"/>
        <w:noProof/>
        <w:color w:val="000000"/>
        <w:bdr w:val="none" w:sz="0" w:space="0" w:color="auto" w:frame="1"/>
        <w:lang w:eastAsia="es-MX"/>
      </w:rPr>
      <w:drawing>
        <wp:inline distT="0" distB="0" distL="0" distR="0" wp14:anchorId="7EED8392" wp14:editId="78DD85BA">
          <wp:extent cx="1053465" cy="20256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202565"/>
                  </a:xfrm>
                  <a:prstGeom prst="rect">
                    <a:avLst/>
                  </a:prstGeom>
                  <a:noFill/>
                  <a:ln>
                    <a:noFill/>
                  </a:ln>
                </pic:spPr>
              </pic:pic>
            </a:graphicData>
          </a:graphic>
        </wp:inline>
      </w:drawing>
    </w:r>
    <w:r w:rsidRPr="004964F5">
      <w:rPr>
        <w:rFonts w:eastAsia="Times New Roman"/>
        <w:color w:val="000000"/>
        <w:bdr w:val="none" w:sz="0" w:space="0" w:color="auto" w:frame="1"/>
        <w:lang w:eastAsia="es-MX"/>
      </w:rPr>
      <w:fldChar w:fldCharType="end"/>
    </w:r>
  </w:p>
  <w:p w14:paraId="219C8BD9" w14:textId="77777777" w:rsidR="00D81B31" w:rsidRDefault="00D81B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20A"/>
    <w:multiLevelType w:val="hybridMultilevel"/>
    <w:tmpl w:val="373E8E9A"/>
    <w:lvl w:ilvl="0" w:tplc="63C863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162129"/>
    <w:multiLevelType w:val="hybridMultilevel"/>
    <w:tmpl w:val="A490D24C"/>
    <w:lvl w:ilvl="0" w:tplc="30022924">
      <w:start w:val="1"/>
      <w:numFmt w:val="bullet"/>
      <w:lvlText w:val="-"/>
      <w:lvlJc w:val="left"/>
      <w:pPr>
        <w:tabs>
          <w:tab w:val="num" w:pos="720"/>
        </w:tabs>
        <w:ind w:left="720" w:hanging="360"/>
      </w:pPr>
      <w:rPr>
        <w:rFonts w:ascii="Times New Roman" w:hAnsi="Times New Roman" w:hint="default"/>
      </w:rPr>
    </w:lvl>
    <w:lvl w:ilvl="1" w:tplc="A260BDB4" w:tentative="1">
      <w:start w:val="1"/>
      <w:numFmt w:val="bullet"/>
      <w:lvlText w:val="-"/>
      <w:lvlJc w:val="left"/>
      <w:pPr>
        <w:tabs>
          <w:tab w:val="num" w:pos="1440"/>
        </w:tabs>
        <w:ind w:left="1440" w:hanging="360"/>
      </w:pPr>
      <w:rPr>
        <w:rFonts w:ascii="Times New Roman" w:hAnsi="Times New Roman" w:hint="default"/>
      </w:rPr>
    </w:lvl>
    <w:lvl w:ilvl="2" w:tplc="2ED28CB6" w:tentative="1">
      <w:start w:val="1"/>
      <w:numFmt w:val="bullet"/>
      <w:lvlText w:val="-"/>
      <w:lvlJc w:val="left"/>
      <w:pPr>
        <w:tabs>
          <w:tab w:val="num" w:pos="2160"/>
        </w:tabs>
        <w:ind w:left="2160" w:hanging="360"/>
      </w:pPr>
      <w:rPr>
        <w:rFonts w:ascii="Times New Roman" w:hAnsi="Times New Roman" w:hint="default"/>
      </w:rPr>
    </w:lvl>
    <w:lvl w:ilvl="3" w:tplc="AB42B658" w:tentative="1">
      <w:start w:val="1"/>
      <w:numFmt w:val="bullet"/>
      <w:lvlText w:val="-"/>
      <w:lvlJc w:val="left"/>
      <w:pPr>
        <w:tabs>
          <w:tab w:val="num" w:pos="2880"/>
        </w:tabs>
        <w:ind w:left="2880" w:hanging="360"/>
      </w:pPr>
      <w:rPr>
        <w:rFonts w:ascii="Times New Roman" w:hAnsi="Times New Roman" w:hint="default"/>
      </w:rPr>
    </w:lvl>
    <w:lvl w:ilvl="4" w:tplc="FC2CE456" w:tentative="1">
      <w:start w:val="1"/>
      <w:numFmt w:val="bullet"/>
      <w:lvlText w:val="-"/>
      <w:lvlJc w:val="left"/>
      <w:pPr>
        <w:tabs>
          <w:tab w:val="num" w:pos="3600"/>
        </w:tabs>
        <w:ind w:left="3600" w:hanging="360"/>
      </w:pPr>
      <w:rPr>
        <w:rFonts w:ascii="Times New Roman" w:hAnsi="Times New Roman" w:hint="default"/>
      </w:rPr>
    </w:lvl>
    <w:lvl w:ilvl="5" w:tplc="3286C8B0" w:tentative="1">
      <w:start w:val="1"/>
      <w:numFmt w:val="bullet"/>
      <w:lvlText w:val="-"/>
      <w:lvlJc w:val="left"/>
      <w:pPr>
        <w:tabs>
          <w:tab w:val="num" w:pos="4320"/>
        </w:tabs>
        <w:ind w:left="4320" w:hanging="360"/>
      </w:pPr>
      <w:rPr>
        <w:rFonts w:ascii="Times New Roman" w:hAnsi="Times New Roman" w:hint="default"/>
      </w:rPr>
    </w:lvl>
    <w:lvl w:ilvl="6" w:tplc="7A6ACF7A" w:tentative="1">
      <w:start w:val="1"/>
      <w:numFmt w:val="bullet"/>
      <w:lvlText w:val="-"/>
      <w:lvlJc w:val="left"/>
      <w:pPr>
        <w:tabs>
          <w:tab w:val="num" w:pos="5040"/>
        </w:tabs>
        <w:ind w:left="5040" w:hanging="360"/>
      </w:pPr>
      <w:rPr>
        <w:rFonts w:ascii="Times New Roman" w:hAnsi="Times New Roman" w:hint="default"/>
      </w:rPr>
    </w:lvl>
    <w:lvl w:ilvl="7" w:tplc="35E852EE" w:tentative="1">
      <w:start w:val="1"/>
      <w:numFmt w:val="bullet"/>
      <w:lvlText w:val="-"/>
      <w:lvlJc w:val="left"/>
      <w:pPr>
        <w:tabs>
          <w:tab w:val="num" w:pos="5760"/>
        </w:tabs>
        <w:ind w:left="5760" w:hanging="360"/>
      </w:pPr>
      <w:rPr>
        <w:rFonts w:ascii="Times New Roman" w:hAnsi="Times New Roman" w:hint="default"/>
      </w:rPr>
    </w:lvl>
    <w:lvl w:ilvl="8" w:tplc="0CB872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D24746"/>
    <w:multiLevelType w:val="multilevel"/>
    <w:tmpl w:val="F78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771BA"/>
    <w:multiLevelType w:val="hybridMultilevel"/>
    <w:tmpl w:val="861A3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547527"/>
    <w:multiLevelType w:val="multilevel"/>
    <w:tmpl w:val="57A8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343B1"/>
    <w:multiLevelType w:val="hybridMultilevel"/>
    <w:tmpl w:val="289EC04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53E83C6A"/>
    <w:multiLevelType w:val="multilevel"/>
    <w:tmpl w:val="FBBA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27CCA"/>
    <w:multiLevelType w:val="multilevel"/>
    <w:tmpl w:val="530E9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E74D73"/>
    <w:multiLevelType w:val="hybridMultilevel"/>
    <w:tmpl w:val="1A188A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67256F"/>
    <w:multiLevelType w:val="hybridMultilevel"/>
    <w:tmpl w:val="E8328B70"/>
    <w:lvl w:ilvl="0" w:tplc="3224190A">
      <w:start w:val="1"/>
      <w:numFmt w:val="upp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633A7973"/>
    <w:multiLevelType w:val="hybridMultilevel"/>
    <w:tmpl w:val="8CB69E2E"/>
    <w:lvl w:ilvl="0" w:tplc="ACB671D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0"/>
  </w:num>
  <w:num w:numId="2">
    <w:abstractNumId w:val="9"/>
  </w:num>
  <w:num w:numId="3">
    <w:abstractNumId w:val="2"/>
  </w:num>
  <w:num w:numId="4">
    <w:abstractNumId w:val="8"/>
  </w:num>
  <w:num w:numId="5">
    <w:abstractNumId w:val="1"/>
  </w:num>
  <w:num w:numId="6">
    <w:abstractNumId w:val="3"/>
  </w:num>
  <w:num w:numId="7">
    <w:abstractNumId w:val="0"/>
  </w:num>
  <w:num w:numId="8">
    <w:abstractNumId w:val="5"/>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D4"/>
    <w:rsid w:val="00016835"/>
    <w:rsid w:val="000649C2"/>
    <w:rsid w:val="000D2D5F"/>
    <w:rsid w:val="0015673D"/>
    <w:rsid w:val="00174F21"/>
    <w:rsid w:val="001E0C99"/>
    <w:rsid w:val="002609F0"/>
    <w:rsid w:val="002936AE"/>
    <w:rsid w:val="002C41F1"/>
    <w:rsid w:val="002D75C7"/>
    <w:rsid w:val="002E6B5E"/>
    <w:rsid w:val="0032403B"/>
    <w:rsid w:val="00343C25"/>
    <w:rsid w:val="00345C42"/>
    <w:rsid w:val="00360A78"/>
    <w:rsid w:val="003E34C9"/>
    <w:rsid w:val="0042524C"/>
    <w:rsid w:val="004265A6"/>
    <w:rsid w:val="00467DB6"/>
    <w:rsid w:val="004E71AE"/>
    <w:rsid w:val="004F2004"/>
    <w:rsid w:val="00530C9E"/>
    <w:rsid w:val="005748C4"/>
    <w:rsid w:val="005F1236"/>
    <w:rsid w:val="006B4318"/>
    <w:rsid w:val="006D0C23"/>
    <w:rsid w:val="006D38E5"/>
    <w:rsid w:val="00714173"/>
    <w:rsid w:val="00730705"/>
    <w:rsid w:val="00760A5C"/>
    <w:rsid w:val="00792423"/>
    <w:rsid w:val="007A110E"/>
    <w:rsid w:val="00816BC7"/>
    <w:rsid w:val="008354D7"/>
    <w:rsid w:val="0084456B"/>
    <w:rsid w:val="00853CCF"/>
    <w:rsid w:val="008A0C62"/>
    <w:rsid w:val="00940AA3"/>
    <w:rsid w:val="00944731"/>
    <w:rsid w:val="009665EE"/>
    <w:rsid w:val="009766EB"/>
    <w:rsid w:val="009A3A98"/>
    <w:rsid w:val="009C6B1E"/>
    <w:rsid w:val="009D6605"/>
    <w:rsid w:val="00AA1A6E"/>
    <w:rsid w:val="00B55338"/>
    <w:rsid w:val="00B67697"/>
    <w:rsid w:val="00BD2E91"/>
    <w:rsid w:val="00C050D4"/>
    <w:rsid w:val="00C172EF"/>
    <w:rsid w:val="00C21862"/>
    <w:rsid w:val="00C765A9"/>
    <w:rsid w:val="00CA2DD7"/>
    <w:rsid w:val="00CB6B4D"/>
    <w:rsid w:val="00CB6CC3"/>
    <w:rsid w:val="00CD5EE5"/>
    <w:rsid w:val="00CF0C40"/>
    <w:rsid w:val="00CF7A0E"/>
    <w:rsid w:val="00D55177"/>
    <w:rsid w:val="00D72DCC"/>
    <w:rsid w:val="00D81B31"/>
    <w:rsid w:val="00D94FF0"/>
    <w:rsid w:val="00E82FE0"/>
    <w:rsid w:val="00E934B9"/>
    <w:rsid w:val="00ED7C58"/>
    <w:rsid w:val="00F05A66"/>
    <w:rsid w:val="00F406E1"/>
    <w:rsid w:val="00FB1087"/>
    <w:rsid w:val="00FD6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0FD2"/>
  <w15:chartTrackingRefBased/>
  <w15:docId w15:val="{8D607947-58FC-494F-B8DE-6CDA980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B31"/>
  </w:style>
  <w:style w:type="paragraph" w:styleId="Piedepgina">
    <w:name w:val="footer"/>
    <w:basedOn w:val="Normal"/>
    <w:link w:val="PiedepginaCar"/>
    <w:uiPriority w:val="99"/>
    <w:unhideWhenUsed/>
    <w:rsid w:val="00D81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B31"/>
  </w:style>
  <w:style w:type="paragraph" w:customStyle="1" w:styleId="rtejustify">
    <w:name w:val="rtejustify"/>
    <w:basedOn w:val="Normal"/>
    <w:rsid w:val="007A11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A110E"/>
    <w:rPr>
      <w:i/>
      <w:iCs/>
    </w:rPr>
  </w:style>
  <w:style w:type="character" w:styleId="Textoennegrita">
    <w:name w:val="Strong"/>
    <w:basedOn w:val="Fuentedeprrafopredeter"/>
    <w:uiPriority w:val="22"/>
    <w:qFormat/>
    <w:rsid w:val="007A110E"/>
    <w:rPr>
      <w:b/>
      <w:bCs/>
    </w:rPr>
  </w:style>
  <w:style w:type="character" w:styleId="Hipervnculo">
    <w:name w:val="Hyperlink"/>
    <w:basedOn w:val="Fuentedeprrafopredeter"/>
    <w:uiPriority w:val="99"/>
    <w:semiHidden/>
    <w:unhideWhenUsed/>
    <w:rsid w:val="007A110E"/>
    <w:rPr>
      <w:color w:val="0000FF"/>
      <w:u w:val="single"/>
    </w:rPr>
  </w:style>
  <w:style w:type="paragraph" w:styleId="NormalWeb">
    <w:name w:val="Normal (Web)"/>
    <w:basedOn w:val="Normal"/>
    <w:uiPriority w:val="99"/>
    <w:semiHidden/>
    <w:unhideWhenUsed/>
    <w:rsid w:val="00BD2E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67697"/>
    <w:pPr>
      <w:ind w:left="720"/>
      <w:contextualSpacing/>
    </w:pPr>
  </w:style>
  <w:style w:type="paragraph" w:customStyle="1" w:styleId="juridicas-grandepp">
    <w:name w:val="juridicas-grande_p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body-text">
    <w:name w:val="juridicas-grande_body-text"/>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a">
    <w:name w:val="nota"/>
    <w:basedOn w:val="Fuentedeprrafopredeter"/>
    <w:rsid w:val="002D75C7"/>
  </w:style>
  <w:style w:type="paragraph" w:customStyle="1" w:styleId="juridicas-grandevv-solo">
    <w:name w:val="juridicas-grande_vv-solo"/>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ersalitas">
    <w:name w:val="versalitas"/>
    <w:basedOn w:val="Fuentedeprrafopredeter"/>
    <w:rsid w:val="002D75C7"/>
  </w:style>
  <w:style w:type="character" w:customStyle="1" w:styleId="cursivas">
    <w:name w:val="cursivas"/>
    <w:basedOn w:val="Fuentedeprrafopredeter"/>
    <w:rsid w:val="002D75C7"/>
  </w:style>
  <w:style w:type="paragraph" w:customStyle="1" w:styleId="juridicas-grandeia---solo">
    <w:name w:val="juridicas-grande_ia---solo"/>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trun">
    <w:name w:val="juridicas-grande_trun"/>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ed">
    <w:name w:val="juridicas-grande_red"/>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ayap">
    <w:name w:val="juridicas-grande_raya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rayas">
    <w:name w:val="juridicas-grande_rayas"/>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cuadros">
    <w:name w:val="juridicas-grande_cuadros"/>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haroverride-1">
    <w:name w:val="charoverride-1"/>
    <w:basedOn w:val="Fuentedeprrafopredeter"/>
    <w:rsid w:val="002D75C7"/>
  </w:style>
  <w:style w:type="paragraph" w:customStyle="1" w:styleId="juridicas-granderayaul">
    <w:name w:val="juridicas-grande_rayaul"/>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inicio---copia">
    <w:name w:val="juridicas-grande_incisos-núm-inicio---copia"/>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continuaci-n---copia">
    <w:name w:val="juridicas-grande_incisos-núm--continuaci-n---copia"/>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incisos-nm--final">
    <w:name w:val="juridicas-grande_incisos-núm--final"/>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uridicas-grandetrp">
    <w:name w:val="juridicas-grande_trp"/>
    <w:basedOn w:val="Normal"/>
    <w:rsid w:val="002D75C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4552">
      <w:bodyDiv w:val="1"/>
      <w:marLeft w:val="0"/>
      <w:marRight w:val="0"/>
      <w:marTop w:val="0"/>
      <w:marBottom w:val="0"/>
      <w:divBdr>
        <w:top w:val="none" w:sz="0" w:space="0" w:color="auto"/>
        <w:left w:val="none" w:sz="0" w:space="0" w:color="auto"/>
        <w:bottom w:val="none" w:sz="0" w:space="0" w:color="auto"/>
        <w:right w:val="none" w:sz="0" w:space="0" w:color="auto"/>
      </w:divBdr>
    </w:div>
    <w:div w:id="437995101">
      <w:bodyDiv w:val="1"/>
      <w:marLeft w:val="0"/>
      <w:marRight w:val="0"/>
      <w:marTop w:val="0"/>
      <w:marBottom w:val="0"/>
      <w:divBdr>
        <w:top w:val="none" w:sz="0" w:space="0" w:color="auto"/>
        <w:left w:val="none" w:sz="0" w:space="0" w:color="auto"/>
        <w:bottom w:val="none" w:sz="0" w:space="0" w:color="auto"/>
        <w:right w:val="none" w:sz="0" w:space="0" w:color="auto"/>
      </w:divBdr>
    </w:div>
    <w:div w:id="567880802">
      <w:bodyDiv w:val="1"/>
      <w:marLeft w:val="0"/>
      <w:marRight w:val="0"/>
      <w:marTop w:val="0"/>
      <w:marBottom w:val="0"/>
      <w:divBdr>
        <w:top w:val="none" w:sz="0" w:space="0" w:color="auto"/>
        <w:left w:val="none" w:sz="0" w:space="0" w:color="auto"/>
        <w:bottom w:val="none" w:sz="0" w:space="0" w:color="auto"/>
        <w:right w:val="none" w:sz="0" w:space="0" w:color="auto"/>
      </w:divBdr>
      <w:divsChild>
        <w:div w:id="1562254409">
          <w:marLeft w:val="360"/>
          <w:marRight w:val="0"/>
          <w:marTop w:val="200"/>
          <w:marBottom w:val="0"/>
          <w:divBdr>
            <w:top w:val="none" w:sz="0" w:space="0" w:color="auto"/>
            <w:left w:val="none" w:sz="0" w:space="0" w:color="auto"/>
            <w:bottom w:val="none" w:sz="0" w:space="0" w:color="auto"/>
            <w:right w:val="none" w:sz="0" w:space="0" w:color="auto"/>
          </w:divBdr>
        </w:div>
        <w:div w:id="1101997521">
          <w:marLeft w:val="360"/>
          <w:marRight w:val="0"/>
          <w:marTop w:val="200"/>
          <w:marBottom w:val="0"/>
          <w:divBdr>
            <w:top w:val="none" w:sz="0" w:space="0" w:color="auto"/>
            <w:left w:val="none" w:sz="0" w:space="0" w:color="auto"/>
            <w:bottom w:val="none" w:sz="0" w:space="0" w:color="auto"/>
            <w:right w:val="none" w:sz="0" w:space="0" w:color="auto"/>
          </w:divBdr>
        </w:div>
        <w:div w:id="1954749628">
          <w:marLeft w:val="360"/>
          <w:marRight w:val="0"/>
          <w:marTop w:val="200"/>
          <w:marBottom w:val="0"/>
          <w:divBdr>
            <w:top w:val="none" w:sz="0" w:space="0" w:color="auto"/>
            <w:left w:val="none" w:sz="0" w:space="0" w:color="auto"/>
            <w:bottom w:val="none" w:sz="0" w:space="0" w:color="auto"/>
            <w:right w:val="none" w:sz="0" w:space="0" w:color="auto"/>
          </w:divBdr>
        </w:div>
        <w:div w:id="610556438">
          <w:marLeft w:val="360"/>
          <w:marRight w:val="0"/>
          <w:marTop w:val="200"/>
          <w:marBottom w:val="0"/>
          <w:divBdr>
            <w:top w:val="none" w:sz="0" w:space="0" w:color="auto"/>
            <w:left w:val="none" w:sz="0" w:space="0" w:color="auto"/>
            <w:bottom w:val="none" w:sz="0" w:space="0" w:color="auto"/>
            <w:right w:val="none" w:sz="0" w:space="0" w:color="auto"/>
          </w:divBdr>
        </w:div>
        <w:div w:id="1842818915">
          <w:marLeft w:val="360"/>
          <w:marRight w:val="0"/>
          <w:marTop w:val="200"/>
          <w:marBottom w:val="0"/>
          <w:divBdr>
            <w:top w:val="none" w:sz="0" w:space="0" w:color="auto"/>
            <w:left w:val="none" w:sz="0" w:space="0" w:color="auto"/>
            <w:bottom w:val="none" w:sz="0" w:space="0" w:color="auto"/>
            <w:right w:val="none" w:sz="0" w:space="0" w:color="auto"/>
          </w:divBdr>
        </w:div>
        <w:div w:id="138116452">
          <w:marLeft w:val="360"/>
          <w:marRight w:val="0"/>
          <w:marTop w:val="200"/>
          <w:marBottom w:val="0"/>
          <w:divBdr>
            <w:top w:val="none" w:sz="0" w:space="0" w:color="auto"/>
            <w:left w:val="none" w:sz="0" w:space="0" w:color="auto"/>
            <w:bottom w:val="none" w:sz="0" w:space="0" w:color="auto"/>
            <w:right w:val="none" w:sz="0" w:space="0" w:color="auto"/>
          </w:divBdr>
        </w:div>
        <w:div w:id="804740974">
          <w:marLeft w:val="360"/>
          <w:marRight w:val="0"/>
          <w:marTop w:val="200"/>
          <w:marBottom w:val="0"/>
          <w:divBdr>
            <w:top w:val="none" w:sz="0" w:space="0" w:color="auto"/>
            <w:left w:val="none" w:sz="0" w:space="0" w:color="auto"/>
            <w:bottom w:val="none" w:sz="0" w:space="0" w:color="auto"/>
            <w:right w:val="none" w:sz="0" w:space="0" w:color="auto"/>
          </w:divBdr>
        </w:div>
      </w:divsChild>
    </w:div>
    <w:div w:id="809321932">
      <w:bodyDiv w:val="1"/>
      <w:marLeft w:val="0"/>
      <w:marRight w:val="0"/>
      <w:marTop w:val="0"/>
      <w:marBottom w:val="0"/>
      <w:divBdr>
        <w:top w:val="none" w:sz="0" w:space="0" w:color="auto"/>
        <w:left w:val="none" w:sz="0" w:space="0" w:color="auto"/>
        <w:bottom w:val="none" w:sz="0" w:space="0" w:color="auto"/>
        <w:right w:val="none" w:sz="0" w:space="0" w:color="auto"/>
      </w:divBdr>
    </w:div>
    <w:div w:id="816264896">
      <w:bodyDiv w:val="1"/>
      <w:marLeft w:val="0"/>
      <w:marRight w:val="0"/>
      <w:marTop w:val="0"/>
      <w:marBottom w:val="0"/>
      <w:divBdr>
        <w:top w:val="none" w:sz="0" w:space="0" w:color="auto"/>
        <w:left w:val="none" w:sz="0" w:space="0" w:color="auto"/>
        <w:bottom w:val="none" w:sz="0" w:space="0" w:color="auto"/>
        <w:right w:val="none" w:sz="0" w:space="0" w:color="auto"/>
      </w:divBdr>
    </w:div>
    <w:div w:id="963733038">
      <w:bodyDiv w:val="1"/>
      <w:marLeft w:val="0"/>
      <w:marRight w:val="0"/>
      <w:marTop w:val="0"/>
      <w:marBottom w:val="0"/>
      <w:divBdr>
        <w:top w:val="none" w:sz="0" w:space="0" w:color="auto"/>
        <w:left w:val="none" w:sz="0" w:space="0" w:color="auto"/>
        <w:bottom w:val="none" w:sz="0" w:space="0" w:color="auto"/>
        <w:right w:val="none" w:sz="0" w:space="0" w:color="auto"/>
      </w:divBdr>
    </w:div>
    <w:div w:id="1905334127">
      <w:bodyDiv w:val="1"/>
      <w:marLeft w:val="0"/>
      <w:marRight w:val="0"/>
      <w:marTop w:val="0"/>
      <w:marBottom w:val="0"/>
      <w:divBdr>
        <w:top w:val="none" w:sz="0" w:space="0" w:color="auto"/>
        <w:left w:val="none" w:sz="0" w:space="0" w:color="auto"/>
        <w:bottom w:val="none" w:sz="0" w:space="0" w:color="auto"/>
        <w:right w:val="none" w:sz="0" w:space="0" w:color="auto"/>
      </w:divBdr>
      <w:divsChild>
        <w:div w:id="1962611182">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095778658">
      <w:bodyDiv w:val="1"/>
      <w:marLeft w:val="0"/>
      <w:marRight w:val="0"/>
      <w:marTop w:val="0"/>
      <w:marBottom w:val="0"/>
      <w:divBdr>
        <w:top w:val="none" w:sz="0" w:space="0" w:color="auto"/>
        <w:left w:val="none" w:sz="0" w:space="0" w:color="auto"/>
        <w:bottom w:val="none" w:sz="0" w:space="0" w:color="auto"/>
        <w:right w:val="none" w:sz="0" w:space="0" w:color="auto"/>
      </w:divBdr>
      <w:divsChild>
        <w:div w:id="1835605795">
          <w:marLeft w:val="0"/>
          <w:marRight w:val="0"/>
          <w:marTop w:val="0"/>
          <w:marBottom w:val="0"/>
          <w:divBdr>
            <w:top w:val="none" w:sz="0" w:space="0" w:color="auto"/>
            <w:left w:val="none" w:sz="0" w:space="0" w:color="auto"/>
            <w:bottom w:val="none" w:sz="0" w:space="0" w:color="auto"/>
            <w:right w:val="none" w:sz="0" w:space="0" w:color="auto"/>
          </w:divBdr>
          <w:divsChild>
            <w:div w:id="92478665">
              <w:marLeft w:val="0"/>
              <w:marRight w:val="0"/>
              <w:marTop w:val="0"/>
              <w:marBottom w:val="0"/>
              <w:divBdr>
                <w:top w:val="none" w:sz="0" w:space="0" w:color="auto"/>
                <w:left w:val="none" w:sz="0" w:space="0" w:color="auto"/>
                <w:bottom w:val="none" w:sz="0" w:space="0" w:color="auto"/>
                <w:right w:val="none" w:sz="0" w:space="0" w:color="auto"/>
              </w:divBdr>
            </w:div>
          </w:divsChild>
        </w:div>
        <w:div w:id="1628583152">
          <w:marLeft w:val="0"/>
          <w:marRight w:val="0"/>
          <w:marTop w:val="0"/>
          <w:marBottom w:val="0"/>
          <w:divBdr>
            <w:top w:val="none" w:sz="0" w:space="0" w:color="auto"/>
            <w:left w:val="none" w:sz="0" w:space="0" w:color="auto"/>
            <w:bottom w:val="none" w:sz="0" w:space="0" w:color="auto"/>
            <w:right w:val="none" w:sz="0" w:space="0" w:color="auto"/>
          </w:divBdr>
          <w:divsChild>
            <w:div w:id="68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2276-7E35-4BE8-B381-27AE6F05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Lorena González García</dc:creator>
  <cp:keywords/>
  <dc:description/>
  <cp:lastModifiedBy>Brenda Sarahi Gonzalez Dominguez</cp:lastModifiedBy>
  <cp:revision>2</cp:revision>
  <dcterms:created xsi:type="dcterms:W3CDTF">2024-02-13T20:58:00Z</dcterms:created>
  <dcterms:modified xsi:type="dcterms:W3CDTF">2024-02-13T20:58:00Z</dcterms:modified>
</cp:coreProperties>
</file>