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5834" w14:textId="77777777" w:rsidR="00FE2D9E" w:rsidRDefault="00FE2D9E" w:rsidP="00FE2D9E">
      <w:pPr>
        <w:spacing w:line="36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H. CONGRESO DEL ESTADO DE CHIHUAHUA.</w:t>
      </w:r>
    </w:p>
    <w:p w14:paraId="091FA3A0" w14:textId="77777777" w:rsidR="00FE2D9E" w:rsidRDefault="00FE2D9E" w:rsidP="00FE2D9E">
      <w:pPr>
        <w:spacing w:line="36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1DD4F7B6" w14:textId="77777777" w:rsidR="00FE2D9E" w:rsidRDefault="00FE2D9E" w:rsidP="00FE2D9E">
      <w:pPr>
        <w:spacing w:line="36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PRESENTE:</w:t>
      </w:r>
    </w:p>
    <w:p w14:paraId="0E2FB8A4" w14:textId="77777777" w:rsidR="00FE2D9E" w:rsidRDefault="00FE2D9E" w:rsidP="00FE2D9E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57CB35E8" w14:textId="6F9E5C00" w:rsidR="00FE2D9E" w:rsidRDefault="00FE2D9E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Los que suscriben, en nuestro carácter de Diputados de la Sexagésima Séptima Legislatura del Honorable Congreso del Estado de Chihuahua e integrantes del Grupo Parlamentario de </w:t>
      </w:r>
      <w:r>
        <w:rPr>
          <w:rFonts w:ascii="Century Gothic" w:eastAsia="Century Gothic" w:hAnsi="Century Gothic" w:cs="Century Gothic"/>
          <w:b/>
          <w:sz w:val="24"/>
          <w:szCs w:val="24"/>
        </w:rPr>
        <w:t>MORENA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, con fundamento en lo que disponen los artículos 167, fracción I y 169, todos de la Ley Orgánica del Poder Legislativo; artículo 2, fracción IX del Reglamento Interior y de Prácticas Parlamentarias del Poder Legislativo, comparezco ante esta Honorable Soberanía a fin de presentar 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Proposición con carácter de Punto de acuerdo, a fin de exhortar, </w:t>
      </w:r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>a</w:t>
      </w:r>
      <w:r w:rsidR="008D27CB"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 xml:space="preserve"> la Gobernadora Constitucional del Estado de Chihuahua</w:t>
      </w:r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 xml:space="preserve">, para que </w:t>
      </w:r>
      <w:r w:rsidR="00441A15"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 xml:space="preserve">asigne mayor cantidad para rehabilitación </w:t>
      </w:r>
      <w:r w:rsidR="003701FD"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>de centros</w:t>
      </w:r>
      <w:r w:rsidR="00441A15"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 xml:space="preserve"> educativos de la región noroeste</w:t>
      </w:r>
      <w:r w:rsidR="00073319">
        <w:rPr>
          <w:rFonts w:ascii="Century Gothic" w:eastAsia="Century Gothic" w:hAnsi="Century Gothic" w:cs="Century Gothic"/>
          <w:b/>
          <w:sz w:val="24"/>
          <w:szCs w:val="24"/>
        </w:rPr>
        <w:t xml:space="preserve"> reorientándolos de la partida genérica de servicios y comunicación social y publicidad de la Coordinación de Comunicación Social </w:t>
      </w:r>
      <w:r>
        <w:rPr>
          <w:rFonts w:ascii="Century Gothic" w:eastAsia="Century Gothic" w:hAnsi="Century Gothic" w:cs="Century Gothic"/>
          <w:b/>
          <w:sz w:val="24"/>
          <w:szCs w:val="24"/>
        </w:rPr>
        <w:t>,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lo anterior con sustentado en la siguiente:</w:t>
      </w:r>
    </w:p>
    <w:p w14:paraId="29DFE651" w14:textId="77777777" w:rsidR="00FE2D9E" w:rsidRDefault="00FE2D9E" w:rsidP="00FE2D9E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D936D86" w14:textId="77777777" w:rsidR="00FE2D9E" w:rsidRDefault="00FE2D9E" w:rsidP="00FE2D9E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EXPOSICIÓN DE MOTIVOS:</w:t>
      </w:r>
    </w:p>
    <w:p w14:paraId="6BDD54B7" w14:textId="77777777" w:rsidR="00FE2D9E" w:rsidRDefault="00FE2D9E" w:rsidP="00FE2D9E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2CA69839" w14:textId="04C9A4AE" w:rsidR="00FE2D9E" w:rsidRDefault="002A37C2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Lo manifestado en el documento de</w:t>
      </w:r>
      <w:r w:rsidR="00C34479">
        <w:rPr>
          <w:rFonts w:ascii="Century Gothic" w:eastAsia="Century Gothic" w:hAnsi="Century Gothic" w:cs="Century Gothic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Segundo Informe de Gobierno de la gobernadora Maru Campos</w:t>
      </w:r>
      <w:r w:rsidR="00FE2D9E"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>
        <w:rPr>
          <w:rFonts w:ascii="Century Gothic" w:eastAsia="Century Gothic" w:hAnsi="Century Gothic" w:cs="Century Gothic"/>
          <w:sz w:val="24"/>
          <w:szCs w:val="24"/>
        </w:rPr>
        <w:t>notamos con gran dolor que la inversión en planteles de la región noroeste fue en algunos casos mínima.</w:t>
      </w:r>
    </w:p>
    <w:p w14:paraId="6C823755" w14:textId="77777777" w:rsidR="002A37C2" w:rsidRDefault="002A37C2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4E057901" w14:textId="46E5285C" w:rsidR="002A37C2" w:rsidRDefault="002A37C2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Ejemplo de la afirmación anterior est</w:t>
      </w:r>
      <w:r w:rsidR="00C34479">
        <w:rPr>
          <w:rFonts w:ascii="Century Gothic" w:eastAsia="Century Gothic" w:hAnsi="Century Gothic" w:cs="Century Gothic"/>
          <w:sz w:val="24"/>
          <w:szCs w:val="24"/>
        </w:rPr>
        <w:t>á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en la </w:t>
      </w:r>
      <w:r w:rsidR="00FE337E">
        <w:rPr>
          <w:rFonts w:ascii="Century Gothic" w:eastAsia="Century Gothic" w:hAnsi="Century Gothic" w:cs="Century Gothic"/>
          <w:sz w:val="24"/>
          <w:szCs w:val="24"/>
        </w:rPr>
        <w:t>página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FB0E8E">
        <w:rPr>
          <w:rFonts w:ascii="Century Gothic" w:eastAsia="Century Gothic" w:hAnsi="Century Gothic" w:cs="Century Gothic"/>
          <w:sz w:val="24"/>
          <w:szCs w:val="24"/>
        </w:rPr>
        <w:t>257 del documento del tomo I, que en la tabla con el encabezado “</w:t>
      </w:r>
      <w:r w:rsidR="00FB0E8E" w:rsidRPr="00FB0E8E">
        <w:rPr>
          <w:rFonts w:ascii="Century Gothic" w:eastAsia="Century Gothic" w:hAnsi="Century Gothic" w:cs="Century Gothic"/>
          <w:sz w:val="24"/>
          <w:szCs w:val="24"/>
        </w:rPr>
        <w:t>EQUIPAMIENTO A ESCUELAS DE EDUCACIÓN MEDIA SUPERIOR 2023</w:t>
      </w:r>
      <w:r w:rsidR="00FB0E8E">
        <w:rPr>
          <w:rFonts w:ascii="Century Gothic" w:eastAsia="Century Gothic" w:hAnsi="Century Gothic" w:cs="Century Gothic"/>
          <w:sz w:val="24"/>
          <w:szCs w:val="24"/>
        </w:rPr>
        <w:t xml:space="preserve">” no hay ni un solo peso para algún plantel de la región noroeste. </w:t>
      </w:r>
    </w:p>
    <w:p w14:paraId="0C4209F6" w14:textId="11B1BAB0" w:rsidR="00FB0E8E" w:rsidRDefault="00FB0E8E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6A53AE41" w14:textId="2B0913CF" w:rsidR="00FB0E8E" w:rsidRDefault="00FB0E8E" w:rsidP="00FB0E8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Reconocemos cuando algo se hace bien, por ejemplo, en una página anterior se habla de una inversión de </w:t>
      </w:r>
      <w:r w:rsidRPr="00FB0E8E">
        <w:rPr>
          <w:rFonts w:ascii="Century Gothic" w:eastAsia="Century Gothic" w:hAnsi="Century Gothic" w:cs="Century Gothic"/>
          <w:sz w:val="24"/>
          <w:szCs w:val="24"/>
        </w:rPr>
        <w:t>$</w:t>
      </w:r>
      <w:r w:rsidR="00C34479">
        <w:rPr>
          <w:rFonts w:ascii="Century Gothic" w:eastAsia="Century Gothic" w:hAnsi="Century Gothic" w:cs="Century Gothic"/>
          <w:sz w:val="24"/>
          <w:szCs w:val="24"/>
        </w:rPr>
        <w:t xml:space="preserve">1 millón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de pesos para el </w:t>
      </w:r>
      <w:r w:rsidRPr="00FB0E8E">
        <w:rPr>
          <w:rFonts w:ascii="Century Gothic" w:eastAsia="Century Gothic" w:hAnsi="Century Gothic" w:cs="Century Gothic"/>
          <w:sz w:val="24"/>
          <w:szCs w:val="24"/>
        </w:rPr>
        <w:t>Colegio de Estudios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FB0E8E">
        <w:rPr>
          <w:rFonts w:ascii="Century Gothic" w:eastAsia="Century Gothic" w:hAnsi="Century Gothic" w:cs="Century Gothic"/>
          <w:sz w:val="24"/>
          <w:szCs w:val="24"/>
        </w:rPr>
        <w:t>Científicos y Tecnológicos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FB0E8E">
        <w:rPr>
          <w:rFonts w:ascii="Century Gothic" w:eastAsia="Century Gothic" w:hAnsi="Century Gothic" w:cs="Century Gothic"/>
          <w:sz w:val="24"/>
          <w:szCs w:val="24"/>
        </w:rPr>
        <w:t>del Estado de Chihuahua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FB0E8E">
        <w:rPr>
          <w:rFonts w:ascii="Century Gothic" w:eastAsia="Century Gothic" w:hAnsi="Century Gothic" w:cs="Century Gothic"/>
          <w:sz w:val="24"/>
          <w:szCs w:val="24"/>
        </w:rPr>
        <w:t xml:space="preserve">plantel 15 </w:t>
      </w:r>
      <w:r w:rsidRPr="00FB0E8E">
        <w:rPr>
          <w:rFonts w:ascii="Century Gothic" w:eastAsia="Century Gothic" w:hAnsi="Century Gothic" w:cs="Century Gothic"/>
          <w:sz w:val="24"/>
          <w:szCs w:val="24"/>
        </w:rPr>
        <w:lastRenderedPageBreak/>
        <w:t>Ascensión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, con el propósito de dotar a su alumnado de un </w:t>
      </w:r>
      <w:r w:rsidRPr="00FB0E8E">
        <w:rPr>
          <w:rFonts w:ascii="Century Gothic" w:eastAsia="Century Gothic" w:hAnsi="Century Gothic" w:cs="Century Gothic"/>
          <w:sz w:val="24"/>
          <w:szCs w:val="24"/>
        </w:rPr>
        <w:t>taller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FB0E8E">
        <w:rPr>
          <w:rFonts w:ascii="Century Gothic" w:eastAsia="Century Gothic" w:hAnsi="Century Gothic" w:cs="Century Gothic"/>
          <w:sz w:val="24"/>
          <w:szCs w:val="24"/>
        </w:rPr>
        <w:t>de mantenimiento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FB0E8E">
        <w:rPr>
          <w:rFonts w:ascii="Century Gothic" w:eastAsia="Century Gothic" w:hAnsi="Century Gothic" w:cs="Century Gothic"/>
          <w:sz w:val="24"/>
          <w:szCs w:val="24"/>
        </w:rPr>
        <w:t>automotriz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27677D7F" w14:textId="77777777" w:rsidR="00C34479" w:rsidRDefault="00C34479" w:rsidP="00FB0E8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11B546D4" w14:textId="60440162" w:rsidR="008A02EE" w:rsidRDefault="008A02EE" w:rsidP="00FB0E8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Pero a la luz de presupuesto de Egresos aprobado por este </w:t>
      </w:r>
      <w:r w:rsidR="00C34479">
        <w:rPr>
          <w:rFonts w:ascii="Century Gothic" w:eastAsia="Century Gothic" w:hAnsi="Century Gothic" w:cs="Century Gothic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ongreso revisamos que </w:t>
      </w:r>
      <w:r w:rsidR="00C34479">
        <w:rPr>
          <w:rFonts w:ascii="Century Gothic" w:eastAsia="Century Gothic" w:hAnsi="Century Gothic" w:cs="Century Gothic"/>
          <w:sz w:val="24"/>
          <w:szCs w:val="24"/>
        </w:rPr>
        <w:t xml:space="preserve">la </w:t>
      </w:r>
      <w:r>
        <w:rPr>
          <w:rFonts w:ascii="Century Gothic" w:eastAsia="Century Gothic" w:hAnsi="Century Gothic" w:cs="Century Gothic"/>
          <w:sz w:val="24"/>
          <w:szCs w:val="24"/>
        </w:rPr>
        <w:t>Coordinación de Comunicación Social tiene etiquetado 123 millones 513 mil 615 pesos</w:t>
      </w:r>
      <w:r w:rsidR="001E7C1D">
        <w:rPr>
          <w:rFonts w:ascii="Century Gothic" w:eastAsia="Century Gothic" w:hAnsi="Century Gothic" w:cs="Century Gothic"/>
          <w:sz w:val="24"/>
          <w:szCs w:val="24"/>
        </w:rPr>
        <w:t xml:space="preserve"> para servicios de Comunicación Social y Publicidad.</w:t>
      </w:r>
    </w:p>
    <w:p w14:paraId="2A0FEAD8" w14:textId="3FB12780" w:rsidR="001E7C1D" w:rsidRDefault="001E7C1D" w:rsidP="00FB0E8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4DB17FE6" w14:textId="75643F1D" w:rsidR="00FE2D9E" w:rsidRDefault="001E7C1D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Y el año pasado, e</w:t>
      </w:r>
      <w:r w:rsidR="00C34479">
        <w:rPr>
          <w:rFonts w:ascii="Century Gothic" w:eastAsia="Century Gothic" w:hAnsi="Century Gothic" w:cs="Century Gothic"/>
          <w:sz w:val="24"/>
          <w:szCs w:val="24"/>
        </w:rPr>
        <w:t>n 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l 2023 se </w:t>
      </w:r>
      <w:r w:rsidR="00C34479">
        <w:rPr>
          <w:rFonts w:ascii="Century Gothic" w:eastAsia="Century Gothic" w:hAnsi="Century Gothic" w:cs="Century Gothic"/>
          <w:sz w:val="24"/>
          <w:szCs w:val="24"/>
        </w:rPr>
        <w:t>presupuestó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inicialmente 161 millones 034 mil pesos, para modificarlo </w:t>
      </w:r>
      <w:r w:rsidR="00C34479">
        <w:rPr>
          <w:rFonts w:ascii="Century Gothic" w:eastAsia="Century Gothic" w:hAnsi="Century Gothic" w:cs="Century Gothic"/>
          <w:sz w:val="24"/>
          <w:szCs w:val="24"/>
        </w:rPr>
        <w:t xml:space="preserve">al alza al cierre de ese año en </w:t>
      </w:r>
      <w:r>
        <w:rPr>
          <w:rFonts w:ascii="Century Gothic" w:eastAsia="Century Gothic" w:hAnsi="Century Gothic" w:cs="Century Gothic"/>
          <w:sz w:val="24"/>
          <w:szCs w:val="24"/>
        </w:rPr>
        <w:t>505 millones 711 mil 975 pesos un aumento de mucho más del 200 por ciento.</w:t>
      </w:r>
    </w:p>
    <w:p w14:paraId="7359C897" w14:textId="567141F0" w:rsidR="001E7C1D" w:rsidRDefault="001E7C1D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51FB8268" w14:textId="412F10C4" w:rsidR="001E7C1D" w:rsidRDefault="001E7C1D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Desde la concordia y un espíritu propositivo, por el bien de l</w:t>
      </w:r>
      <w:r w:rsidR="00C34479"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s jóvenes, niñas y niños de mi región propongo buscar como encausar recursos </w:t>
      </w:r>
      <w:r w:rsidR="00CD2459">
        <w:rPr>
          <w:rFonts w:ascii="Century Gothic" w:eastAsia="Century Gothic" w:hAnsi="Century Gothic" w:cs="Century Gothic"/>
          <w:sz w:val="24"/>
          <w:szCs w:val="24"/>
        </w:rPr>
        <w:t>de dichos gastos de imagen para usarlos en el fin de un gobierno</w:t>
      </w:r>
      <w:r w:rsidR="00C34479">
        <w:rPr>
          <w:rFonts w:ascii="Century Gothic" w:eastAsia="Century Gothic" w:hAnsi="Century Gothic" w:cs="Century Gothic"/>
          <w:sz w:val="24"/>
          <w:szCs w:val="24"/>
        </w:rPr>
        <w:t xml:space="preserve">: </w:t>
      </w:r>
      <w:r w:rsidR="00CD2459">
        <w:rPr>
          <w:rFonts w:ascii="Century Gothic" w:eastAsia="Century Gothic" w:hAnsi="Century Gothic" w:cs="Century Gothic"/>
          <w:sz w:val="24"/>
          <w:szCs w:val="24"/>
        </w:rPr>
        <w:t xml:space="preserve">buscar el bien común. </w:t>
      </w:r>
      <w:r w:rsidR="00C34479">
        <w:rPr>
          <w:rFonts w:ascii="Century Gothic" w:eastAsia="Century Gothic" w:hAnsi="Century Gothic" w:cs="Century Gothic"/>
          <w:sz w:val="24"/>
          <w:szCs w:val="24"/>
        </w:rPr>
        <w:t>Que mejor imagen para un gobierno que la obra palpable que habla más que la simple propaganda.</w:t>
      </w:r>
    </w:p>
    <w:p w14:paraId="31090044" w14:textId="415BFBB5" w:rsidR="00CD2459" w:rsidRDefault="00CD2459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5F3202F2" w14:textId="77777777" w:rsidR="00C34479" w:rsidRDefault="00CD2459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 la luz de toda la campaña mediática realizada para el Informe del ejecutivo estatal, tendrá que revisarse los gastos al respecto, pero ya tenemos por l</w:t>
      </w:r>
      <w:r w:rsidR="00C34479">
        <w:rPr>
          <w:rFonts w:ascii="Century Gothic" w:eastAsia="Century Gothic" w:hAnsi="Century Gothic" w:cs="Century Gothic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menos a nivel de información periodística en un articulo titulado </w:t>
      </w:r>
      <w:r w:rsidR="0028021C">
        <w:rPr>
          <w:rFonts w:ascii="Century Gothic" w:eastAsia="Century Gothic" w:hAnsi="Century Gothic" w:cs="Century Gothic"/>
          <w:sz w:val="24"/>
          <w:szCs w:val="24"/>
        </w:rPr>
        <w:t>“Gobierno</w:t>
      </w:r>
      <w:r w:rsidRPr="00CD2459">
        <w:rPr>
          <w:rFonts w:ascii="Century Gothic" w:eastAsia="Century Gothic" w:hAnsi="Century Gothic" w:cs="Century Gothic"/>
          <w:sz w:val="24"/>
          <w:szCs w:val="24"/>
        </w:rPr>
        <w:t xml:space="preserve"> de Maru Campos gastó en un mes 3.2 mdp en anuncios de FB, para presumir su informe</w:t>
      </w:r>
      <w:r>
        <w:rPr>
          <w:rFonts w:ascii="Century Gothic" w:eastAsia="Century Gothic" w:hAnsi="Century Gothic" w:cs="Century Gothic"/>
          <w:sz w:val="24"/>
          <w:szCs w:val="24"/>
        </w:rPr>
        <w:t>”</w:t>
      </w:r>
      <w:r w:rsidR="0028021C">
        <w:rPr>
          <w:rFonts w:ascii="Century Gothic" w:eastAsia="Century Gothic" w:hAnsi="Century Gothic" w:cs="Century Gothic"/>
          <w:sz w:val="24"/>
          <w:szCs w:val="24"/>
        </w:rPr>
        <w:t>, que salió en 9 de febrero en el portal Animal Político</w:t>
      </w:r>
      <w:r w:rsidR="00C34479">
        <w:rPr>
          <w:rFonts w:ascii="Century Gothic" w:eastAsia="Century Gothic" w:hAnsi="Century Gothic" w:cs="Century Gothic"/>
          <w:sz w:val="24"/>
          <w:szCs w:val="24"/>
        </w:rPr>
        <w:t>, y que se puede consultar directamente en la página de transparencia de Meta, en la subsección Público:</w:t>
      </w:r>
    </w:p>
    <w:p w14:paraId="00D421C7" w14:textId="50657478" w:rsidR="00CD2459" w:rsidRDefault="00C34479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hyperlink r:id="rId4" w:history="1">
        <w:r w:rsidRPr="00CA3E0A">
          <w:rPr>
            <w:rStyle w:val="Hipervnculo"/>
            <w:rFonts w:ascii="Century Gothic" w:eastAsia="Century Gothic" w:hAnsi="Century Gothic" w:cs="Century Gothic"/>
            <w:sz w:val="24"/>
            <w:szCs w:val="24"/>
          </w:rPr>
          <w:t>https://www.facebook.com/ads/library/?active_status=all&amp;ad_type=political_and_issue_ads&amp;country=MX&amp;view_all_page_id=133056480769&amp;search_type=page&amp;media_type=all</w:t>
        </w:r>
      </w:hyperlink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72F7E023" w14:textId="77777777" w:rsidR="00C34479" w:rsidRDefault="00C34479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AA77343" w14:textId="24443681" w:rsidR="00C34479" w:rsidRDefault="00C34479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C34479">
        <w:rPr>
          <w:rFonts w:ascii="Century Gothic" w:eastAsia="Century Gothic" w:hAnsi="Century Gothic" w:cs="Century Gothic"/>
          <w:noProof/>
          <w:sz w:val="24"/>
          <w:szCs w:val="24"/>
        </w:rPr>
        <w:lastRenderedPageBreak/>
        <w:drawing>
          <wp:inline distT="0" distB="0" distL="0" distR="0" wp14:anchorId="67EBBB2B" wp14:editId="1BCCDF90">
            <wp:extent cx="5733415" cy="3126740"/>
            <wp:effectExtent l="0" t="0" r="635" b="0"/>
            <wp:docPr id="192825627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25627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12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27CDB" w14:textId="54BCA9AF" w:rsidR="0028021C" w:rsidRDefault="0028021C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64C68D64" w14:textId="7B830ECE" w:rsidR="0028021C" w:rsidRDefault="0028021C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Para contrastar</w:t>
      </w:r>
      <w:r w:rsidR="00C34479">
        <w:rPr>
          <w:rFonts w:ascii="Century Gothic" w:eastAsia="Century Gothic" w:hAnsi="Century Gothic" w:cs="Century Gothic"/>
          <w:sz w:val="24"/>
          <w:szCs w:val="24"/>
        </w:rPr>
        <w:t>,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esa cantidad de 3.2 millones de </w:t>
      </w:r>
      <w:r w:rsidR="00174094">
        <w:rPr>
          <w:rFonts w:ascii="Century Gothic" w:eastAsia="Century Gothic" w:hAnsi="Century Gothic" w:cs="Century Gothic"/>
          <w:sz w:val="24"/>
          <w:szCs w:val="24"/>
        </w:rPr>
        <w:t>pesos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se </w:t>
      </w:r>
      <w:r w:rsidR="00174094">
        <w:rPr>
          <w:rFonts w:ascii="Century Gothic" w:eastAsia="Century Gothic" w:hAnsi="Century Gothic" w:cs="Century Gothic"/>
          <w:sz w:val="24"/>
          <w:szCs w:val="24"/>
        </w:rPr>
        <w:t>destinó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a darle mayor difusión a su </w:t>
      </w:r>
      <w:r w:rsidR="00174094">
        <w:rPr>
          <w:rFonts w:ascii="Century Gothic" w:eastAsia="Century Gothic" w:hAnsi="Century Gothic" w:cs="Century Gothic"/>
          <w:sz w:val="24"/>
          <w:szCs w:val="24"/>
        </w:rPr>
        <w:t>contenido en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el periodo de tiempo de 8 de enero al 6 de </w:t>
      </w:r>
      <w:r w:rsidR="00174094">
        <w:rPr>
          <w:rFonts w:ascii="Century Gothic" w:eastAsia="Century Gothic" w:hAnsi="Century Gothic" w:cs="Century Gothic"/>
          <w:sz w:val="24"/>
          <w:szCs w:val="24"/>
        </w:rPr>
        <w:t xml:space="preserve">febrero, </w:t>
      </w:r>
      <w:r w:rsidR="00C34479">
        <w:rPr>
          <w:rFonts w:ascii="Century Gothic" w:eastAsia="Century Gothic" w:hAnsi="Century Gothic" w:cs="Century Gothic"/>
          <w:sz w:val="24"/>
          <w:szCs w:val="24"/>
        </w:rPr>
        <w:t>pudiendo utilizarse mejor en la implementación de un programa de rehabilitación e infraestructura de las escuelas.</w:t>
      </w:r>
    </w:p>
    <w:p w14:paraId="69F3070A" w14:textId="62EC8021" w:rsidR="00174094" w:rsidRDefault="00174094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5FC5D96" w14:textId="183DEA22" w:rsidR="00174094" w:rsidRDefault="00174094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La cantidad de se</w:t>
      </w:r>
      <w:r w:rsidR="00C34479">
        <w:rPr>
          <w:rFonts w:ascii="Century Gothic" w:eastAsia="Century Gothic" w:hAnsi="Century Gothic" w:cs="Century Gothic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>undarias p</w:t>
      </w:r>
      <w:r w:rsidR="00C34479">
        <w:rPr>
          <w:rFonts w:ascii="Century Gothic" w:eastAsia="Century Gothic" w:hAnsi="Century Gothic" w:cs="Century Gothic"/>
          <w:sz w:val="24"/>
          <w:szCs w:val="24"/>
        </w:rPr>
        <w:t>ú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blicas en los municipios de mi región se cuentan en 46, 125 escuelas primarias y </w:t>
      </w:r>
      <w:r w:rsidR="00C34479">
        <w:rPr>
          <w:rFonts w:ascii="Century Gothic" w:eastAsia="Century Gothic" w:hAnsi="Century Gothic" w:cs="Century Gothic"/>
          <w:sz w:val="24"/>
          <w:szCs w:val="24"/>
        </w:rPr>
        <w:t>kínder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se calculan en </w:t>
      </w:r>
      <w:r w:rsidR="00E61642">
        <w:rPr>
          <w:rFonts w:ascii="Century Gothic" w:eastAsia="Century Gothic" w:hAnsi="Century Gothic" w:cs="Century Gothic"/>
          <w:sz w:val="24"/>
          <w:szCs w:val="24"/>
        </w:rPr>
        <w:t>86, sumándolas nos da la cantidad de 257 escuelas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Esto aún falta contemplar </w:t>
      </w:r>
      <w:r w:rsidR="00E61642">
        <w:rPr>
          <w:rFonts w:ascii="Century Gothic" w:eastAsia="Century Gothic" w:hAnsi="Century Gothic" w:cs="Century Gothic"/>
          <w:sz w:val="24"/>
          <w:szCs w:val="24"/>
        </w:rPr>
        <w:t>las universidades y los planteles de media superior.</w:t>
      </w:r>
    </w:p>
    <w:p w14:paraId="6A77406D" w14:textId="77777777" w:rsidR="00C34479" w:rsidRDefault="00C34479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D5ED8AB" w14:textId="7B7CF95A" w:rsidR="00C34479" w:rsidRDefault="00C34479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Haciendo uso de un proceso de racionalidad del gasto, nos permitiría comprar pintura suficiente para cada una de las escuelas en lo general, o crear una bolsa de 100 mil pesos para remodelación, infraestructura y rehabilitación para 32 planteles.</w:t>
      </w:r>
    </w:p>
    <w:p w14:paraId="3A88AF2A" w14:textId="28B4A42B" w:rsidR="008F778C" w:rsidRDefault="008F778C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350ACB28" w14:textId="515357B4" w:rsidR="008F778C" w:rsidRDefault="008F778C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Y de primera mano he visto que aun cuando algo se ha hecho, aún hay muchas carencias o áreas de oportunidad en las escuelas de mi tierra, no hace más que el domingo cuatro de febrero anduve pintando yo misma junto </w:t>
      </w:r>
      <w:r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con mis hijos y otros voluntarios, un salón de preescolar que necesitaba una mano de pintura, fueron horas de estar chambeando ahí. </w:t>
      </w:r>
    </w:p>
    <w:p w14:paraId="05586F35" w14:textId="2CAEFD6D" w:rsidR="008F778C" w:rsidRDefault="008F778C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7A661B2" w14:textId="77777777" w:rsidR="008C22C0" w:rsidRDefault="008F778C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El asunto es que tenemos que ser más eficientes, nadie me puede discutir que se puede hacer más por mi región.  Y desde esta actitud de trabajo se que si puede </w:t>
      </w:r>
      <w:r w:rsidR="000B04D7">
        <w:rPr>
          <w:rFonts w:ascii="Century Gothic" w:eastAsia="Century Gothic" w:hAnsi="Century Gothic" w:cs="Century Gothic"/>
          <w:sz w:val="24"/>
          <w:szCs w:val="24"/>
        </w:rPr>
        <w:t>reorientar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un poco más de recursos</w:t>
      </w:r>
      <w:r w:rsidR="000B04D7">
        <w:rPr>
          <w:rFonts w:ascii="Century Gothic" w:eastAsia="Century Gothic" w:hAnsi="Century Gothic" w:cs="Century Gothic"/>
          <w:sz w:val="24"/>
          <w:szCs w:val="24"/>
        </w:rPr>
        <w:t xml:space="preserve">. </w:t>
      </w:r>
    </w:p>
    <w:p w14:paraId="2B740AFD" w14:textId="77777777" w:rsidR="008C22C0" w:rsidRDefault="008C22C0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40DA15BC" w14:textId="5EBBA539" w:rsidR="000B04D7" w:rsidRDefault="000B04D7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Dem</w:t>
      </w:r>
      <w:r w:rsidR="008C22C0">
        <w:rPr>
          <w:rFonts w:ascii="Century Gothic" w:eastAsia="Century Gothic" w:hAnsi="Century Gothic" w:cs="Century Gothic"/>
          <w:sz w:val="24"/>
          <w:szCs w:val="24"/>
        </w:rPr>
        <w:t xml:space="preserve">ostremos nuestra </w:t>
      </w:r>
      <w:r>
        <w:rPr>
          <w:rFonts w:ascii="Century Gothic" w:eastAsia="Century Gothic" w:hAnsi="Century Gothic" w:cs="Century Gothic"/>
          <w:sz w:val="24"/>
          <w:szCs w:val="24"/>
        </w:rPr>
        <w:t>buena voluntad para con la gente del noroeste</w:t>
      </w:r>
      <w:r w:rsidR="008C22C0">
        <w:rPr>
          <w:rFonts w:ascii="Century Gothic" w:eastAsia="Century Gothic" w:hAnsi="Century Gothic" w:cs="Century Gothic"/>
          <w:sz w:val="24"/>
          <w:szCs w:val="24"/>
        </w:rPr>
        <w:t xml:space="preserve">: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¿Qué mal haría dedicarle un poco de menos recursos a la publicidad e invertir ese dinero en nuestras niñas y niños? </w:t>
      </w:r>
    </w:p>
    <w:p w14:paraId="4BC589C1" w14:textId="77777777" w:rsidR="00C5317D" w:rsidRDefault="00C5317D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</w:p>
    <w:p w14:paraId="4EA5AA86" w14:textId="5FCC58B4" w:rsidR="00FE2D9E" w:rsidRDefault="00C5317D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En este sentido, en una propuesta simple y de sentido común, presento a esta soberanía</w:t>
      </w:r>
      <w:r w:rsidR="0028021C">
        <w:rPr>
          <w:rFonts w:ascii="Century Gothic" w:eastAsia="Century Gothic" w:hAnsi="Century Gothic" w:cs="Century Gothic"/>
          <w:sz w:val="24"/>
          <w:szCs w:val="24"/>
          <w:highlight w:val="white"/>
        </w:rPr>
        <w:t>.</w:t>
      </w:r>
    </w:p>
    <w:p w14:paraId="39A99E03" w14:textId="77777777" w:rsidR="00FE2D9E" w:rsidRDefault="00FE2D9E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</w:p>
    <w:p w14:paraId="3B1FB58D" w14:textId="77777777" w:rsidR="00FE2D9E" w:rsidRDefault="00FE2D9E" w:rsidP="00FE2D9E">
      <w:pPr>
        <w:spacing w:line="360" w:lineRule="auto"/>
        <w:jc w:val="center"/>
        <w:rPr>
          <w:rFonts w:ascii="Century Gothic" w:eastAsia="Century Gothic" w:hAnsi="Century Gothic" w:cs="Century Gothic"/>
          <w:sz w:val="24"/>
          <w:szCs w:val="24"/>
          <w:highlight w:val="white"/>
        </w:rPr>
      </w:pPr>
    </w:p>
    <w:p w14:paraId="4A84C19B" w14:textId="77777777" w:rsidR="00FE2D9E" w:rsidRDefault="00FE2D9E" w:rsidP="00FE2D9E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>ACUERDO.</w:t>
      </w:r>
    </w:p>
    <w:p w14:paraId="620439EA" w14:textId="77777777" w:rsidR="00FE2D9E" w:rsidRDefault="00FE2D9E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</w:p>
    <w:p w14:paraId="572EA158" w14:textId="10AE8087" w:rsidR="00FE2D9E" w:rsidRDefault="00FE2D9E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>PRIMERO.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La </w:t>
      </w:r>
      <w:r w:rsidR="00C5317D">
        <w:rPr>
          <w:rFonts w:ascii="Century Gothic" w:eastAsia="Century Gothic" w:hAnsi="Century Gothic" w:cs="Century Gothic"/>
          <w:sz w:val="24"/>
          <w:szCs w:val="24"/>
          <w:highlight w:val="white"/>
        </w:rPr>
        <w:t>Sexagésima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</w:t>
      </w:r>
      <w:r w:rsidR="00C5317D">
        <w:rPr>
          <w:rFonts w:ascii="Century Gothic" w:eastAsia="Century Gothic" w:hAnsi="Century Gothic" w:cs="Century Gothic"/>
          <w:sz w:val="24"/>
          <w:szCs w:val="24"/>
          <w:highlight w:val="white"/>
        </w:rPr>
        <w:t>séptima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Legislatura del H. El Congreso del Estado de Chihuahua exhorta respetuosamente</w:t>
      </w:r>
      <w:r w:rsidR="00073319">
        <w:rPr>
          <w:rFonts w:ascii="Century Gothic" w:eastAsia="Century Gothic" w:hAnsi="Century Gothic" w:cs="Century Gothic"/>
          <w:b/>
          <w:sz w:val="24"/>
          <w:szCs w:val="24"/>
        </w:rPr>
        <w:t xml:space="preserve">, </w:t>
      </w:r>
      <w:r w:rsidR="00073319"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 xml:space="preserve">a la Gobernadora Constitucional del Estado de Chihuahua, </w:t>
      </w:r>
      <w:r w:rsidR="003701FD"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>para que asigne mayor cantidad para rehabilitación de centros educativos de la región noroeste</w:t>
      </w:r>
      <w:r w:rsidR="003701FD">
        <w:rPr>
          <w:rFonts w:ascii="Century Gothic" w:eastAsia="Century Gothic" w:hAnsi="Century Gothic" w:cs="Century Gothic"/>
          <w:b/>
          <w:sz w:val="24"/>
          <w:szCs w:val="24"/>
        </w:rPr>
        <w:t xml:space="preserve"> reorientándolos de la partida genérica de servicios y comunicación social y publicidad de la Coordinación de Comunicación Social.</w:t>
      </w:r>
    </w:p>
    <w:p w14:paraId="32F096EB" w14:textId="77777777" w:rsidR="00FE2D9E" w:rsidRDefault="00FE2D9E" w:rsidP="00FE2D9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</w:p>
    <w:p w14:paraId="52DA8911" w14:textId="77777777" w:rsidR="00FE2D9E" w:rsidRDefault="00FE2D9E" w:rsidP="00FE2D9E">
      <w:pPr>
        <w:spacing w:before="240"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SEGUNDO.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Envíese copia del presente acuerdo, así como de la iniciativa que le dio origen, a las autoridades mencionadas en los artículos primero y segundo para su conocimiento y los efectos a los que haya lugar.</w:t>
      </w:r>
    </w:p>
    <w:p w14:paraId="24C926E5" w14:textId="77777777" w:rsidR="00FE2D9E" w:rsidRDefault="00FE2D9E" w:rsidP="00FE2D9E">
      <w:pPr>
        <w:spacing w:before="240"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53E5F13D" w14:textId="35C5B191" w:rsidR="00FE2D9E" w:rsidRDefault="00FE2D9E" w:rsidP="00FE2D9E">
      <w:pPr>
        <w:spacing w:before="240" w:after="240"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D A D O en el recinto oficial del Congreso del Estado de Chihuahua, a los </w:t>
      </w:r>
      <w:r w:rsidR="008C22C0">
        <w:rPr>
          <w:rFonts w:ascii="Century Gothic" w:eastAsia="Century Gothic" w:hAnsi="Century Gothic" w:cs="Century Gothic"/>
          <w:b/>
          <w:sz w:val="24"/>
          <w:szCs w:val="24"/>
        </w:rPr>
        <w:t xml:space="preserve">13 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días del mes de </w:t>
      </w:r>
      <w:r w:rsidR="00C5317D">
        <w:rPr>
          <w:rFonts w:ascii="Century Gothic" w:eastAsia="Century Gothic" w:hAnsi="Century Gothic" w:cs="Century Gothic"/>
          <w:b/>
          <w:sz w:val="24"/>
          <w:szCs w:val="24"/>
        </w:rPr>
        <w:t>febrero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de 202</w:t>
      </w:r>
      <w:r w:rsidR="00C5317D">
        <w:rPr>
          <w:rFonts w:ascii="Century Gothic" w:eastAsia="Century Gothic" w:hAnsi="Century Gothic" w:cs="Century Gothic"/>
          <w:b/>
          <w:sz w:val="24"/>
          <w:szCs w:val="24"/>
        </w:rPr>
        <w:t>4</w:t>
      </w:r>
      <w:r>
        <w:rPr>
          <w:rFonts w:ascii="Century Gothic" w:eastAsia="Century Gothic" w:hAnsi="Century Gothic" w:cs="Century Gothic"/>
          <w:b/>
          <w:sz w:val="24"/>
          <w:szCs w:val="24"/>
        </w:rPr>
        <w:t>.</w:t>
      </w:r>
    </w:p>
    <w:p w14:paraId="37648707" w14:textId="77777777" w:rsidR="00FE2D9E" w:rsidRDefault="00FE2D9E" w:rsidP="00FE2D9E">
      <w:pPr>
        <w:spacing w:before="240"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 </w:t>
      </w:r>
    </w:p>
    <w:p w14:paraId="424371F8" w14:textId="77777777" w:rsidR="0035365A" w:rsidRPr="00D97EFC" w:rsidRDefault="0035365A" w:rsidP="0035365A">
      <w:pPr>
        <w:spacing w:line="240" w:lineRule="auto"/>
        <w:jc w:val="center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  <w:r w:rsidRPr="00D97EFC">
        <w:rPr>
          <w:rFonts w:ascii="Century Gothic" w:hAnsi="Century Gothic" w:cs="Times New Roman"/>
          <w:b/>
          <w:bCs/>
          <w:color w:val="000000"/>
          <w:sz w:val="24"/>
          <w:szCs w:val="24"/>
        </w:rPr>
        <w:t>ATENTAMENTE,</w:t>
      </w:r>
    </w:p>
    <w:p w14:paraId="30781EA5" w14:textId="77777777" w:rsidR="0035365A" w:rsidRDefault="0035365A" w:rsidP="0035365A">
      <w:pPr>
        <w:spacing w:line="240" w:lineRule="auto"/>
        <w:jc w:val="center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</w:p>
    <w:p w14:paraId="0B3C7AD5" w14:textId="77777777" w:rsidR="0035365A" w:rsidRDefault="0035365A" w:rsidP="0035365A">
      <w:pPr>
        <w:spacing w:line="240" w:lineRule="auto"/>
        <w:jc w:val="center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</w:p>
    <w:p w14:paraId="2A40FD85" w14:textId="77777777" w:rsidR="0035365A" w:rsidRDefault="0035365A" w:rsidP="0035365A">
      <w:pPr>
        <w:spacing w:line="240" w:lineRule="auto"/>
        <w:jc w:val="center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</w:p>
    <w:p w14:paraId="1A4A9D61" w14:textId="77777777" w:rsidR="0035365A" w:rsidRPr="00D97EFC" w:rsidRDefault="0035365A" w:rsidP="0035365A">
      <w:pPr>
        <w:spacing w:line="240" w:lineRule="auto"/>
        <w:jc w:val="center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</w:p>
    <w:p w14:paraId="3B843F59" w14:textId="77777777" w:rsidR="0035365A" w:rsidRPr="00D97EFC" w:rsidRDefault="0035365A" w:rsidP="0035365A">
      <w:pPr>
        <w:spacing w:line="240" w:lineRule="auto"/>
        <w:jc w:val="center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  <w:r w:rsidRPr="00D97EFC">
        <w:rPr>
          <w:rFonts w:ascii="Century Gothic" w:hAnsi="Century Gothic" w:cs="Times New Roman"/>
          <w:b/>
          <w:bCs/>
          <w:color w:val="000000"/>
          <w:sz w:val="24"/>
          <w:szCs w:val="24"/>
        </w:rPr>
        <w:t>DIP. EDIN CUAUHTÉMOC ESTRADA SOTELO.</w:t>
      </w:r>
    </w:p>
    <w:p w14:paraId="5B7EFA25" w14:textId="77777777" w:rsidR="0035365A" w:rsidRDefault="0035365A" w:rsidP="0035365A">
      <w:pPr>
        <w:spacing w:line="240" w:lineRule="auto"/>
        <w:jc w:val="center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</w:p>
    <w:p w14:paraId="314F3BDA" w14:textId="77777777" w:rsidR="0035365A" w:rsidRDefault="0035365A" w:rsidP="0035365A">
      <w:pPr>
        <w:spacing w:line="240" w:lineRule="auto"/>
        <w:jc w:val="center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</w:p>
    <w:p w14:paraId="47B7EEF0" w14:textId="77777777" w:rsidR="0035365A" w:rsidRDefault="0035365A" w:rsidP="0035365A">
      <w:pPr>
        <w:spacing w:line="240" w:lineRule="auto"/>
        <w:jc w:val="center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</w:p>
    <w:p w14:paraId="765657BC" w14:textId="77777777" w:rsidR="0035365A" w:rsidRDefault="0035365A" w:rsidP="0035365A">
      <w:pPr>
        <w:spacing w:line="240" w:lineRule="auto"/>
        <w:jc w:val="center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</w:p>
    <w:p w14:paraId="6970AC5F" w14:textId="77777777" w:rsidR="0035365A" w:rsidRPr="00D97EFC" w:rsidRDefault="0035365A" w:rsidP="0035365A">
      <w:pPr>
        <w:spacing w:line="240" w:lineRule="auto"/>
        <w:jc w:val="center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</w:p>
    <w:tbl>
      <w:tblPr>
        <w:tblW w:w="9644" w:type="dxa"/>
        <w:tblInd w:w="-572" w:type="dxa"/>
        <w:tblLook w:val="04A0" w:firstRow="1" w:lastRow="0" w:firstColumn="1" w:lastColumn="0" w:noHBand="0" w:noVBand="1"/>
      </w:tblPr>
      <w:tblGrid>
        <w:gridCol w:w="4825"/>
        <w:gridCol w:w="4819"/>
      </w:tblGrid>
      <w:tr w:rsidR="0035365A" w:rsidRPr="00D97EFC" w14:paraId="341A2197" w14:textId="77777777" w:rsidTr="00A231BF">
        <w:tc>
          <w:tcPr>
            <w:tcW w:w="4825" w:type="dxa"/>
          </w:tcPr>
          <w:p w14:paraId="2291BA11" w14:textId="77777777" w:rsidR="0035365A" w:rsidRPr="00D97EFC" w:rsidRDefault="0035365A" w:rsidP="00A231BF">
            <w:pPr>
              <w:spacing w:line="240" w:lineRule="auto"/>
              <w:ind w:left="-2" w:hanging="2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D97EFC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DIP. ILSE AMÉRICA GARCÍA SOTO</w:t>
            </w:r>
          </w:p>
        </w:tc>
        <w:tc>
          <w:tcPr>
            <w:tcW w:w="4819" w:type="dxa"/>
          </w:tcPr>
          <w:p w14:paraId="4B9BD3D3" w14:textId="77777777" w:rsidR="0035365A" w:rsidRPr="00D97EFC" w:rsidRDefault="0035365A" w:rsidP="00A231BF">
            <w:pPr>
              <w:spacing w:line="240" w:lineRule="auto"/>
              <w:ind w:left="-2" w:hanging="2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D97EFC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DIP. BENJAMÍN CARRERA CHÁVEZ</w:t>
            </w:r>
          </w:p>
        </w:tc>
      </w:tr>
      <w:tr w:rsidR="0035365A" w:rsidRPr="00D97EFC" w14:paraId="54904230" w14:textId="77777777" w:rsidTr="00A231BF">
        <w:tc>
          <w:tcPr>
            <w:tcW w:w="4825" w:type="dxa"/>
          </w:tcPr>
          <w:p w14:paraId="698772D2" w14:textId="77777777" w:rsidR="0035365A" w:rsidRDefault="0035365A" w:rsidP="00A231BF">
            <w:pPr>
              <w:spacing w:line="240" w:lineRule="auto"/>
              <w:ind w:left="-2" w:hanging="2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C4CE1BF" w14:textId="77777777" w:rsidR="0035365A" w:rsidRDefault="0035365A" w:rsidP="00A231BF">
            <w:pPr>
              <w:spacing w:line="240" w:lineRule="auto"/>
              <w:ind w:left="-2" w:hanging="2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C7D0EBC" w14:textId="77777777" w:rsidR="0035365A" w:rsidRDefault="0035365A" w:rsidP="00A231BF">
            <w:pPr>
              <w:spacing w:line="240" w:lineRule="auto"/>
              <w:ind w:left="-2" w:hanging="2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4AB44E5" w14:textId="77777777" w:rsidR="0035365A" w:rsidRPr="00D97EFC" w:rsidRDefault="0035365A" w:rsidP="00A231BF">
            <w:pPr>
              <w:spacing w:line="240" w:lineRule="auto"/>
              <w:ind w:left="-2" w:hanging="2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97EF61C" w14:textId="77777777" w:rsidR="0035365A" w:rsidRPr="00D97EFC" w:rsidRDefault="0035365A" w:rsidP="00A231BF">
            <w:pPr>
              <w:spacing w:line="240" w:lineRule="auto"/>
              <w:ind w:left="-2" w:hanging="2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6B45FBF" w14:textId="77777777" w:rsidR="0035365A" w:rsidRPr="00D97EFC" w:rsidRDefault="0035365A" w:rsidP="00A231BF">
            <w:pPr>
              <w:spacing w:line="240" w:lineRule="auto"/>
              <w:ind w:left="-2" w:hanging="2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D97EFC">
              <w:rPr>
                <w:rFonts w:ascii="Century Gothic" w:hAnsi="Century Gothic"/>
                <w:b/>
                <w:bCs/>
                <w:sz w:val="24"/>
                <w:szCs w:val="24"/>
              </w:rPr>
              <w:t>DIP. OSCAR DANIEL AVITIA ARELLANES</w:t>
            </w:r>
          </w:p>
        </w:tc>
        <w:tc>
          <w:tcPr>
            <w:tcW w:w="4819" w:type="dxa"/>
          </w:tcPr>
          <w:p w14:paraId="40C9F87B" w14:textId="77777777" w:rsidR="0035365A" w:rsidRDefault="0035365A" w:rsidP="00A231BF">
            <w:pPr>
              <w:spacing w:line="240" w:lineRule="auto"/>
              <w:ind w:left="-2" w:hanging="2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F4E5536" w14:textId="77777777" w:rsidR="0035365A" w:rsidRDefault="0035365A" w:rsidP="00A231BF">
            <w:pPr>
              <w:spacing w:line="240" w:lineRule="auto"/>
              <w:ind w:left="-2" w:hanging="2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B27B9E2" w14:textId="77777777" w:rsidR="0035365A" w:rsidRDefault="0035365A" w:rsidP="00A231BF">
            <w:pPr>
              <w:spacing w:line="240" w:lineRule="auto"/>
              <w:ind w:left="-2" w:hanging="2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E12CE98" w14:textId="77777777" w:rsidR="0035365A" w:rsidRPr="00D97EFC" w:rsidRDefault="0035365A" w:rsidP="00A231BF">
            <w:pPr>
              <w:spacing w:line="240" w:lineRule="auto"/>
              <w:ind w:left="-2" w:hanging="2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28C7F9A" w14:textId="77777777" w:rsidR="0035365A" w:rsidRPr="00D97EFC" w:rsidRDefault="0035365A" w:rsidP="00A231BF">
            <w:pPr>
              <w:spacing w:line="240" w:lineRule="auto"/>
              <w:ind w:left="-2" w:hanging="2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307FD61" w14:textId="77777777" w:rsidR="0035365A" w:rsidRPr="00D97EFC" w:rsidRDefault="0035365A" w:rsidP="00A231BF">
            <w:pPr>
              <w:spacing w:line="240" w:lineRule="auto"/>
              <w:ind w:left="-2" w:hanging="2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D97EFC">
              <w:rPr>
                <w:rFonts w:ascii="Century Gothic" w:hAnsi="Century Gothic"/>
                <w:b/>
                <w:bCs/>
                <w:sz w:val="24"/>
                <w:szCs w:val="24"/>
              </w:rPr>
              <w:t>DIP. LETICIA ORTEGA MÁYNEZ</w:t>
            </w:r>
          </w:p>
        </w:tc>
      </w:tr>
      <w:tr w:rsidR="0035365A" w:rsidRPr="00D97EFC" w14:paraId="1EDF727C" w14:textId="77777777" w:rsidTr="00A231BF">
        <w:tc>
          <w:tcPr>
            <w:tcW w:w="4825" w:type="dxa"/>
          </w:tcPr>
          <w:p w14:paraId="3D47FE02" w14:textId="77777777" w:rsidR="0035365A" w:rsidRPr="00D97EFC" w:rsidRDefault="0035365A" w:rsidP="00A231BF">
            <w:pPr>
              <w:spacing w:line="240" w:lineRule="auto"/>
              <w:ind w:left="-2" w:hanging="2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DE87303" w14:textId="77777777" w:rsidR="0035365A" w:rsidRDefault="0035365A" w:rsidP="00A231BF">
            <w:pPr>
              <w:spacing w:line="240" w:lineRule="auto"/>
              <w:ind w:left="-2" w:hanging="2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990FD3A" w14:textId="77777777" w:rsidR="0035365A" w:rsidRDefault="0035365A" w:rsidP="00A231BF">
            <w:pPr>
              <w:spacing w:line="240" w:lineRule="auto"/>
              <w:ind w:left="-2" w:hanging="2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A4F6A52" w14:textId="77777777" w:rsidR="0035365A" w:rsidRDefault="0035365A" w:rsidP="00A231BF">
            <w:pPr>
              <w:spacing w:line="240" w:lineRule="auto"/>
              <w:ind w:left="-2" w:hanging="2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3AE93E0" w14:textId="77777777" w:rsidR="0035365A" w:rsidRDefault="0035365A" w:rsidP="00A231BF">
            <w:pPr>
              <w:spacing w:line="240" w:lineRule="auto"/>
              <w:ind w:left="-2" w:hanging="2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B6BA1D0" w14:textId="77777777" w:rsidR="0035365A" w:rsidRPr="00D97EFC" w:rsidRDefault="0035365A" w:rsidP="00A231BF">
            <w:pPr>
              <w:spacing w:line="240" w:lineRule="auto"/>
              <w:ind w:left="-2" w:hanging="2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D97EFC">
              <w:rPr>
                <w:rFonts w:ascii="Century Gothic" w:hAnsi="Century Gothic"/>
                <w:b/>
                <w:bCs/>
                <w:sz w:val="24"/>
                <w:szCs w:val="24"/>
              </w:rPr>
              <w:t>DIP. ROSANA DÍAZ REYES</w:t>
            </w:r>
          </w:p>
        </w:tc>
        <w:tc>
          <w:tcPr>
            <w:tcW w:w="4819" w:type="dxa"/>
          </w:tcPr>
          <w:p w14:paraId="5B2B6D32" w14:textId="77777777" w:rsidR="0035365A" w:rsidRPr="00D97EFC" w:rsidRDefault="0035365A" w:rsidP="00A231BF">
            <w:pPr>
              <w:spacing w:line="240" w:lineRule="auto"/>
              <w:ind w:left="-2" w:hanging="2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C08FFB1" w14:textId="77777777" w:rsidR="0035365A" w:rsidRDefault="0035365A" w:rsidP="00A231BF">
            <w:pPr>
              <w:spacing w:line="240" w:lineRule="auto"/>
              <w:ind w:left="-2" w:hanging="2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045EBAF" w14:textId="77777777" w:rsidR="0035365A" w:rsidRPr="00D97EFC" w:rsidRDefault="0035365A" w:rsidP="00A231BF">
            <w:pPr>
              <w:spacing w:line="240" w:lineRule="auto"/>
              <w:ind w:left="-2" w:hanging="2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56F963B" w14:textId="77777777" w:rsidR="0035365A" w:rsidRDefault="0035365A" w:rsidP="00A231BF">
            <w:pPr>
              <w:spacing w:line="240" w:lineRule="auto"/>
              <w:ind w:left="-2" w:hanging="2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4E3206F" w14:textId="77777777" w:rsidR="0035365A" w:rsidRDefault="0035365A" w:rsidP="00A231BF">
            <w:pPr>
              <w:spacing w:line="240" w:lineRule="auto"/>
              <w:ind w:left="-2" w:hanging="2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8603BB4" w14:textId="77777777" w:rsidR="0035365A" w:rsidRPr="00D97EFC" w:rsidRDefault="0035365A" w:rsidP="00A231BF">
            <w:pPr>
              <w:spacing w:line="240" w:lineRule="auto"/>
              <w:ind w:left="-2" w:hanging="2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D97EFC">
              <w:rPr>
                <w:rFonts w:ascii="Century Gothic" w:hAnsi="Century Gothic"/>
                <w:b/>
                <w:bCs/>
                <w:sz w:val="24"/>
                <w:szCs w:val="24"/>
              </w:rPr>
              <w:t>DIP. MARÍA ANTONIETA PÉREZ REYES</w:t>
            </w:r>
          </w:p>
        </w:tc>
      </w:tr>
      <w:tr w:rsidR="0035365A" w:rsidRPr="00D97EFC" w14:paraId="02F75DA8" w14:textId="77777777" w:rsidTr="00A231BF">
        <w:tc>
          <w:tcPr>
            <w:tcW w:w="4825" w:type="dxa"/>
          </w:tcPr>
          <w:p w14:paraId="7D37CFE4" w14:textId="77777777" w:rsidR="0035365A" w:rsidRDefault="0035365A" w:rsidP="00A231BF">
            <w:pPr>
              <w:spacing w:line="240" w:lineRule="auto"/>
              <w:ind w:left="-2" w:hanging="2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12F5DA7" w14:textId="77777777" w:rsidR="0035365A" w:rsidRDefault="0035365A" w:rsidP="00A231BF">
            <w:pPr>
              <w:spacing w:line="240" w:lineRule="auto"/>
              <w:ind w:left="-2" w:hanging="2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128CB5F" w14:textId="77777777" w:rsidR="0035365A" w:rsidRDefault="0035365A" w:rsidP="00A231BF">
            <w:pPr>
              <w:spacing w:line="240" w:lineRule="auto"/>
              <w:ind w:left="-2" w:hanging="2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50EF771" w14:textId="77777777" w:rsidR="0035365A" w:rsidRDefault="0035365A" w:rsidP="00A231BF">
            <w:pPr>
              <w:spacing w:line="240" w:lineRule="auto"/>
              <w:ind w:left="-2" w:hanging="2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A3794AC" w14:textId="77777777" w:rsidR="0035365A" w:rsidRDefault="0035365A" w:rsidP="00A231BF">
            <w:pPr>
              <w:spacing w:line="240" w:lineRule="auto"/>
              <w:ind w:left="-2" w:hanging="2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14F7687" w14:textId="77777777" w:rsidR="0035365A" w:rsidRDefault="0035365A" w:rsidP="00A231BF">
            <w:pPr>
              <w:spacing w:line="240" w:lineRule="auto"/>
              <w:ind w:left="-2" w:hanging="2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0831667" w14:textId="77777777" w:rsidR="0035365A" w:rsidRPr="00D97EFC" w:rsidRDefault="0035365A" w:rsidP="00A231BF">
            <w:pPr>
              <w:spacing w:line="240" w:lineRule="auto"/>
              <w:ind w:left="-2" w:hanging="2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D97EFC">
              <w:rPr>
                <w:rFonts w:ascii="Century Gothic" w:hAnsi="Century Gothic"/>
                <w:b/>
                <w:bCs/>
                <w:sz w:val="24"/>
                <w:szCs w:val="24"/>
              </w:rPr>
              <w:t>DIP. MAGDALENA RENTERÍA PÉREZ</w:t>
            </w:r>
          </w:p>
        </w:tc>
        <w:tc>
          <w:tcPr>
            <w:tcW w:w="4819" w:type="dxa"/>
          </w:tcPr>
          <w:p w14:paraId="0FFF1C8D" w14:textId="77777777" w:rsidR="0035365A" w:rsidRDefault="0035365A" w:rsidP="00A231BF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8F70A5D" w14:textId="77777777" w:rsidR="0035365A" w:rsidRDefault="0035365A" w:rsidP="00A231BF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8557404" w14:textId="77777777" w:rsidR="0035365A" w:rsidRDefault="0035365A" w:rsidP="00A231BF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1509C51" w14:textId="77777777" w:rsidR="0035365A" w:rsidRDefault="0035365A" w:rsidP="00A231BF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C898140" w14:textId="77777777" w:rsidR="0035365A" w:rsidRDefault="0035365A" w:rsidP="00A231BF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2306C70" w14:textId="77777777" w:rsidR="0035365A" w:rsidRDefault="0035365A" w:rsidP="00A231BF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6BCC5A7" w14:textId="77777777" w:rsidR="0035365A" w:rsidRPr="00D97EFC" w:rsidRDefault="0035365A" w:rsidP="00A231BF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97EFC">
              <w:rPr>
                <w:rFonts w:ascii="Century Gothic" w:hAnsi="Century Gothic"/>
                <w:b/>
                <w:bCs/>
                <w:sz w:val="24"/>
                <w:szCs w:val="24"/>
              </w:rPr>
              <w:t>DIP. GUSTAVO DE LA ROSA HICKERSON</w:t>
            </w:r>
          </w:p>
        </w:tc>
      </w:tr>
      <w:tr w:rsidR="0035365A" w:rsidRPr="00D97EFC" w14:paraId="36835234" w14:textId="77777777" w:rsidTr="00A231BF">
        <w:tc>
          <w:tcPr>
            <w:tcW w:w="4825" w:type="dxa"/>
          </w:tcPr>
          <w:p w14:paraId="66D09C2B" w14:textId="77777777" w:rsidR="0035365A" w:rsidRPr="00D97EFC" w:rsidRDefault="0035365A" w:rsidP="00A231BF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C0408EB" w14:textId="77777777" w:rsidR="0035365A" w:rsidRDefault="0035365A" w:rsidP="00A231BF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1D71468" w14:textId="77777777" w:rsidR="0035365A" w:rsidRDefault="0035365A" w:rsidP="00A231BF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336CF7E" w14:textId="77777777" w:rsidR="0035365A" w:rsidRPr="00D97EFC" w:rsidRDefault="0035365A" w:rsidP="00A231BF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8C2FC66" w14:textId="77777777" w:rsidR="0035365A" w:rsidRPr="00D97EFC" w:rsidRDefault="0035365A" w:rsidP="00A231BF">
            <w:pPr>
              <w:spacing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D97EFC">
              <w:rPr>
                <w:rFonts w:ascii="Century Gothic" w:hAnsi="Century Gothic"/>
                <w:b/>
                <w:bCs/>
                <w:sz w:val="24"/>
                <w:szCs w:val="24"/>
              </w:rPr>
              <w:t>DIP. DAVID OSCAR CASTREJÓN RIVAS</w:t>
            </w:r>
          </w:p>
        </w:tc>
        <w:tc>
          <w:tcPr>
            <w:tcW w:w="4819" w:type="dxa"/>
          </w:tcPr>
          <w:p w14:paraId="7B59B6E8" w14:textId="77777777" w:rsidR="0035365A" w:rsidRPr="00D97EFC" w:rsidRDefault="0035365A" w:rsidP="00A231BF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BCAEB07" w14:textId="77777777" w:rsidR="0035365A" w:rsidRDefault="0035365A" w:rsidP="00A231BF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2A7320C" w14:textId="77777777" w:rsidR="0035365A" w:rsidRDefault="0035365A" w:rsidP="00A231BF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337F3A4" w14:textId="77777777" w:rsidR="0035365A" w:rsidRPr="00D97EFC" w:rsidRDefault="0035365A" w:rsidP="00A231BF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48AA907" w14:textId="77777777" w:rsidR="0035365A" w:rsidRPr="00D97EFC" w:rsidRDefault="0035365A" w:rsidP="00A231BF">
            <w:pPr>
              <w:spacing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D97EFC">
              <w:rPr>
                <w:rFonts w:ascii="Century Gothic" w:hAnsi="Century Gothic"/>
                <w:b/>
                <w:bCs/>
                <w:sz w:val="24"/>
                <w:szCs w:val="24"/>
              </w:rPr>
              <w:t>DIP. JAEL ARGÜELLES DÍAZ</w:t>
            </w:r>
          </w:p>
        </w:tc>
      </w:tr>
    </w:tbl>
    <w:p w14:paraId="66F55481" w14:textId="77777777" w:rsidR="0035365A" w:rsidRPr="00D97EFC" w:rsidRDefault="0035365A" w:rsidP="0035365A">
      <w:pPr>
        <w:rPr>
          <w:rFonts w:ascii="Century Gothic" w:hAnsi="Century Gothic"/>
          <w:sz w:val="24"/>
          <w:szCs w:val="24"/>
        </w:rPr>
      </w:pPr>
    </w:p>
    <w:p w14:paraId="44295E7D" w14:textId="77777777" w:rsidR="0026565B" w:rsidRDefault="0026565B" w:rsidP="0035365A">
      <w:pPr>
        <w:spacing w:before="240" w:after="240" w:line="360" w:lineRule="auto"/>
        <w:jc w:val="center"/>
      </w:pPr>
    </w:p>
    <w:sectPr w:rsidR="0026565B" w:rsidSect="00FE2D9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9E"/>
    <w:rsid w:val="00073319"/>
    <w:rsid w:val="000B04D7"/>
    <w:rsid w:val="000C1772"/>
    <w:rsid w:val="001577DA"/>
    <w:rsid w:val="00174094"/>
    <w:rsid w:val="001B4C31"/>
    <w:rsid w:val="001E7C1D"/>
    <w:rsid w:val="0026565B"/>
    <w:rsid w:val="0028021C"/>
    <w:rsid w:val="002A37C2"/>
    <w:rsid w:val="003410B4"/>
    <w:rsid w:val="0035365A"/>
    <w:rsid w:val="003701FD"/>
    <w:rsid w:val="004041B6"/>
    <w:rsid w:val="00441A15"/>
    <w:rsid w:val="00565441"/>
    <w:rsid w:val="00690D86"/>
    <w:rsid w:val="007E1B4E"/>
    <w:rsid w:val="008A02EE"/>
    <w:rsid w:val="008C1CFF"/>
    <w:rsid w:val="008C22C0"/>
    <w:rsid w:val="008D27CB"/>
    <w:rsid w:val="008E0D6B"/>
    <w:rsid w:val="008F778C"/>
    <w:rsid w:val="00AB5E99"/>
    <w:rsid w:val="00B012CF"/>
    <w:rsid w:val="00B615B6"/>
    <w:rsid w:val="00C34479"/>
    <w:rsid w:val="00C5317D"/>
    <w:rsid w:val="00CA0919"/>
    <w:rsid w:val="00CD2459"/>
    <w:rsid w:val="00E108D9"/>
    <w:rsid w:val="00E61642"/>
    <w:rsid w:val="00F01D40"/>
    <w:rsid w:val="00FB0E8E"/>
    <w:rsid w:val="00FE2D9E"/>
    <w:rsid w:val="00FE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5EE1D"/>
  <w15:chartTrackingRefBased/>
  <w15:docId w15:val="{F4016BD2-CB79-429B-A86A-51249DD2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E2D9E"/>
    <w:pPr>
      <w:spacing w:after="0" w:line="276" w:lineRule="auto"/>
    </w:pPr>
    <w:rPr>
      <w:rFonts w:ascii="Arial" w:eastAsia="Arial" w:hAnsi="Arial" w:cs="Arial"/>
      <w:kern w:val="0"/>
      <w:lang w:val="es"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1B4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A0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41A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1A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1A15"/>
    <w:rPr>
      <w:rFonts w:ascii="Arial" w:eastAsia="Arial" w:hAnsi="Arial" w:cs="Arial"/>
      <w:kern w:val="0"/>
      <w:sz w:val="20"/>
      <w:szCs w:val="20"/>
      <w:lang w:val="es" w:eastAsia="es-MX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1A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1A15"/>
    <w:rPr>
      <w:rFonts w:ascii="Arial" w:eastAsia="Arial" w:hAnsi="Arial" w:cs="Arial"/>
      <w:b/>
      <w:bCs/>
      <w:kern w:val="0"/>
      <w:sz w:val="20"/>
      <w:szCs w:val="20"/>
      <w:lang w:val="es" w:eastAsia="es-MX"/>
      <w14:ligatures w14:val="none"/>
    </w:rPr>
  </w:style>
  <w:style w:type="character" w:styleId="Hipervnculo">
    <w:name w:val="Hyperlink"/>
    <w:basedOn w:val="Fuentedeprrafopredeter"/>
    <w:uiPriority w:val="99"/>
    <w:unhideWhenUsed/>
    <w:rsid w:val="00C3447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3447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344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4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43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8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facebook.com/ads/library/?active_status=all&amp;ad_type=political_and_issue_ads&amp;country=MX&amp;view_all_page_id=133056480769&amp;search_type=page&amp;media_type=al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Alejandro Ordonez Villegas</dc:creator>
  <cp:keywords/>
  <dc:description/>
  <cp:lastModifiedBy>Brenda Sarahi Gonzalez Dominguez</cp:lastModifiedBy>
  <cp:revision>2</cp:revision>
  <dcterms:created xsi:type="dcterms:W3CDTF">2024-02-12T20:07:00Z</dcterms:created>
  <dcterms:modified xsi:type="dcterms:W3CDTF">2024-02-12T20:07:00Z</dcterms:modified>
</cp:coreProperties>
</file>